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Mar>
          <w:left w:w="0" w:type="dxa"/>
          <w:right w:w="0" w:type="dxa"/>
        </w:tblCellMar>
        <w:tblLook w:val="01E0" w:firstRow="1" w:lastRow="1" w:firstColumn="1" w:lastColumn="1" w:noHBand="0" w:noVBand="0"/>
      </w:tblPr>
      <w:tblGrid>
        <w:gridCol w:w="6010"/>
        <w:gridCol w:w="2438"/>
        <w:gridCol w:w="1191"/>
      </w:tblGrid>
      <w:tr w:rsidR="00F82FAB" w:rsidRPr="00AB7829" w14:paraId="548FE65B" w14:textId="77777777" w:rsidTr="00B83467">
        <w:tc>
          <w:tcPr>
            <w:tcW w:w="8448" w:type="dxa"/>
            <w:gridSpan w:val="2"/>
          </w:tcPr>
          <w:p w14:paraId="548FE658" w14:textId="77777777" w:rsidR="0037530A" w:rsidRDefault="0037530A" w:rsidP="00F82FAB">
            <w:pPr>
              <w:pStyle w:val="TitleInfo"/>
            </w:pPr>
            <w:bookmarkStart w:id="0" w:name="_GoBack"/>
            <w:bookmarkEnd w:id="0"/>
          </w:p>
          <w:p w14:paraId="548FE659" w14:textId="77777777" w:rsidR="00F82FAB" w:rsidRPr="00AB7829" w:rsidRDefault="00F82FAB" w:rsidP="00F82FAB">
            <w:pPr>
              <w:pStyle w:val="TitleInfo"/>
            </w:pPr>
            <w:r w:rsidRPr="00AB7829">
              <w:t>Report title</w:t>
            </w:r>
          </w:p>
        </w:tc>
        <w:tc>
          <w:tcPr>
            <w:tcW w:w="1191" w:type="dxa"/>
            <w:tcMar>
              <w:left w:w="113" w:type="dxa"/>
            </w:tcMar>
          </w:tcPr>
          <w:p w14:paraId="548FE65A" w14:textId="77777777" w:rsidR="00F82FAB" w:rsidRPr="00AB7829" w:rsidRDefault="00F82FAB" w:rsidP="00F82FAB">
            <w:pPr>
              <w:pStyle w:val="TitleInfo"/>
            </w:pPr>
          </w:p>
        </w:tc>
      </w:tr>
      <w:tr w:rsidR="00F07FBE" w:rsidRPr="00AB7829" w14:paraId="548FE65D" w14:textId="77777777" w:rsidTr="001D5D97">
        <w:trPr>
          <w:trHeight w:val="20"/>
        </w:trPr>
        <w:tc>
          <w:tcPr>
            <w:tcW w:w="9639" w:type="dxa"/>
            <w:gridSpan w:val="3"/>
          </w:tcPr>
          <w:p w14:paraId="548FE65C" w14:textId="3C1FBE28" w:rsidR="00F07FBE" w:rsidRPr="00F07FBE" w:rsidRDefault="004F7D9D" w:rsidP="00EC550C">
            <w:pPr>
              <w:pStyle w:val="TitleNo"/>
              <w:spacing w:line="0" w:lineRule="atLeast"/>
              <w:jc w:val="left"/>
              <w:rPr>
                <w:sz w:val="34"/>
                <w:szCs w:val="34"/>
              </w:rPr>
            </w:pPr>
            <w:r>
              <w:rPr>
                <w:sz w:val="34"/>
                <w:szCs w:val="34"/>
              </w:rPr>
              <w:t xml:space="preserve">Financial </w:t>
            </w:r>
            <w:r w:rsidR="00EC550C">
              <w:rPr>
                <w:sz w:val="34"/>
                <w:szCs w:val="34"/>
              </w:rPr>
              <w:t>Position as at the end of June 2017</w:t>
            </w:r>
          </w:p>
        </w:tc>
      </w:tr>
      <w:tr w:rsidR="00B83467" w:rsidRPr="00AB7829" w14:paraId="548FE65F" w14:textId="77777777" w:rsidTr="00B83467">
        <w:tc>
          <w:tcPr>
            <w:tcW w:w="9639" w:type="dxa"/>
            <w:gridSpan w:val="3"/>
            <w:tcBorders>
              <w:bottom w:val="single" w:sz="8" w:space="0" w:color="auto"/>
            </w:tcBorders>
          </w:tcPr>
          <w:p w14:paraId="548FE65E" w14:textId="77777777" w:rsidR="00B83467" w:rsidRPr="00AB7829" w:rsidRDefault="00B83467" w:rsidP="00B83467">
            <w:pPr>
              <w:pStyle w:val="TitleInfo"/>
            </w:pPr>
          </w:p>
        </w:tc>
      </w:tr>
      <w:tr w:rsidR="00B83467" w:rsidRPr="00AB7829" w14:paraId="548FE662" w14:textId="77777777" w:rsidTr="00EA4AB0">
        <w:tc>
          <w:tcPr>
            <w:tcW w:w="6010" w:type="dxa"/>
            <w:tcBorders>
              <w:top w:val="single" w:sz="8" w:space="0" w:color="auto"/>
            </w:tcBorders>
          </w:tcPr>
          <w:p w14:paraId="548FE660" w14:textId="77777777" w:rsidR="00B83467" w:rsidRPr="00AB7829" w:rsidRDefault="00B83467" w:rsidP="00B83467">
            <w:pPr>
              <w:pStyle w:val="TitleInfo"/>
            </w:pPr>
            <w:r w:rsidRPr="00AB7829">
              <w:t>Meeting</w:t>
            </w:r>
          </w:p>
        </w:tc>
        <w:tc>
          <w:tcPr>
            <w:tcW w:w="3629" w:type="dxa"/>
            <w:gridSpan w:val="2"/>
            <w:tcBorders>
              <w:top w:val="single" w:sz="8" w:space="0" w:color="auto"/>
            </w:tcBorders>
          </w:tcPr>
          <w:p w14:paraId="548FE661" w14:textId="77777777" w:rsidR="00B83467" w:rsidRPr="00AB7829" w:rsidRDefault="00B83467" w:rsidP="00B83467">
            <w:pPr>
              <w:pStyle w:val="TitleInfo"/>
            </w:pPr>
            <w:r w:rsidRPr="00AB7829">
              <w:t>Date</w:t>
            </w:r>
          </w:p>
        </w:tc>
      </w:tr>
      <w:tr w:rsidR="00B83467" w:rsidRPr="00AB7829" w14:paraId="548FE667" w14:textId="77777777" w:rsidTr="00EA4AB0">
        <w:tc>
          <w:tcPr>
            <w:tcW w:w="6010" w:type="dxa"/>
            <w:tcBorders>
              <w:bottom w:val="single" w:sz="8" w:space="0" w:color="auto"/>
            </w:tcBorders>
            <w:tcMar>
              <w:bottom w:w="227" w:type="dxa"/>
            </w:tcMar>
          </w:tcPr>
          <w:p w14:paraId="548FE664" w14:textId="77777777" w:rsidR="00B648CD" w:rsidRPr="0035269B" w:rsidRDefault="00B648CD" w:rsidP="001D61A8">
            <w:pPr>
              <w:pStyle w:val="TitleMeeting"/>
            </w:pPr>
            <w:bookmarkStart w:id="1" w:name="Meeting"/>
            <w:r w:rsidRPr="0035269B">
              <w:t>Resources</w:t>
            </w:r>
            <w:bookmarkEnd w:id="1"/>
            <w:r w:rsidRPr="0035269B">
              <w:t xml:space="preserve"> Committee</w:t>
            </w:r>
          </w:p>
        </w:tc>
        <w:tc>
          <w:tcPr>
            <w:tcW w:w="3629" w:type="dxa"/>
            <w:gridSpan w:val="2"/>
            <w:tcBorders>
              <w:bottom w:val="single" w:sz="8" w:space="0" w:color="auto"/>
            </w:tcBorders>
            <w:tcMar>
              <w:bottom w:w="227" w:type="dxa"/>
            </w:tcMar>
          </w:tcPr>
          <w:p w14:paraId="548FE666" w14:textId="2A80C243" w:rsidR="00EA1094" w:rsidRPr="0035269B" w:rsidRDefault="000F4F73" w:rsidP="000F4F73">
            <w:pPr>
              <w:pStyle w:val="TitleMeeting"/>
            </w:pPr>
            <w:r w:rsidRPr="000F4F73">
              <w:t>15</w:t>
            </w:r>
            <w:r w:rsidR="004F7D9D" w:rsidRPr="000F4F73">
              <w:t xml:space="preserve"> </w:t>
            </w:r>
            <w:r w:rsidRPr="000F4F73">
              <w:t xml:space="preserve">September </w:t>
            </w:r>
            <w:r w:rsidR="007E1B95" w:rsidRPr="000F4F73">
              <w:t>2017</w:t>
            </w:r>
          </w:p>
        </w:tc>
      </w:tr>
      <w:tr w:rsidR="00B83467" w:rsidRPr="00AB7829" w14:paraId="548FE66A" w14:textId="77777777" w:rsidTr="00EA4AB0">
        <w:tc>
          <w:tcPr>
            <w:tcW w:w="6010" w:type="dxa"/>
            <w:tcBorders>
              <w:top w:val="single" w:sz="8" w:space="0" w:color="auto"/>
            </w:tcBorders>
          </w:tcPr>
          <w:p w14:paraId="548FE668" w14:textId="10BE1AA4" w:rsidR="00B83467" w:rsidRPr="00AB7829" w:rsidRDefault="00B83467" w:rsidP="00B83467">
            <w:pPr>
              <w:pStyle w:val="TitleInfo"/>
            </w:pPr>
            <w:r w:rsidRPr="00AB7829">
              <w:t>Report by</w:t>
            </w:r>
          </w:p>
        </w:tc>
        <w:tc>
          <w:tcPr>
            <w:tcW w:w="3629" w:type="dxa"/>
            <w:gridSpan w:val="2"/>
            <w:tcBorders>
              <w:top w:val="single" w:sz="8" w:space="0" w:color="auto"/>
            </w:tcBorders>
          </w:tcPr>
          <w:p w14:paraId="548FE669" w14:textId="77777777" w:rsidR="00B83467" w:rsidRPr="00AB7829" w:rsidRDefault="00B83467" w:rsidP="00B83467">
            <w:pPr>
              <w:pStyle w:val="TitleInfo"/>
            </w:pPr>
            <w:r w:rsidRPr="00AB7829">
              <w:t>Document Number</w:t>
            </w:r>
          </w:p>
        </w:tc>
      </w:tr>
      <w:tr w:rsidR="00B83467" w:rsidRPr="00AB7829" w14:paraId="548FE66D" w14:textId="77777777" w:rsidTr="00EA4AB0">
        <w:tc>
          <w:tcPr>
            <w:tcW w:w="6010" w:type="dxa"/>
            <w:tcBorders>
              <w:bottom w:val="single" w:sz="8" w:space="0" w:color="auto"/>
            </w:tcBorders>
            <w:tcMar>
              <w:bottom w:w="227" w:type="dxa"/>
            </w:tcMar>
          </w:tcPr>
          <w:p w14:paraId="548FE66B" w14:textId="7FB46B77" w:rsidR="00711E14" w:rsidRPr="00D658C4" w:rsidRDefault="00FA334A" w:rsidP="00FC1E61">
            <w:pPr>
              <w:pStyle w:val="TitleText"/>
              <w:rPr>
                <w:sz w:val="24"/>
              </w:rPr>
            </w:pPr>
            <w:bookmarkStart w:id="2" w:name="ReportBy"/>
            <w:r w:rsidRPr="00D658C4">
              <w:rPr>
                <w:sz w:val="24"/>
              </w:rPr>
              <w:t xml:space="preserve">Director </w:t>
            </w:r>
            <w:r w:rsidR="009701C5" w:rsidRPr="00D658C4">
              <w:rPr>
                <w:sz w:val="24"/>
              </w:rPr>
              <w:t xml:space="preserve">of </w:t>
            </w:r>
            <w:r w:rsidRPr="00D658C4">
              <w:rPr>
                <w:sz w:val="24"/>
              </w:rPr>
              <w:t>Finance and Contractual Services</w:t>
            </w:r>
            <w:bookmarkEnd w:id="2"/>
          </w:p>
        </w:tc>
        <w:tc>
          <w:tcPr>
            <w:tcW w:w="3629" w:type="dxa"/>
            <w:gridSpan w:val="2"/>
            <w:tcBorders>
              <w:bottom w:val="single" w:sz="8" w:space="0" w:color="auto"/>
            </w:tcBorders>
            <w:tcMar>
              <w:bottom w:w="227" w:type="dxa"/>
            </w:tcMar>
          </w:tcPr>
          <w:p w14:paraId="548FE66C" w14:textId="675A4714" w:rsidR="00711E14" w:rsidRPr="00A940BB" w:rsidRDefault="00711E14" w:rsidP="00D54EC3">
            <w:pPr>
              <w:pStyle w:val="TitleText"/>
              <w:rPr>
                <w:sz w:val="24"/>
              </w:rPr>
            </w:pPr>
            <w:bookmarkStart w:id="3" w:name="DocNumber"/>
            <w:bookmarkEnd w:id="3"/>
          </w:p>
        </w:tc>
      </w:tr>
      <w:tr w:rsidR="00B83467" w:rsidRPr="00AB7829" w14:paraId="548FE66F" w14:textId="77777777" w:rsidTr="00184F0C">
        <w:tc>
          <w:tcPr>
            <w:tcW w:w="9639" w:type="dxa"/>
            <w:gridSpan w:val="3"/>
          </w:tcPr>
          <w:p w14:paraId="548FE66E" w14:textId="77777777" w:rsidR="00E36F1B" w:rsidRPr="00AB7829" w:rsidRDefault="00FA334A" w:rsidP="00DC309C">
            <w:pPr>
              <w:pStyle w:val="TitleTextSm"/>
            </w:pPr>
            <w:bookmarkStart w:id="4" w:name="PublicText"/>
            <w:r>
              <w:t>Public</w:t>
            </w:r>
            <w:bookmarkEnd w:id="4"/>
          </w:p>
        </w:tc>
      </w:tr>
      <w:tr w:rsidR="00B83467" w:rsidRPr="00AB7829" w14:paraId="548FE671" w14:textId="77777777" w:rsidTr="00184F0C">
        <w:tc>
          <w:tcPr>
            <w:tcW w:w="9639" w:type="dxa"/>
            <w:gridSpan w:val="3"/>
            <w:tcBorders>
              <w:bottom w:val="single" w:sz="24" w:space="0" w:color="auto"/>
            </w:tcBorders>
          </w:tcPr>
          <w:p w14:paraId="548FE670" w14:textId="77777777" w:rsidR="00B83467" w:rsidRPr="00AB7829" w:rsidRDefault="00B83467" w:rsidP="00B83467">
            <w:pPr>
              <w:pStyle w:val="TitleInfo"/>
            </w:pPr>
          </w:p>
        </w:tc>
      </w:tr>
      <w:tr w:rsidR="00B83467" w:rsidRPr="00AB7829" w14:paraId="548FE673" w14:textId="77777777" w:rsidTr="00184F0C">
        <w:trPr>
          <w:trHeight w:val="907"/>
        </w:trPr>
        <w:tc>
          <w:tcPr>
            <w:tcW w:w="9639" w:type="dxa"/>
            <w:gridSpan w:val="3"/>
            <w:tcBorders>
              <w:top w:val="single" w:sz="24" w:space="0" w:color="auto"/>
            </w:tcBorders>
          </w:tcPr>
          <w:p w14:paraId="548FE672" w14:textId="77777777" w:rsidR="00B83467" w:rsidRPr="00AB7829" w:rsidRDefault="00B83467" w:rsidP="00B83467">
            <w:pPr>
              <w:pStyle w:val="TitleInfo"/>
            </w:pPr>
          </w:p>
        </w:tc>
      </w:tr>
    </w:tbl>
    <w:p w14:paraId="548FE675" w14:textId="77777777" w:rsidR="00F82FAB" w:rsidRDefault="00B83467" w:rsidP="006F0DAF">
      <w:pPr>
        <w:pStyle w:val="Heading"/>
        <w:rPr>
          <w:sz w:val="24"/>
        </w:rPr>
      </w:pPr>
      <w:r w:rsidRPr="0086630D">
        <w:rPr>
          <w:sz w:val="24"/>
        </w:rPr>
        <w:t>Summary</w:t>
      </w:r>
    </w:p>
    <w:p w14:paraId="0DFC8FDD" w14:textId="08B036AF" w:rsidR="007C4F25" w:rsidRDefault="007C4F25" w:rsidP="006F0DAF">
      <w:pPr>
        <w:pStyle w:val="Heading"/>
        <w:rPr>
          <w:b w:val="0"/>
          <w:sz w:val="24"/>
        </w:rPr>
      </w:pPr>
      <w:r w:rsidRPr="0086630D">
        <w:rPr>
          <w:b w:val="0"/>
          <w:sz w:val="24"/>
        </w:rPr>
        <w:t>This report presents the financial pos</w:t>
      </w:r>
      <w:r>
        <w:rPr>
          <w:b w:val="0"/>
          <w:sz w:val="24"/>
        </w:rPr>
        <w:t>ition as at the end of June 2017</w:t>
      </w:r>
      <w:r w:rsidRPr="0086630D">
        <w:rPr>
          <w:b w:val="0"/>
          <w:sz w:val="24"/>
        </w:rPr>
        <w:t xml:space="preserve"> (quarter </w:t>
      </w:r>
      <w:r>
        <w:rPr>
          <w:b w:val="0"/>
          <w:sz w:val="24"/>
        </w:rPr>
        <w:t>1</w:t>
      </w:r>
      <w:r w:rsidRPr="0086630D">
        <w:rPr>
          <w:b w:val="0"/>
          <w:sz w:val="24"/>
        </w:rPr>
        <w:t>)</w:t>
      </w:r>
      <w:r>
        <w:rPr>
          <w:b w:val="0"/>
          <w:sz w:val="24"/>
        </w:rPr>
        <w:t xml:space="preserve">. It </w:t>
      </w:r>
      <w:r w:rsidRPr="0086630D">
        <w:rPr>
          <w:b w:val="0"/>
          <w:sz w:val="24"/>
        </w:rPr>
        <w:t>provides information on financial performance against</w:t>
      </w:r>
      <w:r>
        <w:rPr>
          <w:b w:val="0"/>
          <w:sz w:val="24"/>
        </w:rPr>
        <w:t xml:space="preserve"> </w:t>
      </w:r>
      <w:r w:rsidRPr="0086630D">
        <w:rPr>
          <w:b w:val="0"/>
          <w:sz w:val="24"/>
        </w:rPr>
        <w:t xml:space="preserve">revenue and capital budgets. </w:t>
      </w:r>
    </w:p>
    <w:p w14:paraId="695B2285" w14:textId="77777777" w:rsidR="007C4F25" w:rsidRDefault="007C4F25" w:rsidP="006F0DAF">
      <w:pPr>
        <w:pStyle w:val="Heading"/>
        <w:rPr>
          <w:b w:val="0"/>
          <w:sz w:val="24"/>
        </w:rPr>
      </w:pPr>
    </w:p>
    <w:p w14:paraId="548FE678" w14:textId="2D27C271" w:rsidR="005224AD" w:rsidRDefault="00D30C3A" w:rsidP="006F0DAF">
      <w:pPr>
        <w:pStyle w:val="Heading"/>
        <w:rPr>
          <w:sz w:val="24"/>
        </w:rPr>
      </w:pPr>
      <w:r w:rsidRPr="0086630D">
        <w:rPr>
          <w:sz w:val="24"/>
        </w:rPr>
        <w:t>Recommendation</w:t>
      </w:r>
    </w:p>
    <w:p w14:paraId="5642D633" w14:textId="6D0F6E94" w:rsidR="0043439D" w:rsidRDefault="007C4F25" w:rsidP="00433C79">
      <w:pPr>
        <w:rPr>
          <w:b/>
          <w:sz w:val="24"/>
        </w:rPr>
      </w:pPr>
      <w:r w:rsidRPr="007C4F25">
        <w:rPr>
          <w:sz w:val="24"/>
        </w:rPr>
        <w:t xml:space="preserve">That the </w:t>
      </w:r>
      <w:r w:rsidR="00433C79" w:rsidRPr="00433C79">
        <w:rPr>
          <w:sz w:val="24"/>
        </w:rPr>
        <w:t>report be noted</w:t>
      </w:r>
      <w:r w:rsidR="003668B1" w:rsidRPr="00C734C3">
        <w:rPr>
          <w:sz w:val="24"/>
        </w:rPr>
        <w:t>.</w:t>
      </w:r>
    </w:p>
    <w:p w14:paraId="1CAA5A67" w14:textId="5119A66C" w:rsidR="0043439D" w:rsidRPr="00032136" w:rsidRDefault="0043439D" w:rsidP="00D708D8">
      <w:pPr>
        <w:spacing w:after="0"/>
        <w:rPr>
          <w:b/>
        </w:rPr>
      </w:pPr>
    </w:p>
    <w:p w14:paraId="1D2007C0" w14:textId="77777777" w:rsidR="003668B1" w:rsidRPr="00032136" w:rsidRDefault="003668B1" w:rsidP="00032136">
      <w:pPr>
        <w:spacing w:line="240" w:lineRule="auto"/>
        <w:contextualSpacing/>
        <w:rPr>
          <w:b/>
        </w:rPr>
      </w:pPr>
    </w:p>
    <w:p w14:paraId="548FE67A" w14:textId="77777777" w:rsidR="00D54EC3" w:rsidRDefault="00D54EC3" w:rsidP="00186B82">
      <w:pPr>
        <w:pStyle w:val="Heading"/>
      </w:pPr>
      <w:r>
        <w:br w:type="page"/>
      </w:r>
    </w:p>
    <w:p w14:paraId="548FE67B" w14:textId="53CBC7E7" w:rsidR="00F82FAB" w:rsidRDefault="0057490F" w:rsidP="00D966E1">
      <w:pPr>
        <w:pStyle w:val="NumbList"/>
        <w:numPr>
          <w:ilvl w:val="0"/>
          <w:numId w:val="0"/>
        </w:numPr>
        <w:rPr>
          <w:b/>
          <w:sz w:val="24"/>
        </w:rPr>
      </w:pPr>
      <w:r w:rsidRPr="0086630D">
        <w:rPr>
          <w:b/>
          <w:sz w:val="24"/>
        </w:rPr>
        <w:lastRenderedPageBreak/>
        <w:t>Introduction</w:t>
      </w:r>
    </w:p>
    <w:p w14:paraId="1B2C265A" w14:textId="1CBAE77A" w:rsidR="007C4F25" w:rsidRDefault="000F4F73" w:rsidP="00030638">
      <w:pPr>
        <w:pStyle w:val="NumbList"/>
        <w:numPr>
          <w:ilvl w:val="0"/>
          <w:numId w:val="7"/>
        </w:numPr>
        <w:ind w:left="567" w:hanging="567"/>
        <w:rPr>
          <w:sz w:val="24"/>
        </w:rPr>
      </w:pPr>
      <w:r w:rsidRPr="000F4F73">
        <w:rPr>
          <w:sz w:val="24"/>
        </w:rPr>
        <w:t>This report considers the financial pos</w:t>
      </w:r>
      <w:r>
        <w:rPr>
          <w:sz w:val="24"/>
        </w:rPr>
        <w:t>ition as at the end of June 2017</w:t>
      </w:r>
      <w:r w:rsidRPr="000F4F73">
        <w:rPr>
          <w:sz w:val="24"/>
        </w:rPr>
        <w:t xml:space="preserve">, including a forecast of outturn at the financial year end. </w:t>
      </w:r>
    </w:p>
    <w:p w14:paraId="01DD5759" w14:textId="6644123B" w:rsidR="00DF1865" w:rsidRDefault="007C4F25" w:rsidP="00032136">
      <w:pPr>
        <w:pStyle w:val="NumbList"/>
        <w:numPr>
          <w:ilvl w:val="0"/>
          <w:numId w:val="7"/>
        </w:numPr>
        <w:ind w:left="567" w:hanging="567"/>
        <w:rPr>
          <w:sz w:val="24"/>
        </w:rPr>
      </w:pPr>
      <w:r w:rsidRPr="007C4F25">
        <w:rPr>
          <w:sz w:val="24"/>
        </w:rPr>
        <w:t>All departments review their actual income and expenditure on a regular basis, and provide an updated forecast of outturn and explanation of variances, against all their budgets, to the Finance Department</w:t>
      </w:r>
      <w:r w:rsidR="004E7481">
        <w:rPr>
          <w:sz w:val="24"/>
        </w:rPr>
        <w:t xml:space="preserve">. </w:t>
      </w:r>
      <w:r w:rsidRPr="007C4F25">
        <w:rPr>
          <w:sz w:val="24"/>
        </w:rPr>
        <w:t>These returns then form the basis of</w:t>
      </w:r>
      <w:r w:rsidR="004E7481">
        <w:rPr>
          <w:sz w:val="24"/>
        </w:rPr>
        <w:t xml:space="preserve"> </w:t>
      </w:r>
      <w:r w:rsidRPr="007C4F25">
        <w:rPr>
          <w:sz w:val="24"/>
        </w:rPr>
        <w:t xml:space="preserve">reporting to the Corporate Management Board and from there on to the Resources Committee </w:t>
      </w:r>
      <w:r w:rsidR="006C24C2">
        <w:rPr>
          <w:sz w:val="24"/>
        </w:rPr>
        <w:t xml:space="preserve">and the Greater London Authority </w:t>
      </w:r>
      <w:r w:rsidRPr="007C4F25">
        <w:rPr>
          <w:sz w:val="24"/>
        </w:rPr>
        <w:t>on a quarterly basis.</w:t>
      </w:r>
    </w:p>
    <w:p w14:paraId="3761E1E4" w14:textId="285DBCAE" w:rsidR="004F7D9D" w:rsidRDefault="004F7D9D" w:rsidP="00B26BCA">
      <w:pPr>
        <w:pStyle w:val="NumbList"/>
        <w:numPr>
          <w:ilvl w:val="0"/>
          <w:numId w:val="0"/>
        </w:numPr>
        <w:ind w:left="567" w:hanging="567"/>
        <w:rPr>
          <w:b/>
          <w:sz w:val="24"/>
        </w:rPr>
      </w:pPr>
      <w:r w:rsidRPr="00887CD3">
        <w:rPr>
          <w:b/>
          <w:sz w:val="24"/>
        </w:rPr>
        <w:t>Background to 201</w:t>
      </w:r>
      <w:r w:rsidR="00EF6642">
        <w:rPr>
          <w:b/>
          <w:sz w:val="24"/>
        </w:rPr>
        <w:t>7</w:t>
      </w:r>
      <w:r w:rsidRPr="00887CD3">
        <w:rPr>
          <w:b/>
          <w:sz w:val="24"/>
        </w:rPr>
        <w:t>/1</w:t>
      </w:r>
      <w:r w:rsidR="00EF6642">
        <w:rPr>
          <w:b/>
          <w:sz w:val="24"/>
        </w:rPr>
        <w:t>8</w:t>
      </w:r>
      <w:r>
        <w:rPr>
          <w:b/>
          <w:sz w:val="24"/>
        </w:rPr>
        <w:t xml:space="preserve"> </w:t>
      </w:r>
      <w:r w:rsidRPr="00887CD3">
        <w:rPr>
          <w:b/>
          <w:sz w:val="24"/>
        </w:rPr>
        <w:t>Budget</w:t>
      </w:r>
    </w:p>
    <w:p w14:paraId="4A54306E" w14:textId="030EFF51" w:rsidR="00601246" w:rsidRDefault="00021FFC" w:rsidP="00B26BCA">
      <w:pPr>
        <w:pStyle w:val="NumbList"/>
        <w:numPr>
          <w:ilvl w:val="0"/>
          <w:numId w:val="7"/>
        </w:numPr>
        <w:ind w:left="567" w:hanging="567"/>
        <w:rPr>
          <w:sz w:val="24"/>
        </w:rPr>
      </w:pPr>
      <w:r w:rsidRPr="00021FFC">
        <w:rPr>
          <w:sz w:val="24"/>
        </w:rPr>
        <w:t>The 201</w:t>
      </w:r>
      <w:r w:rsidR="00EF6642">
        <w:rPr>
          <w:sz w:val="24"/>
        </w:rPr>
        <w:t>7</w:t>
      </w:r>
      <w:r w:rsidRPr="00021FFC">
        <w:rPr>
          <w:sz w:val="24"/>
        </w:rPr>
        <w:t>/1</w:t>
      </w:r>
      <w:r w:rsidR="00EF6642">
        <w:rPr>
          <w:sz w:val="24"/>
        </w:rPr>
        <w:t>8</w:t>
      </w:r>
      <w:r>
        <w:rPr>
          <w:sz w:val="24"/>
        </w:rPr>
        <w:t xml:space="preserve"> budget </w:t>
      </w:r>
      <w:r w:rsidR="00DB759C">
        <w:rPr>
          <w:sz w:val="24"/>
        </w:rPr>
        <w:t xml:space="preserve">was </w:t>
      </w:r>
      <w:r>
        <w:rPr>
          <w:sz w:val="24"/>
        </w:rPr>
        <w:t>approved by t</w:t>
      </w:r>
      <w:r w:rsidR="00EF6642">
        <w:rPr>
          <w:sz w:val="24"/>
        </w:rPr>
        <w:t>he Authority at its meeting on 30</w:t>
      </w:r>
      <w:r>
        <w:rPr>
          <w:sz w:val="24"/>
        </w:rPr>
        <w:t xml:space="preserve"> March 201</w:t>
      </w:r>
      <w:r w:rsidR="00EF6642">
        <w:rPr>
          <w:sz w:val="24"/>
        </w:rPr>
        <w:t>7</w:t>
      </w:r>
      <w:r>
        <w:rPr>
          <w:sz w:val="24"/>
        </w:rPr>
        <w:t xml:space="preserve"> (FEP</w:t>
      </w:r>
      <w:r w:rsidR="009D7777">
        <w:rPr>
          <w:sz w:val="24"/>
        </w:rPr>
        <w:t xml:space="preserve"> </w:t>
      </w:r>
      <w:r>
        <w:rPr>
          <w:sz w:val="24"/>
        </w:rPr>
        <w:t>2</w:t>
      </w:r>
      <w:r w:rsidR="00EF6642">
        <w:rPr>
          <w:sz w:val="24"/>
        </w:rPr>
        <w:t>708</w:t>
      </w:r>
      <w:r>
        <w:rPr>
          <w:sz w:val="24"/>
        </w:rPr>
        <w:t>). The Authority’s net reve</w:t>
      </w:r>
      <w:r w:rsidR="00B60866">
        <w:rPr>
          <w:sz w:val="24"/>
        </w:rPr>
        <w:t>nue budget is £</w:t>
      </w:r>
      <w:r w:rsidR="00EF6642">
        <w:rPr>
          <w:sz w:val="24"/>
        </w:rPr>
        <w:t>39</w:t>
      </w:r>
      <w:r w:rsidR="00B20FF2">
        <w:rPr>
          <w:sz w:val="24"/>
        </w:rPr>
        <w:t>0,708</w:t>
      </w:r>
      <w:r w:rsidR="00B60866">
        <w:rPr>
          <w:sz w:val="24"/>
        </w:rPr>
        <w:t xml:space="preserve">k, with </w:t>
      </w:r>
      <w:r w:rsidR="00EF6642">
        <w:rPr>
          <w:sz w:val="24"/>
        </w:rPr>
        <w:t xml:space="preserve">a net payment of </w:t>
      </w:r>
      <w:r w:rsidR="00B60866">
        <w:rPr>
          <w:sz w:val="24"/>
        </w:rPr>
        <w:t>£</w:t>
      </w:r>
      <w:r w:rsidR="00B20FF2">
        <w:rPr>
          <w:sz w:val="24"/>
        </w:rPr>
        <w:t>4,062</w:t>
      </w:r>
      <w:r w:rsidR="00B60866">
        <w:rPr>
          <w:sz w:val="24"/>
        </w:rPr>
        <w:t xml:space="preserve">k </w:t>
      </w:r>
      <w:r w:rsidR="00EF6642">
        <w:rPr>
          <w:sz w:val="24"/>
        </w:rPr>
        <w:t xml:space="preserve">into </w:t>
      </w:r>
      <w:r w:rsidR="00B60866">
        <w:rPr>
          <w:sz w:val="24"/>
        </w:rPr>
        <w:t>earmarked reserves, £12,</w:t>
      </w:r>
      <w:r w:rsidR="00B20FF2">
        <w:rPr>
          <w:sz w:val="24"/>
        </w:rPr>
        <w:t>342</w:t>
      </w:r>
      <w:r w:rsidR="00B60866">
        <w:rPr>
          <w:sz w:val="24"/>
        </w:rPr>
        <w:t>k funding from specific grants and</w:t>
      </w:r>
      <w:r w:rsidR="00EF6642">
        <w:rPr>
          <w:sz w:val="24"/>
        </w:rPr>
        <w:t xml:space="preserve"> </w:t>
      </w:r>
      <w:r w:rsidR="00B60866">
        <w:rPr>
          <w:sz w:val="24"/>
        </w:rPr>
        <w:t>savings of £</w:t>
      </w:r>
      <w:r w:rsidR="00EF6642">
        <w:rPr>
          <w:sz w:val="24"/>
        </w:rPr>
        <w:t>7,665</w:t>
      </w:r>
      <w:r w:rsidR="00B60866">
        <w:rPr>
          <w:sz w:val="24"/>
        </w:rPr>
        <w:t>k.</w:t>
      </w:r>
    </w:p>
    <w:p w14:paraId="03DBC308" w14:textId="4CB2C793" w:rsidR="00B60866" w:rsidRDefault="00B60866" w:rsidP="00B26BCA">
      <w:pPr>
        <w:pStyle w:val="NumbList"/>
        <w:numPr>
          <w:ilvl w:val="0"/>
          <w:numId w:val="7"/>
        </w:numPr>
        <w:ind w:left="567" w:hanging="567"/>
        <w:rPr>
          <w:sz w:val="24"/>
        </w:rPr>
      </w:pPr>
      <w:r>
        <w:rPr>
          <w:sz w:val="24"/>
        </w:rPr>
        <w:t>This report sets out a summary position on both the revenue and capital budgets, and then provides more detailed explanations of variances.</w:t>
      </w:r>
      <w:r w:rsidR="006264E6">
        <w:rPr>
          <w:sz w:val="24"/>
        </w:rPr>
        <w:t xml:space="preserve"> </w:t>
      </w:r>
    </w:p>
    <w:p w14:paraId="548FE67E" w14:textId="65BF36DA" w:rsidR="007C2049" w:rsidRDefault="004F7D9D" w:rsidP="00B26BCA">
      <w:pPr>
        <w:pStyle w:val="NumbList"/>
        <w:numPr>
          <w:ilvl w:val="0"/>
          <w:numId w:val="0"/>
        </w:numPr>
        <w:ind w:left="567" w:hanging="567"/>
        <w:rPr>
          <w:b/>
          <w:sz w:val="24"/>
        </w:rPr>
      </w:pPr>
      <w:r>
        <w:rPr>
          <w:b/>
          <w:sz w:val="24"/>
        </w:rPr>
        <w:t>Revenue</w:t>
      </w:r>
    </w:p>
    <w:p w14:paraId="55A7C0CB" w14:textId="680AB196" w:rsidR="00E876F7" w:rsidRDefault="00DB759C" w:rsidP="00C035CA">
      <w:pPr>
        <w:pStyle w:val="NumbList"/>
        <w:numPr>
          <w:ilvl w:val="0"/>
          <w:numId w:val="7"/>
        </w:numPr>
        <w:ind w:left="567" w:hanging="567"/>
        <w:rPr>
          <w:sz w:val="24"/>
        </w:rPr>
      </w:pPr>
      <w:r w:rsidRPr="002E09F1">
        <w:rPr>
          <w:sz w:val="24"/>
        </w:rPr>
        <w:t xml:space="preserve">The </w:t>
      </w:r>
      <w:r w:rsidR="00EF6642" w:rsidRPr="002E09F1">
        <w:rPr>
          <w:sz w:val="24"/>
        </w:rPr>
        <w:t xml:space="preserve">forecast </w:t>
      </w:r>
      <w:r w:rsidRPr="002E09F1">
        <w:rPr>
          <w:sz w:val="24"/>
        </w:rPr>
        <w:t xml:space="preserve">outturn </w:t>
      </w:r>
      <w:r w:rsidR="000E4029" w:rsidRPr="002E09F1">
        <w:rPr>
          <w:sz w:val="24"/>
        </w:rPr>
        <w:t xml:space="preserve">position </w:t>
      </w:r>
      <w:r w:rsidR="00EF6642" w:rsidRPr="002E09F1">
        <w:rPr>
          <w:sz w:val="24"/>
        </w:rPr>
        <w:t>for 2017</w:t>
      </w:r>
      <w:r w:rsidRPr="002E09F1">
        <w:rPr>
          <w:sz w:val="24"/>
        </w:rPr>
        <w:t>/1</w:t>
      </w:r>
      <w:r w:rsidR="00EF6642" w:rsidRPr="002E09F1">
        <w:rPr>
          <w:sz w:val="24"/>
        </w:rPr>
        <w:t>8</w:t>
      </w:r>
      <w:r w:rsidRPr="002E09F1">
        <w:rPr>
          <w:sz w:val="24"/>
        </w:rPr>
        <w:t xml:space="preserve"> on the revenue budget is an underspend </w:t>
      </w:r>
      <w:r w:rsidR="000E4029" w:rsidRPr="002E09F1">
        <w:rPr>
          <w:sz w:val="24"/>
        </w:rPr>
        <w:t>o</w:t>
      </w:r>
      <w:r w:rsidRPr="002E09F1">
        <w:rPr>
          <w:sz w:val="24"/>
        </w:rPr>
        <w:t>f £</w:t>
      </w:r>
      <w:r w:rsidR="00B34C41">
        <w:rPr>
          <w:sz w:val="24"/>
        </w:rPr>
        <w:t>4,</w:t>
      </w:r>
      <w:r w:rsidR="00C9414C">
        <w:rPr>
          <w:sz w:val="24"/>
        </w:rPr>
        <w:t>953</w:t>
      </w:r>
      <w:r w:rsidR="00BF6034" w:rsidRPr="002E09F1">
        <w:rPr>
          <w:sz w:val="24"/>
        </w:rPr>
        <w:t xml:space="preserve">k </w:t>
      </w:r>
      <w:r w:rsidR="006446F2" w:rsidRPr="002E09F1">
        <w:rPr>
          <w:sz w:val="24"/>
        </w:rPr>
        <w:t>(</w:t>
      </w:r>
      <w:r w:rsidR="00BF6034">
        <w:rPr>
          <w:sz w:val="24"/>
        </w:rPr>
        <w:t>1.</w:t>
      </w:r>
      <w:r w:rsidR="00C9414C">
        <w:rPr>
          <w:sz w:val="24"/>
        </w:rPr>
        <w:t>3</w:t>
      </w:r>
      <w:r w:rsidR="006446F2" w:rsidRPr="002E09F1">
        <w:rPr>
          <w:sz w:val="24"/>
        </w:rPr>
        <w:t>%).</w:t>
      </w:r>
      <w:r w:rsidR="00683D0C" w:rsidRPr="002E09F1">
        <w:rPr>
          <w:sz w:val="24"/>
        </w:rPr>
        <w:t xml:space="preserve"> </w:t>
      </w:r>
      <w:r w:rsidR="00E876F7">
        <w:rPr>
          <w:sz w:val="24"/>
        </w:rPr>
        <w:t>This forecast underspend position will cont</w:t>
      </w:r>
      <w:r w:rsidR="007D0E14">
        <w:rPr>
          <w:sz w:val="24"/>
        </w:rPr>
        <w:t>in</w:t>
      </w:r>
      <w:r w:rsidR="00E876F7">
        <w:rPr>
          <w:sz w:val="24"/>
        </w:rPr>
        <w:t>u</w:t>
      </w:r>
      <w:r w:rsidR="007D0E14">
        <w:rPr>
          <w:sz w:val="24"/>
        </w:rPr>
        <w:t>e</w:t>
      </w:r>
      <w:r w:rsidR="00E876F7">
        <w:rPr>
          <w:sz w:val="24"/>
        </w:rPr>
        <w:t xml:space="preserve"> to be monitored throug</w:t>
      </w:r>
      <w:r w:rsidR="00D627A1">
        <w:rPr>
          <w:sz w:val="24"/>
        </w:rPr>
        <w:t xml:space="preserve">hout the 2017/18 financial year. </w:t>
      </w:r>
      <w:r w:rsidR="008D32B4">
        <w:rPr>
          <w:sz w:val="24"/>
        </w:rPr>
        <w:t xml:space="preserve">In the meantime </w:t>
      </w:r>
      <w:r w:rsidR="00067B53">
        <w:rPr>
          <w:sz w:val="24"/>
        </w:rPr>
        <w:t xml:space="preserve">this report </w:t>
      </w:r>
      <w:r w:rsidR="00D627A1">
        <w:rPr>
          <w:sz w:val="24"/>
        </w:rPr>
        <w:t>shows how the underspend</w:t>
      </w:r>
      <w:r w:rsidR="00E876F7">
        <w:rPr>
          <w:sz w:val="24"/>
        </w:rPr>
        <w:t xml:space="preserve"> could be used to supplement the </w:t>
      </w:r>
      <w:r w:rsidR="00335354">
        <w:rPr>
          <w:sz w:val="24"/>
        </w:rPr>
        <w:t>B</w:t>
      </w:r>
      <w:r w:rsidR="00E876F7">
        <w:rPr>
          <w:sz w:val="24"/>
        </w:rPr>
        <w:t xml:space="preserve">udget </w:t>
      </w:r>
      <w:r w:rsidR="00335354">
        <w:rPr>
          <w:sz w:val="24"/>
        </w:rPr>
        <w:t>F</w:t>
      </w:r>
      <w:r w:rsidR="00E876F7">
        <w:rPr>
          <w:sz w:val="24"/>
        </w:rPr>
        <w:t xml:space="preserve">lexibility </w:t>
      </w:r>
      <w:r w:rsidR="00335354">
        <w:rPr>
          <w:sz w:val="24"/>
        </w:rPr>
        <w:t>R</w:t>
      </w:r>
      <w:r w:rsidR="00E876F7">
        <w:rPr>
          <w:sz w:val="24"/>
        </w:rPr>
        <w:t xml:space="preserve">eserve and </w:t>
      </w:r>
      <w:r w:rsidR="00067B53">
        <w:rPr>
          <w:sz w:val="24"/>
        </w:rPr>
        <w:t>help to mitigate the budget deficit anticipated over the next four years.</w:t>
      </w:r>
      <w:r w:rsidR="00E876F7">
        <w:rPr>
          <w:sz w:val="24"/>
        </w:rPr>
        <w:t xml:space="preserve"> </w:t>
      </w:r>
      <w:r w:rsidR="007D0E14">
        <w:rPr>
          <w:sz w:val="24"/>
        </w:rPr>
        <w:t xml:space="preserve">This would increase the existing </w:t>
      </w:r>
      <w:r w:rsidR="00335354">
        <w:rPr>
          <w:sz w:val="24"/>
        </w:rPr>
        <w:t>B</w:t>
      </w:r>
      <w:r w:rsidR="00684463">
        <w:rPr>
          <w:sz w:val="24"/>
        </w:rPr>
        <w:t xml:space="preserve">udget </w:t>
      </w:r>
      <w:r w:rsidR="00335354">
        <w:rPr>
          <w:sz w:val="24"/>
        </w:rPr>
        <w:t>F</w:t>
      </w:r>
      <w:r w:rsidR="00684463">
        <w:rPr>
          <w:sz w:val="24"/>
        </w:rPr>
        <w:t xml:space="preserve">lexibility </w:t>
      </w:r>
      <w:r w:rsidR="00335354">
        <w:rPr>
          <w:sz w:val="24"/>
        </w:rPr>
        <w:t>r</w:t>
      </w:r>
      <w:r w:rsidR="007D0E14">
        <w:rPr>
          <w:sz w:val="24"/>
        </w:rPr>
        <w:t xml:space="preserve">eserve from </w:t>
      </w:r>
      <w:r w:rsidR="007D0E14" w:rsidRPr="0005760E">
        <w:rPr>
          <w:sz w:val="24"/>
        </w:rPr>
        <w:t>£</w:t>
      </w:r>
      <w:r w:rsidR="0005760E" w:rsidRPr="0005760E">
        <w:rPr>
          <w:sz w:val="24"/>
        </w:rPr>
        <w:t>6.2</w:t>
      </w:r>
      <w:r w:rsidR="007D0E14" w:rsidRPr="0005760E">
        <w:rPr>
          <w:sz w:val="24"/>
        </w:rPr>
        <w:t>m to £</w:t>
      </w:r>
      <w:r w:rsidR="0005760E" w:rsidRPr="0005760E">
        <w:rPr>
          <w:sz w:val="24"/>
        </w:rPr>
        <w:t>11.1</w:t>
      </w:r>
      <w:r w:rsidR="007D0E14" w:rsidRPr="0005760E">
        <w:rPr>
          <w:sz w:val="24"/>
        </w:rPr>
        <w:t>m.</w:t>
      </w:r>
      <w:r w:rsidR="007D0E14">
        <w:rPr>
          <w:sz w:val="24"/>
        </w:rPr>
        <w:t xml:space="preserve"> </w:t>
      </w:r>
    </w:p>
    <w:p w14:paraId="1ADC0A8A" w14:textId="758B205E" w:rsidR="007D0E14" w:rsidRDefault="007D0E14" w:rsidP="0005760E">
      <w:pPr>
        <w:pStyle w:val="NumbList"/>
        <w:numPr>
          <w:ilvl w:val="0"/>
          <w:numId w:val="7"/>
        </w:numPr>
        <w:ind w:left="567" w:hanging="567"/>
        <w:rPr>
          <w:sz w:val="24"/>
        </w:rPr>
      </w:pPr>
      <w:r>
        <w:rPr>
          <w:sz w:val="24"/>
        </w:rPr>
        <w:t>It should also be noted that this forecast underspend position of £5.0m excludes the impact of any pay awards above budget in 2017/18.</w:t>
      </w:r>
      <w:r w:rsidR="00A85A0D">
        <w:rPr>
          <w:sz w:val="24"/>
        </w:rPr>
        <w:t xml:space="preserve"> The </w:t>
      </w:r>
      <w:r w:rsidR="00335354">
        <w:rPr>
          <w:sz w:val="24"/>
        </w:rPr>
        <w:t>N</w:t>
      </w:r>
      <w:r w:rsidR="00A85A0D" w:rsidRPr="00A85A0D">
        <w:rPr>
          <w:sz w:val="24"/>
        </w:rPr>
        <w:t xml:space="preserve">ational </w:t>
      </w:r>
      <w:r w:rsidR="00335354">
        <w:rPr>
          <w:sz w:val="24"/>
        </w:rPr>
        <w:t>J</w:t>
      </w:r>
      <w:r w:rsidR="00A85A0D">
        <w:rPr>
          <w:sz w:val="24"/>
        </w:rPr>
        <w:t xml:space="preserve">oint </w:t>
      </w:r>
      <w:r w:rsidR="00335354">
        <w:rPr>
          <w:sz w:val="24"/>
        </w:rPr>
        <w:t>C</w:t>
      </w:r>
      <w:r w:rsidR="00A85A0D">
        <w:rPr>
          <w:sz w:val="24"/>
        </w:rPr>
        <w:t xml:space="preserve">ouncil </w:t>
      </w:r>
      <w:r w:rsidR="00335354">
        <w:rPr>
          <w:sz w:val="24"/>
        </w:rPr>
        <w:t>E</w:t>
      </w:r>
      <w:r w:rsidR="00A85A0D">
        <w:rPr>
          <w:sz w:val="24"/>
        </w:rPr>
        <w:t xml:space="preserve">mployer’s </w:t>
      </w:r>
      <w:r w:rsidR="00335354">
        <w:rPr>
          <w:sz w:val="24"/>
        </w:rPr>
        <w:t>S</w:t>
      </w:r>
      <w:r w:rsidR="00A85A0D">
        <w:rPr>
          <w:sz w:val="24"/>
        </w:rPr>
        <w:t xml:space="preserve">ide has made a </w:t>
      </w:r>
      <w:r w:rsidR="00A85A0D" w:rsidRPr="00A85A0D">
        <w:rPr>
          <w:sz w:val="24"/>
        </w:rPr>
        <w:t xml:space="preserve">pay offer </w:t>
      </w:r>
      <w:r w:rsidR="00067B53">
        <w:rPr>
          <w:sz w:val="24"/>
        </w:rPr>
        <w:t xml:space="preserve">to operational staff </w:t>
      </w:r>
      <w:r w:rsidR="00A85A0D" w:rsidRPr="00A85A0D">
        <w:rPr>
          <w:sz w:val="24"/>
        </w:rPr>
        <w:t xml:space="preserve">for a </w:t>
      </w:r>
      <w:r w:rsidR="00335354">
        <w:rPr>
          <w:sz w:val="24"/>
        </w:rPr>
        <w:t>2%</w:t>
      </w:r>
      <w:r w:rsidR="00A85A0D" w:rsidRPr="00A85A0D">
        <w:rPr>
          <w:sz w:val="24"/>
        </w:rPr>
        <w:t xml:space="preserve"> rise to be paid from 1 July </w:t>
      </w:r>
      <w:r w:rsidR="00A85A0D" w:rsidRPr="0093321D">
        <w:rPr>
          <w:sz w:val="24"/>
        </w:rPr>
        <w:t>2017</w:t>
      </w:r>
      <w:r w:rsidR="00684463" w:rsidRPr="0093321D">
        <w:rPr>
          <w:sz w:val="24"/>
        </w:rPr>
        <w:t>.</w:t>
      </w:r>
      <w:r w:rsidR="00A85A0D" w:rsidRPr="0093321D">
        <w:rPr>
          <w:sz w:val="24"/>
        </w:rPr>
        <w:t xml:space="preserve"> This offer </w:t>
      </w:r>
      <w:r w:rsidR="00A045A2" w:rsidRPr="0093321D">
        <w:rPr>
          <w:sz w:val="24"/>
        </w:rPr>
        <w:t>was</w:t>
      </w:r>
      <w:r w:rsidR="00A85A0D" w:rsidRPr="0093321D">
        <w:rPr>
          <w:sz w:val="24"/>
        </w:rPr>
        <w:t xml:space="preserve"> rejected by the FBU</w:t>
      </w:r>
      <w:r w:rsidR="00A045A2" w:rsidRPr="0093321D">
        <w:rPr>
          <w:sz w:val="24"/>
        </w:rPr>
        <w:t xml:space="preserve"> ‘in its current form’ in July 2017. However discussions between the two sides are continuing.</w:t>
      </w:r>
      <w:r w:rsidR="00A85A0D" w:rsidRPr="0093321D">
        <w:rPr>
          <w:sz w:val="24"/>
        </w:rPr>
        <w:t xml:space="preserve"> If a </w:t>
      </w:r>
      <w:r w:rsidR="00A85A0D">
        <w:rPr>
          <w:sz w:val="24"/>
        </w:rPr>
        <w:t>pay award were agreed at this level it would reduce the forecast underspend by £1</w:t>
      </w:r>
      <w:r w:rsidR="007C38A7">
        <w:rPr>
          <w:sz w:val="24"/>
        </w:rPr>
        <w:t>.5</w:t>
      </w:r>
      <w:r w:rsidR="00A85A0D">
        <w:rPr>
          <w:sz w:val="24"/>
        </w:rPr>
        <w:t>m.</w:t>
      </w:r>
    </w:p>
    <w:p w14:paraId="3DFB59A7" w14:textId="57768A72" w:rsidR="008C32F9" w:rsidRPr="002E09F1" w:rsidRDefault="00A85A0D" w:rsidP="00C035CA">
      <w:pPr>
        <w:pStyle w:val="NumbList"/>
        <w:numPr>
          <w:ilvl w:val="0"/>
          <w:numId w:val="7"/>
        </w:numPr>
        <w:ind w:left="567" w:hanging="567"/>
        <w:rPr>
          <w:sz w:val="24"/>
        </w:rPr>
      </w:pPr>
      <w:r>
        <w:rPr>
          <w:sz w:val="24"/>
        </w:rPr>
        <w:t>The</w:t>
      </w:r>
      <w:r w:rsidRPr="002E09F1">
        <w:rPr>
          <w:sz w:val="24"/>
        </w:rPr>
        <w:t xml:space="preserve"> </w:t>
      </w:r>
      <w:r w:rsidR="009D5750" w:rsidRPr="002E09F1">
        <w:rPr>
          <w:sz w:val="24"/>
        </w:rPr>
        <w:t>underspend</w:t>
      </w:r>
      <w:r>
        <w:rPr>
          <w:sz w:val="24"/>
        </w:rPr>
        <w:t xml:space="preserve"> of £4,953k</w:t>
      </w:r>
      <w:r w:rsidR="009D5750" w:rsidRPr="002E09F1">
        <w:rPr>
          <w:sz w:val="24"/>
        </w:rPr>
        <w:t xml:space="preserve"> is m</w:t>
      </w:r>
      <w:r w:rsidR="00645449" w:rsidRPr="002E09F1">
        <w:rPr>
          <w:sz w:val="24"/>
        </w:rPr>
        <w:t>ainly</w:t>
      </w:r>
      <w:r w:rsidR="009D5750" w:rsidRPr="002E09F1">
        <w:rPr>
          <w:sz w:val="24"/>
        </w:rPr>
        <w:t xml:space="preserve"> </w:t>
      </w:r>
      <w:r w:rsidR="00645449" w:rsidRPr="002E09F1">
        <w:rPr>
          <w:sz w:val="24"/>
        </w:rPr>
        <w:t xml:space="preserve"> </w:t>
      </w:r>
      <w:r w:rsidR="009D5750" w:rsidRPr="002E09F1">
        <w:rPr>
          <w:sz w:val="24"/>
        </w:rPr>
        <w:t>due to an underspend of £</w:t>
      </w:r>
      <w:r w:rsidR="00B34C41">
        <w:rPr>
          <w:sz w:val="24"/>
        </w:rPr>
        <w:t>4,348</w:t>
      </w:r>
      <w:r w:rsidR="009D5750" w:rsidRPr="006969D5">
        <w:rPr>
          <w:sz w:val="24"/>
        </w:rPr>
        <w:t xml:space="preserve">k </w:t>
      </w:r>
      <w:r w:rsidR="009D5750" w:rsidRPr="003D14BE">
        <w:rPr>
          <w:sz w:val="24"/>
        </w:rPr>
        <w:t>on operational s</w:t>
      </w:r>
      <w:r w:rsidR="00113D5E" w:rsidRPr="002E09F1">
        <w:rPr>
          <w:sz w:val="24"/>
        </w:rPr>
        <w:t xml:space="preserve">taff budgets based on expected operational staff numbers given </w:t>
      </w:r>
      <w:r w:rsidR="00DC6516" w:rsidRPr="002E09F1">
        <w:rPr>
          <w:sz w:val="24"/>
        </w:rPr>
        <w:t xml:space="preserve">forecasts for </w:t>
      </w:r>
      <w:r w:rsidR="00113D5E" w:rsidRPr="002E09F1">
        <w:rPr>
          <w:sz w:val="24"/>
        </w:rPr>
        <w:t>recruitment and leaver</w:t>
      </w:r>
      <w:r w:rsidR="00FD0990" w:rsidRPr="002E09F1">
        <w:rPr>
          <w:sz w:val="24"/>
        </w:rPr>
        <w:t>s</w:t>
      </w:r>
      <w:r w:rsidR="0096135E">
        <w:rPr>
          <w:sz w:val="24"/>
        </w:rPr>
        <w:t xml:space="preserve">. In addition there are underspends of </w:t>
      </w:r>
      <w:r w:rsidR="00C9414C">
        <w:rPr>
          <w:sz w:val="24"/>
        </w:rPr>
        <w:t>£734k on computing budgets</w:t>
      </w:r>
      <w:r w:rsidR="00CC099D">
        <w:rPr>
          <w:sz w:val="24"/>
        </w:rPr>
        <w:t xml:space="preserve"> </w:t>
      </w:r>
      <w:r w:rsidR="00C9414C">
        <w:rPr>
          <w:sz w:val="24"/>
        </w:rPr>
        <w:t xml:space="preserve">due to </w:t>
      </w:r>
      <w:r w:rsidR="003B2F0F">
        <w:rPr>
          <w:sz w:val="24"/>
        </w:rPr>
        <w:t>reduced infrastructure, server and hardware costs</w:t>
      </w:r>
      <w:r w:rsidR="00C9414C">
        <w:rPr>
          <w:sz w:val="24"/>
        </w:rPr>
        <w:t xml:space="preserve">, </w:t>
      </w:r>
      <w:r w:rsidR="002B1808" w:rsidRPr="002E09F1">
        <w:rPr>
          <w:sz w:val="24"/>
        </w:rPr>
        <w:t>£</w:t>
      </w:r>
      <w:r w:rsidR="00BB64B3" w:rsidRPr="002E09F1">
        <w:rPr>
          <w:sz w:val="24"/>
        </w:rPr>
        <w:t xml:space="preserve">187k </w:t>
      </w:r>
      <w:r w:rsidR="00277EFB" w:rsidRPr="002E09F1">
        <w:rPr>
          <w:sz w:val="24"/>
        </w:rPr>
        <w:t xml:space="preserve">on hydrants </w:t>
      </w:r>
      <w:r w:rsidR="003760A7" w:rsidRPr="002E09F1">
        <w:rPr>
          <w:sz w:val="24"/>
        </w:rPr>
        <w:t xml:space="preserve">maintenance </w:t>
      </w:r>
      <w:r w:rsidR="00277EFB" w:rsidRPr="002E09F1">
        <w:rPr>
          <w:sz w:val="24"/>
        </w:rPr>
        <w:t>due to</w:t>
      </w:r>
      <w:r w:rsidR="00DC6516" w:rsidRPr="002E09F1">
        <w:rPr>
          <w:sz w:val="24"/>
        </w:rPr>
        <w:t xml:space="preserve"> a</w:t>
      </w:r>
      <w:r w:rsidR="00277EFB" w:rsidRPr="002E09F1">
        <w:rPr>
          <w:sz w:val="24"/>
        </w:rPr>
        <w:t xml:space="preserve"> lower </w:t>
      </w:r>
      <w:r w:rsidR="00DC6516" w:rsidRPr="002E09F1">
        <w:rPr>
          <w:sz w:val="24"/>
        </w:rPr>
        <w:t xml:space="preserve">number of </w:t>
      </w:r>
      <w:r w:rsidR="00277EFB" w:rsidRPr="002E09F1">
        <w:rPr>
          <w:sz w:val="24"/>
        </w:rPr>
        <w:t>repairs than budgeted</w:t>
      </w:r>
      <w:r w:rsidR="00A71D45" w:rsidRPr="003D14BE">
        <w:rPr>
          <w:sz w:val="24"/>
        </w:rPr>
        <w:t xml:space="preserve">, </w:t>
      </w:r>
      <w:r w:rsidR="00C9414C">
        <w:rPr>
          <w:sz w:val="24"/>
        </w:rPr>
        <w:t xml:space="preserve">£157k on </w:t>
      </w:r>
      <w:r w:rsidR="00BC61CA">
        <w:rPr>
          <w:sz w:val="24"/>
        </w:rPr>
        <w:t xml:space="preserve">the </w:t>
      </w:r>
      <w:r w:rsidR="00C9414C">
        <w:rPr>
          <w:sz w:val="24"/>
        </w:rPr>
        <w:t xml:space="preserve">professional services budget due to </w:t>
      </w:r>
      <w:r w:rsidR="00BA3D9D" w:rsidRPr="00BA3D9D">
        <w:rPr>
          <w:sz w:val="24"/>
        </w:rPr>
        <w:t xml:space="preserve">service credits </w:t>
      </w:r>
      <w:r w:rsidR="00BA3D9D">
        <w:rPr>
          <w:sz w:val="24"/>
        </w:rPr>
        <w:t>on</w:t>
      </w:r>
      <w:r w:rsidR="00BA3D9D" w:rsidRPr="00BA3D9D">
        <w:rPr>
          <w:sz w:val="24"/>
        </w:rPr>
        <w:t xml:space="preserve"> </w:t>
      </w:r>
      <w:r w:rsidR="00BA3D9D">
        <w:rPr>
          <w:sz w:val="24"/>
        </w:rPr>
        <w:t xml:space="preserve">the Control and Mobilising Services </w:t>
      </w:r>
      <w:r w:rsidR="00BA3D9D" w:rsidRPr="00AD47A7">
        <w:rPr>
          <w:sz w:val="24"/>
        </w:rPr>
        <w:t>contract</w:t>
      </w:r>
      <w:r w:rsidR="00C9414C" w:rsidRPr="00AD47A7">
        <w:rPr>
          <w:sz w:val="24"/>
        </w:rPr>
        <w:t xml:space="preserve">, </w:t>
      </w:r>
      <w:r w:rsidR="00945044" w:rsidRPr="00AD47A7">
        <w:rPr>
          <w:sz w:val="24"/>
        </w:rPr>
        <w:t>£105k</w:t>
      </w:r>
      <w:r w:rsidR="00945044" w:rsidRPr="002E09F1">
        <w:rPr>
          <w:sz w:val="24"/>
        </w:rPr>
        <w:t xml:space="preserve"> on</w:t>
      </w:r>
      <w:r w:rsidR="008C32F9" w:rsidRPr="002E09F1">
        <w:rPr>
          <w:sz w:val="24"/>
        </w:rPr>
        <w:t xml:space="preserve"> medical &amp; welfare budgets </w:t>
      </w:r>
      <w:r w:rsidR="00D935A9" w:rsidRPr="003D14BE">
        <w:rPr>
          <w:sz w:val="24"/>
        </w:rPr>
        <w:t>and £100k for clothing underspends at stations</w:t>
      </w:r>
      <w:r w:rsidR="0096135E" w:rsidRPr="002E09F1">
        <w:rPr>
          <w:sz w:val="24"/>
        </w:rPr>
        <w:t xml:space="preserve">, </w:t>
      </w:r>
      <w:r w:rsidR="0096135E">
        <w:rPr>
          <w:sz w:val="24"/>
        </w:rPr>
        <w:t xml:space="preserve">as well as </w:t>
      </w:r>
      <w:r w:rsidR="0096135E" w:rsidRPr="002E09F1">
        <w:rPr>
          <w:sz w:val="24"/>
        </w:rPr>
        <w:t xml:space="preserve">additional income of £254k </w:t>
      </w:r>
      <w:r w:rsidR="0096135E">
        <w:rPr>
          <w:sz w:val="24"/>
        </w:rPr>
        <w:t>from</w:t>
      </w:r>
      <w:r w:rsidR="0096135E" w:rsidRPr="002E09F1">
        <w:rPr>
          <w:sz w:val="24"/>
        </w:rPr>
        <w:t xml:space="preserve"> leasing space at </w:t>
      </w:r>
      <w:r w:rsidR="0096135E">
        <w:rPr>
          <w:sz w:val="24"/>
        </w:rPr>
        <w:t>U</w:t>
      </w:r>
      <w:r w:rsidR="0096135E" w:rsidRPr="002E09F1">
        <w:rPr>
          <w:sz w:val="24"/>
        </w:rPr>
        <w:t xml:space="preserve">nion </w:t>
      </w:r>
      <w:r w:rsidR="0096135E">
        <w:rPr>
          <w:sz w:val="24"/>
        </w:rPr>
        <w:t>S</w:t>
      </w:r>
      <w:r w:rsidR="0096135E" w:rsidRPr="002E09F1">
        <w:rPr>
          <w:sz w:val="24"/>
        </w:rPr>
        <w:t>treet</w:t>
      </w:r>
      <w:r w:rsidR="00ED4FC0">
        <w:rPr>
          <w:sz w:val="24"/>
        </w:rPr>
        <w:t>.</w:t>
      </w:r>
    </w:p>
    <w:p w14:paraId="6E044717" w14:textId="39FFE09D" w:rsidR="006F67F9" w:rsidRPr="00A004E0" w:rsidRDefault="008C32F9" w:rsidP="00534A6E">
      <w:pPr>
        <w:pStyle w:val="NumbList"/>
        <w:numPr>
          <w:ilvl w:val="0"/>
          <w:numId w:val="7"/>
        </w:numPr>
        <w:ind w:left="567" w:hanging="567"/>
        <w:rPr>
          <w:sz w:val="24"/>
        </w:rPr>
      </w:pPr>
      <w:r w:rsidRPr="002E09F1">
        <w:rPr>
          <w:sz w:val="24"/>
        </w:rPr>
        <w:t>The above underspends are o</w:t>
      </w:r>
      <w:r w:rsidR="009D5750" w:rsidRPr="002E09F1">
        <w:rPr>
          <w:sz w:val="24"/>
        </w:rPr>
        <w:t xml:space="preserve">ffset by </w:t>
      </w:r>
      <w:r w:rsidR="00C51AA5" w:rsidRPr="002E09F1">
        <w:rPr>
          <w:sz w:val="24"/>
        </w:rPr>
        <w:t xml:space="preserve">overspends </w:t>
      </w:r>
      <w:r w:rsidR="00FD0990" w:rsidRPr="002E09F1">
        <w:rPr>
          <w:sz w:val="24"/>
        </w:rPr>
        <w:t xml:space="preserve">of </w:t>
      </w:r>
      <w:r w:rsidR="00A004E0" w:rsidRPr="00534A6E">
        <w:rPr>
          <w:sz w:val="24"/>
        </w:rPr>
        <w:t>£500k</w:t>
      </w:r>
      <w:r w:rsidR="00A004E0" w:rsidRPr="00032136">
        <w:rPr>
          <w:sz w:val="24"/>
        </w:rPr>
        <w:t xml:space="preserve"> required to progress a backlog of works across the whole estate including repairs, refurbishment and minor improvement</w:t>
      </w:r>
      <w:r w:rsidR="00A004E0" w:rsidRPr="00534A6E">
        <w:rPr>
          <w:sz w:val="24"/>
        </w:rPr>
        <w:t>s</w:t>
      </w:r>
      <w:r w:rsidR="00A004E0">
        <w:rPr>
          <w:sz w:val="24"/>
        </w:rPr>
        <w:t>.</w:t>
      </w:r>
      <w:r w:rsidR="00A004E0" w:rsidRPr="00032136">
        <w:rPr>
          <w:sz w:val="24"/>
        </w:rPr>
        <w:t xml:space="preserve"> This includes the replacement of water and heating boilers at some fire stations before the winter period, drill tower repairs, replacement of kitchen extract systems, refurbishment of camp</w:t>
      </w:r>
      <w:r w:rsidR="00171347">
        <w:rPr>
          <w:sz w:val="24"/>
        </w:rPr>
        <w:t xml:space="preserve"> </w:t>
      </w:r>
      <w:r w:rsidR="00A004E0" w:rsidRPr="00032136">
        <w:rPr>
          <w:sz w:val="24"/>
        </w:rPr>
        <w:t>out facilities and replacement of UPS batteries at Merton LOC</w:t>
      </w:r>
      <w:r w:rsidR="00A004E0">
        <w:rPr>
          <w:sz w:val="24"/>
        </w:rPr>
        <w:t xml:space="preserve">. There is also </w:t>
      </w:r>
      <w:r w:rsidR="0068046E" w:rsidRPr="00534A6E">
        <w:rPr>
          <w:sz w:val="24"/>
        </w:rPr>
        <w:t>£</w:t>
      </w:r>
      <w:r w:rsidR="001F72E5" w:rsidRPr="00094375">
        <w:rPr>
          <w:sz w:val="24"/>
        </w:rPr>
        <w:t>26</w:t>
      </w:r>
      <w:r w:rsidR="0068046E" w:rsidRPr="00A004E0">
        <w:rPr>
          <w:sz w:val="24"/>
        </w:rPr>
        <w:t xml:space="preserve">7k </w:t>
      </w:r>
      <w:r w:rsidR="009E701C" w:rsidRPr="00A004E0">
        <w:rPr>
          <w:sz w:val="24"/>
        </w:rPr>
        <w:t xml:space="preserve">on insurance costs </w:t>
      </w:r>
      <w:r w:rsidR="009760C9" w:rsidRPr="00A004E0">
        <w:rPr>
          <w:sz w:val="24"/>
        </w:rPr>
        <w:t>due to</w:t>
      </w:r>
      <w:r w:rsidR="00FD0990" w:rsidRPr="00A004E0">
        <w:rPr>
          <w:sz w:val="24"/>
        </w:rPr>
        <w:t xml:space="preserve"> an</w:t>
      </w:r>
      <w:r w:rsidR="009760C9" w:rsidRPr="00A004E0">
        <w:rPr>
          <w:sz w:val="24"/>
        </w:rPr>
        <w:t xml:space="preserve"> increase in the cost of insurance premiums following changes to the discount rates within the personal injury markets</w:t>
      </w:r>
      <w:r w:rsidR="00D82CB9" w:rsidRPr="00A004E0">
        <w:rPr>
          <w:sz w:val="24"/>
        </w:rPr>
        <w:t xml:space="preserve">, </w:t>
      </w:r>
      <w:r w:rsidR="009E701C" w:rsidRPr="00A004E0">
        <w:rPr>
          <w:sz w:val="24"/>
        </w:rPr>
        <w:t xml:space="preserve">and a </w:t>
      </w:r>
      <w:r w:rsidR="009760C9" w:rsidRPr="00A004E0">
        <w:rPr>
          <w:sz w:val="24"/>
        </w:rPr>
        <w:t>higher forecast cost of</w:t>
      </w:r>
      <w:r w:rsidR="009E701C" w:rsidRPr="00A004E0">
        <w:rPr>
          <w:sz w:val="24"/>
        </w:rPr>
        <w:t xml:space="preserve"> settling</w:t>
      </w:r>
      <w:r w:rsidR="009760C9" w:rsidRPr="00A004E0">
        <w:rPr>
          <w:sz w:val="24"/>
        </w:rPr>
        <w:t xml:space="preserve"> insurance claims</w:t>
      </w:r>
      <w:r w:rsidR="009E701C" w:rsidRPr="00A004E0">
        <w:rPr>
          <w:sz w:val="24"/>
        </w:rPr>
        <w:t>,</w:t>
      </w:r>
      <w:r w:rsidR="00D82CB9" w:rsidRPr="00A004E0">
        <w:rPr>
          <w:sz w:val="24"/>
        </w:rPr>
        <w:t xml:space="preserve"> and additional expenditure on</w:t>
      </w:r>
      <w:r w:rsidR="009760C9" w:rsidRPr="00A004E0">
        <w:rPr>
          <w:sz w:val="24"/>
        </w:rPr>
        <w:t xml:space="preserve"> </w:t>
      </w:r>
      <w:r w:rsidR="00C51AA5" w:rsidRPr="00A004E0">
        <w:rPr>
          <w:sz w:val="24"/>
        </w:rPr>
        <w:t xml:space="preserve">control staff </w:t>
      </w:r>
      <w:r w:rsidR="00FD0990" w:rsidRPr="00A004E0">
        <w:rPr>
          <w:sz w:val="24"/>
        </w:rPr>
        <w:t xml:space="preserve">of </w:t>
      </w:r>
      <w:r w:rsidR="00C51AA5" w:rsidRPr="00A004E0">
        <w:rPr>
          <w:sz w:val="24"/>
        </w:rPr>
        <w:t>£230k due to overtime</w:t>
      </w:r>
      <w:r w:rsidR="009D7851" w:rsidRPr="00A004E0">
        <w:rPr>
          <w:sz w:val="24"/>
        </w:rPr>
        <w:t xml:space="preserve"> cover</w:t>
      </w:r>
      <w:r w:rsidR="00D82CB9" w:rsidRPr="00A004E0">
        <w:rPr>
          <w:sz w:val="24"/>
        </w:rPr>
        <w:t>.</w:t>
      </w:r>
      <w:r w:rsidR="006F67F9" w:rsidRPr="00A004E0">
        <w:rPr>
          <w:sz w:val="24"/>
        </w:rPr>
        <w:t xml:space="preserve">  </w:t>
      </w:r>
    </w:p>
    <w:p w14:paraId="0131BDE5" w14:textId="715372E1" w:rsidR="006264E6" w:rsidRDefault="006264E6" w:rsidP="00113D5E">
      <w:pPr>
        <w:pStyle w:val="NumbList"/>
        <w:numPr>
          <w:ilvl w:val="0"/>
          <w:numId w:val="7"/>
        </w:numPr>
        <w:ind w:left="567" w:hanging="567"/>
        <w:rPr>
          <w:sz w:val="24"/>
        </w:rPr>
      </w:pPr>
      <w:r>
        <w:rPr>
          <w:sz w:val="24"/>
        </w:rPr>
        <w:t xml:space="preserve">It should be noted that this forecast does not include any additional expenditure resulting from the Commissioner’s review of resources following recent events (FEP2763). The current assumption is that these will be met from reserves. This will be kept under review as the year </w:t>
      </w:r>
      <w:r w:rsidR="00BC61CA">
        <w:rPr>
          <w:sz w:val="24"/>
        </w:rPr>
        <w:t>progresses</w:t>
      </w:r>
      <w:r>
        <w:rPr>
          <w:sz w:val="24"/>
        </w:rPr>
        <w:t>.</w:t>
      </w:r>
    </w:p>
    <w:p w14:paraId="244822CB" w14:textId="296B1115" w:rsidR="008758CE" w:rsidRPr="009D5750" w:rsidRDefault="00E33C84" w:rsidP="00113D5E">
      <w:pPr>
        <w:pStyle w:val="NumbList"/>
        <w:numPr>
          <w:ilvl w:val="0"/>
          <w:numId w:val="7"/>
        </w:numPr>
        <w:ind w:left="567" w:hanging="567"/>
        <w:rPr>
          <w:sz w:val="24"/>
        </w:rPr>
      </w:pPr>
      <w:r>
        <w:rPr>
          <w:sz w:val="24"/>
        </w:rPr>
        <w:lastRenderedPageBreak/>
        <w:t xml:space="preserve">The </w:t>
      </w:r>
      <w:r w:rsidR="00F10F70">
        <w:rPr>
          <w:sz w:val="24"/>
        </w:rPr>
        <w:t xml:space="preserve">key variances </w:t>
      </w:r>
      <w:r w:rsidR="004B00EE" w:rsidRPr="009D5750">
        <w:rPr>
          <w:sz w:val="24"/>
        </w:rPr>
        <w:t>a</w:t>
      </w:r>
      <w:r w:rsidR="00ED23F0" w:rsidRPr="009D5750">
        <w:rPr>
          <w:sz w:val="24"/>
        </w:rPr>
        <w:t xml:space="preserve">re explained in more detail from </w:t>
      </w:r>
      <w:r w:rsidR="004B00EE" w:rsidRPr="00277EFB">
        <w:rPr>
          <w:sz w:val="24"/>
        </w:rPr>
        <w:t xml:space="preserve">paragraph </w:t>
      </w:r>
      <w:r w:rsidR="009041C1" w:rsidRPr="00C7680B">
        <w:rPr>
          <w:sz w:val="24"/>
        </w:rPr>
        <w:t>1</w:t>
      </w:r>
      <w:r w:rsidR="009C076F">
        <w:rPr>
          <w:sz w:val="24"/>
        </w:rPr>
        <w:t>2</w:t>
      </w:r>
      <w:r w:rsidR="002F510C" w:rsidRPr="009D5750">
        <w:rPr>
          <w:sz w:val="24"/>
        </w:rPr>
        <w:t xml:space="preserve"> </w:t>
      </w:r>
      <w:r w:rsidR="004B00EE" w:rsidRPr="009D5750">
        <w:rPr>
          <w:sz w:val="24"/>
        </w:rPr>
        <w:t>below</w:t>
      </w:r>
      <w:r w:rsidR="00216D82" w:rsidRPr="009D5750">
        <w:rPr>
          <w:sz w:val="24"/>
        </w:rPr>
        <w:t>.</w:t>
      </w:r>
    </w:p>
    <w:p w14:paraId="56FF8DD4" w14:textId="705ABA3A" w:rsidR="001C127F" w:rsidRPr="00A04D12" w:rsidRDefault="006F1A05" w:rsidP="00B26BCA">
      <w:pPr>
        <w:pStyle w:val="NumbList"/>
        <w:numPr>
          <w:ilvl w:val="0"/>
          <w:numId w:val="0"/>
        </w:numPr>
        <w:ind w:left="567" w:hanging="567"/>
        <w:rPr>
          <w:b/>
          <w:sz w:val="24"/>
        </w:rPr>
      </w:pPr>
      <w:r w:rsidRPr="00A04D12">
        <w:rPr>
          <w:b/>
          <w:sz w:val="24"/>
        </w:rPr>
        <w:t>Capital</w:t>
      </w:r>
    </w:p>
    <w:p w14:paraId="4C050AA9" w14:textId="136F5D9C" w:rsidR="007F4E4F" w:rsidRDefault="007F4E4F" w:rsidP="007361EE">
      <w:pPr>
        <w:pStyle w:val="NumbList"/>
        <w:numPr>
          <w:ilvl w:val="0"/>
          <w:numId w:val="7"/>
        </w:numPr>
        <w:ind w:left="567" w:hanging="567"/>
        <w:rPr>
          <w:sz w:val="24"/>
        </w:rPr>
      </w:pPr>
      <w:r w:rsidRPr="00F13BA1">
        <w:rPr>
          <w:sz w:val="24"/>
        </w:rPr>
        <w:t xml:space="preserve">The </w:t>
      </w:r>
      <w:r w:rsidR="007F224D">
        <w:rPr>
          <w:sz w:val="24"/>
        </w:rPr>
        <w:t xml:space="preserve">approved </w:t>
      </w:r>
      <w:r w:rsidRPr="00F13BA1">
        <w:rPr>
          <w:sz w:val="24"/>
        </w:rPr>
        <w:t>capital programme for 201</w:t>
      </w:r>
      <w:r w:rsidRPr="00D11C07">
        <w:rPr>
          <w:sz w:val="24"/>
        </w:rPr>
        <w:t>7/18</w:t>
      </w:r>
      <w:r w:rsidR="007F224D">
        <w:rPr>
          <w:sz w:val="24"/>
        </w:rPr>
        <w:t xml:space="preserve"> </w:t>
      </w:r>
      <w:r w:rsidR="009E701C">
        <w:rPr>
          <w:sz w:val="24"/>
        </w:rPr>
        <w:t xml:space="preserve">has </w:t>
      </w:r>
      <w:r w:rsidR="007F224D">
        <w:rPr>
          <w:sz w:val="24"/>
        </w:rPr>
        <w:t>a budget of £29,146k.</w:t>
      </w:r>
      <w:r w:rsidR="00A04D12" w:rsidRPr="00D11C07">
        <w:rPr>
          <w:sz w:val="24"/>
        </w:rPr>
        <w:t xml:space="preserve"> A</w:t>
      </w:r>
      <w:r w:rsidR="00277EFB" w:rsidRPr="00D11C07">
        <w:rPr>
          <w:sz w:val="24"/>
        </w:rPr>
        <w:t xml:space="preserve"> review of </w:t>
      </w:r>
      <w:r w:rsidR="00A06A6B" w:rsidRPr="00D11C07">
        <w:rPr>
          <w:sz w:val="24"/>
        </w:rPr>
        <w:t xml:space="preserve">the future capital programmed was carried out </w:t>
      </w:r>
      <w:r w:rsidR="009E701C">
        <w:rPr>
          <w:sz w:val="24"/>
        </w:rPr>
        <w:t xml:space="preserve">in light </w:t>
      </w:r>
      <w:r w:rsidR="00A06A6B" w:rsidRPr="00D11C07">
        <w:rPr>
          <w:sz w:val="24"/>
        </w:rPr>
        <w:t xml:space="preserve">of </w:t>
      </w:r>
      <w:r w:rsidR="009E701C">
        <w:rPr>
          <w:sz w:val="24"/>
        </w:rPr>
        <w:t xml:space="preserve">the </w:t>
      </w:r>
      <w:r w:rsidR="00A06A6B" w:rsidRPr="00D11C07">
        <w:rPr>
          <w:sz w:val="24"/>
        </w:rPr>
        <w:t>2016/17</w:t>
      </w:r>
      <w:r w:rsidR="009E701C">
        <w:rPr>
          <w:sz w:val="24"/>
        </w:rPr>
        <w:t xml:space="preserve"> outturn,</w:t>
      </w:r>
      <w:r w:rsidR="00A06A6B" w:rsidRPr="00D11C07">
        <w:rPr>
          <w:sz w:val="24"/>
        </w:rPr>
        <w:t xml:space="preserve"> with a revised capital programme </w:t>
      </w:r>
      <w:r w:rsidR="00A04D12" w:rsidRPr="00D11C07">
        <w:rPr>
          <w:sz w:val="24"/>
        </w:rPr>
        <w:t>report</w:t>
      </w:r>
      <w:r w:rsidR="00A06A6B" w:rsidRPr="00D11C07">
        <w:rPr>
          <w:sz w:val="24"/>
        </w:rPr>
        <w:t xml:space="preserve">ed </w:t>
      </w:r>
      <w:r w:rsidR="009E701C">
        <w:rPr>
          <w:sz w:val="24"/>
        </w:rPr>
        <w:t xml:space="preserve">to </w:t>
      </w:r>
      <w:r w:rsidR="007361EE">
        <w:rPr>
          <w:sz w:val="24"/>
        </w:rPr>
        <w:t xml:space="preserve">Resources Committee in July </w:t>
      </w:r>
      <w:r w:rsidR="007361EE" w:rsidRPr="003D14BE">
        <w:rPr>
          <w:sz w:val="24"/>
        </w:rPr>
        <w:t>(</w:t>
      </w:r>
      <w:r w:rsidR="00A06A6B" w:rsidRPr="002E09F1">
        <w:rPr>
          <w:sz w:val="24"/>
        </w:rPr>
        <w:t>FEP</w:t>
      </w:r>
      <w:r w:rsidR="00A039CD">
        <w:rPr>
          <w:sz w:val="24"/>
        </w:rPr>
        <w:t xml:space="preserve"> </w:t>
      </w:r>
      <w:r w:rsidR="001F72E5">
        <w:rPr>
          <w:sz w:val="24"/>
        </w:rPr>
        <w:t>2750</w:t>
      </w:r>
      <w:r w:rsidR="007361EE" w:rsidRPr="002E09F1">
        <w:rPr>
          <w:sz w:val="24"/>
        </w:rPr>
        <w:t>)</w:t>
      </w:r>
      <w:r w:rsidR="007F224D" w:rsidRPr="002E09F1">
        <w:rPr>
          <w:sz w:val="24"/>
        </w:rPr>
        <w:t>.</w:t>
      </w:r>
      <w:r w:rsidR="00396334" w:rsidRPr="00032136">
        <w:rPr>
          <w:sz w:val="24"/>
        </w:rPr>
        <w:t xml:space="preserve"> The current forecast capital spend for 2017/18 is £28,970</w:t>
      </w:r>
      <w:r w:rsidR="009E701C">
        <w:rPr>
          <w:sz w:val="24"/>
        </w:rPr>
        <w:t>k</w:t>
      </w:r>
      <w:r w:rsidR="00396334" w:rsidRPr="00032136">
        <w:rPr>
          <w:sz w:val="24"/>
        </w:rPr>
        <w:t>, which is £176k  less than the capital budget.</w:t>
      </w:r>
    </w:p>
    <w:p w14:paraId="5C3AA579" w14:textId="0B7B2953" w:rsidR="009E701C" w:rsidRPr="00D11C07" w:rsidRDefault="009E701C" w:rsidP="007361EE">
      <w:pPr>
        <w:pStyle w:val="NumbList"/>
        <w:numPr>
          <w:ilvl w:val="0"/>
          <w:numId w:val="7"/>
        </w:numPr>
        <w:ind w:left="567" w:hanging="567"/>
        <w:rPr>
          <w:sz w:val="24"/>
        </w:rPr>
      </w:pPr>
      <w:r>
        <w:rPr>
          <w:sz w:val="24"/>
        </w:rPr>
        <w:t xml:space="preserve">The </w:t>
      </w:r>
      <w:r w:rsidR="00317C1F">
        <w:rPr>
          <w:sz w:val="24"/>
        </w:rPr>
        <w:t xml:space="preserve">capital programme </w:t>
      </w:r>
      <w:r w:rsidR="0019709C">
        <w:rPr>
          <w:sz w:val="24"/>
        </w:rPr>
        <w:t>will be further reviewed as decisions are made o</w:t>
      </w:r>
      <w:r w:rsidR="00AB274C">
        <w:rPr>
          <w:sz w:val="24"/>
        </w:rPr>
        <w:t>n</w:t>
      </w:r>
      <w:r w:rsidR="0019709C">
        <w:rPr>
          <w:sz w:val="24"/>
        </w:rPr>
        <w:t xml:space="preserve"> the </w:t>
      </w:r>
      <w:r w:rsidR="0019709C" w:rsidRPr="005515F8">
        <w:rPr>
          <w:sz w:val="24"/>
        </w:rPr>
        <w:t>Integrated Equipment and Logistics Project</w:t>
      </w:r>
      <w:r w:rsidR="00AB274C">
        <w:rPr>
          <w:sz w:val="24"/>
        </w:rPr>
        <w:t xml:space="preserve"> (as outlined in FEP 2757) and the additional resilience requirements (as outlined in FEP 2763). Further details on these items, and the change above to the capital programme are set out from </w:t>
      </w:r>
      <w:r w:rsidR="00AB274C" w:rsidRPr="00C7680B">
        <w:rPr>
          <w:sz w:val="24"/>
        </w:rPr>
        <w:t xml:space="preserve">paragraph </w:t>
      </w:r>
      <w:r w:rsidR="00AB274C" w:rsidRPr="00E94697">
        <w:rPr>
          <w:sz w:val="24"/>
        </w:rPr>
        <w:t>2</w:t>
      </w:r>
      <w:r w:rsidR="00E94697" w:rsidRPr="00E94697">
        <w:rPr>
          <w:sz w:val="24"/>
        </w:rPr>
        <w:t>6</w:t>
      </w:r>
      <w:r w:rsidR="00AB274C" w:rsidRPr="00E94697">
        <w:rPr>
          <w:sz w:val="24"/>
        </w:rPr>
        <w:t>.</w:t>
      </w:r>
      <w:r w:rsidR="00317C1F">
        <w:rPr>
          <w:sz w:val="24"/>
        </w:rPr>
        <w:t xml:space="preserve"> </w:t>
      </w:r>
    </w:p>
    <w:p w14:paraId="3268505A" w14:textId="7B5938AA" w:rsidR="00EB35AC" w:rsidRDefault="00A04D12" w:rsidP="00B26BCA">
      <w:pPr>
        <w:pStyle w:val="NumbList"/>
        <w:numPr>
          <w:ilvl w:val="0"/>
          <w:numId w:val="0"/>
        </w:numPr>
        <w:ind w:left="567" w:hanging="567"/>
        <w:rPr>
          <w:b/>
          <w:sz w:val="24"/>
        </w:rPr>
      </w:pPr>
      <w:r w:rsidRPr="00396334">
        <w:rPr>
          <w:sz w:val="24"/>
        </w:rPr>
        <w:t xml:space="preserve">  </w:t>
      </w:r>
      <w:r w:rsidR="00124F06" w:rsidRPr="00886BE8">
        <w:rPr>
          <w:b/>
          <w:sz w:val="24"/>
        </w:rPr>
        <w:t>Tables and Appendices to this report</w:t>
      </w:r>
    </w:p>
    <w:p w14:paraId="34B6C9F1" w14:textId="033BA87C" w:rsidR="00B34C41" w:rsidRPr="00AD47A7" w:rsidRDefault="00EB35AC" w:rsidP="00AD47A7">
      <w:pPr>
        <w:pStyle w:val="NumbList"/>
        <w:numPr>
          <w:ilvl w:val="0"/>
          <w:numId w:val="7"/>
        </w:numPr>
        <w:spacing w:after="0" w:line="240" w:lineRule="auto"/>
        <w:ind w:left="567" w:hanging="567"/>
        <w:rPr>
          <w:b/>
          <w:sz w:val="24"/>
        </w:rPr>
      </w:pPr>
      <w:r w:rsidRPr="00AD47A7">
        <w:rPr>
          <w:sz w:val="24"/>
          <w:lang w:eastAsia="en-GB"/>
        </w:rPr>
        <w:t>A summary of the financial position for the reven</w:t>
      </w:r>
      <w:r w:rsidR="00ED23F0" w:rsidRPr="00AD47A7">
        <w:rPr>
          <w:sz w:val="24"/>
          <w:lang w:eastAsia="en-GB"/>
        </w:rPr>
        <w:t xml:space="preserve">ue budget is provided in Table </w:t>
      </w:r>
      <w:r w:rsidR="00B26BCA" w:rsidRPr="00AD47A7">
        <w:rPr>
          <w:sz w:val="24"/>
          <w:lang w:eastAsia="en-GB"/>
        </w:rPr>
        <w:t>1</w:t>
      </w:r>
      <w:r w:rsidRPr="00AD47A7">
        <w:rPr>
          <w:sz w:val="24"/>
          <w:lang w:eastAsia="en-GB"/>
        </w:rPr>
        <w:t xml:space="preserve">. The </w:t>
      </w:r>
      <w:r w:rsidR="008758CE" w:rsidRPr="00AD47A7">
        <w:rPr>
          <w:sz w:val="24"/>
          <w:lang w:eastAsia="en-GB"/>
        </w:rPr>
        <w:t>latest</w:t>
      </w:r>
      <w:r w:rsidRPr="00AD47A7">
        <w:rPr>
          <w:sz w:val="24"/>
          <w:lang w:eastAsia="en-GB"/>
        </w:rPr>
        <w:t xml:space="preserve"> position on reserves is set </w:t>
      </w:r>
      <w:r w:rsidR="008758CE" w:rsidRPr="00AD47A7">
        <w:rPr>
          <w:sz w:val="24"/>
          <w:lang w:eastAsia="en-GB"/>
        </w:rPr>
        <w:t>out</w:t>
      </w:r>
      <w:r w:rsidR="00ED23F0" w:rsidRPr="00AD47A7">
        <w:rPr>
          <w:sz w:val="24"/>
          <w:lang w:eastAsia="en-GB"/>
        </w:rPr>
        <w:t xml:space="preserve"> in Table </w:t>
      </w:r>
      <w:r w:rsidR="00D41CDC" w:rsidRPr="00AD47A7">
        <w:rPr>
          <w:sz w:val="24"/>
          <w:lang w:eastAsia="en-GB"/>
        </w:rPr>
        <w:t>2</w:t>
      </w:r>
      <w:r w:rsidRPr="00AD47A7">
        <w:rPr>
          <w:sz w:val="24"/>
          <w:lang w:eastAsia="en-GB"/>
        </w:rPr>
        <w:t xml:space="preserve">. Appendix 1 contains additional </w:t>
      </w:r>
      <w:r w:rsidR="00A60ABA" w:rsidRPr="00AD47A7">
        <w:rPr>
          <w:sz w:val="24"/>
          <w:lang w:eastAsia="en-GB"/>
        </w:rPr>
        <w:t xml:space="preserve">detail on the </w:t>
      </w:r>
      <w:r w:rsidR="00C92ACA" w:rsidRPr="00AD47A7">
        <w:rPr>
          <w:sz w:val="24"/>
          <w:lang w:eastAsia="en-GB"/>
        </w:rPr>
        <w:t xml:space="preserve">current and forecast </w:t>
      </w:r>
      <w:r w:rsidR="00A60ABA" w:rsidRPr="00AD47A7">
        <w:rPr>
          <w:sz w:val="24"/>
          <w:lang w:eastAsia="en-GB"/>
        </w:rPr>
        <w:t xml:space="preserve">financial position. Appendix 2 reports on the </w:t>
      </w:r>
      <w:r w:rsidR="00AC7B25" w:rsidRPr="00AD47A7">
        <w:rPr>
          <w:sz w:val="24"/>
          <w:lang w:eastAsia="en-GB"/>
        </w:rPr>
        <w:t xml:space="preserve">forecast </w:t>
      </w:r>
      <w:r w:rsidR="00A60ABA" w:rsidRPr="00AD47A7">
        <w:rPr>
          <w:sz w:val="24"/>
          <w:lang w:eastAsia="en-GB"/>
        </w:rPr>
        <w:t xml:space="preserve">outturn on the </w:t>
      </w:r>
      <w:r w:rsidR="00627E81" w:rsidRPr="00AD47A7">
        <w:rPr>
          <w:sz w:val="24"/>
          <w:lang w:eastAsia="en-GB"/>
        </w:rPr>
        <w:t>c</w:t>
      </w:r>
      <w:r w:rsidR="00A60ABA" w:rsidRPr="00AD47A7">
        <w:rPr>
          <w:sz w:val="24"/>
          <w:lang w:eastAsia="en-GB"/>
        </w:rPr>
        <w:t>apital programme</w:t>
      </w:r>
      <w:r w:rsidR="00C21661" w:rsidRPr="00AD47A7">
        <w:rPr>
          <w:sz w:val="24"/>
          <w:lang w:eastAsia="en-GB"/>
        </w:rPr>
        <w:t>.</w:t>
      </w:r>
      <w:r w:rsidR="00113D5E" w:rsidRPr="00AD47A7">
        <w:rPr>
          <w:sz w:val="24"/>
          <w:lang w:eastAsia="en-GB"/>
        </w:rPr>
        <w:t xml:space="preserve"> </w:t>
      </w:r>
      <w:r w:rsidR="00DC5AD7" w:rsidRPr="00AD47A7">
        <w:rPr>
          <w:sz w:val="24"/>
          <w:lang w:eastAsia="en-GB"/>
        </w:rPr>
        <w:t xml:space="preserve">Appendix </w:t>
      </w:r>
      <w:r w:rsidR="00113D5E" w:rsidRPr="00AD47A7">
        <w:rPr>
          <w:sz w:val="24"/>
          <w:lang w:eastAsia="en-GB"/>
        </w:rPr>
        <w:t xml:space="preserve"> 3</w:t>
      </w:r>
      <w:r w:rsidR="00C21661" w:rsidRPr="00AD47A7">
        <w:rPr>
          <w:sz w:val="24"/>
          <w:lang w:eastAsia="en-GB"/>
        </w:rPr>
        <w:t xml:space="preserve"> discusses the risk</w:t>
      </w:r>
      <w:r w:rsidR="00AC7B25" w:rsidRPr="00AD47A7">
        <w:rPr>
          <w:sz w:val="24"/>
          <w:lang w:eastAsia="en-GB"/>
        </w:rPr>
        <w:t>s</w:t>
      </w:r>
      <w:r w:rsidR="00C21661" w:rsidRPr="00AD47A7">
        <w:rPr>
          <w:sz w:val="24"/>
          <w:lang w:eastAsia="en-GB"/>
        </w:rPr>
        <w:t xml:space="preserve"> to the</w:t>
      </w:r>
      <w:r w:rsidR="002E09F1" w:rsidRPr="00AD47A7">
        <w:rPr>
          <w:sz w:val="24"/>
          <w:lang w:eastAsia="en-GB"/>
        </w:rPr>
        <w:t xml:space="preserve"> revenue and</w:t>
      </w:r>
      <w:r w:rsidR="00AC7B25" w:rsidRPr="00AD47A7">
        <w:rPr>
          <w:sz w:val="24"/>
          <w:lang w:eastAsia="en-GB"/>
        </w:rPr>
        <w:t xml:space="preserve"> </w:t>
      </w:r>
      <w:r w:rsidR="00C21661" w:rsidRPr="00AD47A7">
        <w:rPr>
          <w:sz w:val="24"/>
          <w:lang w:eastAsia="en-GB"/>
        </w:rPr>
        <w:t>capital position that ha</w:t>
      </w:r>
      <w:r w:rsidR="00AC7B25" w:rsidRPr="00AD47A7">
        <w:rPr>
          <w:sz w:val="24"/>
          <w:lang w:eastAsia="en-GB"/>
        </w:rPr>
        <w:t>ve</w:t>
      </w:r>
      <w:r w:rsidR="00C21661" w:rsidRPr="00AD47A7">
        <w:rPr>
          <w:sz w:val="24"/>
          <w:lang w:eastAsia="en-GB"/>
        </w:rPr>
        <w:t xml:space="preserve"> not been quantified</w:t>
      </w:r>
      <w:r w:rsidR="00E325D3" w:rsidRPr="00AD47A7">
        <w:rPr>
          <w:sz w:val="24"/>
          <w:lang w:eastAsia="en-GB"/>
        </w:rPr>
        <w:t xml:space="preserve">. </w:t>
      </w:r>
      <w:r w:rsidR="00C21661" w:rsidRPr="00AD47A7">
        <w:rPr>
          <w:sz w:val="24"/>
          <w:lang w:eastAsia="en-GB"/>
        </w:rPr>
        <w:t xml:space="preserve">Appendix </w:t>
      </w:r>
      <w:r w:rsidR="00507038" w:rsidRPr="00AD47A7">
        <w:rPr>
          <w:sz w:val="24"/>
          <w:lang w:eastAsia="en-GB"/>
        </w:rPr>
        <w:t xml:space="preserve"> </w:t>
      </w:r>
      <w:r w:rsidR="00333AA1" w:rsidRPr="00AD47A7">
        <w:rPr>
          <w:sz w:val="24"/>
          <w:lang w:eastAsia="en-GB"/>
        </w:rPr>
        <w:t>4</w:t>
      </w:r>
      <w:r w:rsidR="008758CE" w:rsidRPr="00AD47A7">
        <w:rPr>
          <w:sz w:val="24"/>
          <w:lang w:eastAsia="en-GB"/>
        </w:rPr>
        <w:t xml:space="preserve"> meets the requirement to disclose all budget virements within the quarter under financial regulation 9</w:t>
      </w:r>
      <w:r w:rsidR="00300433" w:rsidRPr="00AD47A7">
        <w:rPr>
          <w:sz w:val="24"/>
          <w:lang w:eastAsia="en-GB"/>
        </w:rPr>
        <w:t xml:space="preserve"> and Appendix 5 provides an analysis of outstanding debt relating to charges for Shut in Lift</w:t>
      </w:r>
      <w:r w:rsidR="0084611A" w:rsidRPr="00AD47A7">
        <w:rPr>
          <w:sz w:val="24"/>
          <w:lang w:eastAsia="en-GB"/>
        </w:rPr>
        <w:t xml:space="preserve"> attendances</w:t>
      </w:r>
      <w:r w:rsidR="00300433" w:rsidRPr="00AD47A7">
        <w:rPr>
          <w:sz w:val="24"/>
          <w:lang w:eastAsia="en-GB"/>
        </w:rPr>
        <w:t>.</w:t>
      </w:r>
    </w:p>
    <w:p w14:paraId="22BB589E" w14:textId="77777777" w:rsidR="00AD47A7" w:rsidRPr="00AD47A7" w:rsidRDefault="00AD47A7" w:rsidP="00AD47A7">
      <w:pPr>
        <w:pStyle w:val="NumbList"/>
        <w:numPr>
          <w:ilvl w:val="0"/>
          <w:numId w:val="0"/>
        </w:numPr>
        <w:spacing w:after="0" w:line="240" w:lineRule="auto"/>
        <w:ind w:left="567"/>
        <w:rPr>
          <w:b/>
          <w:sz w:val="24"/>
        </w:rPr>
      </w:pPr>
    </w:p>
    <w:p w14:paraId="4367861F" w14:textId="77777777" w:rsidR="0093321D" w:rsidRDefault="0093321D">
      <w:pPr>
        <w:spacing w:after="0" w:line="240" w:lineRule="auto"/>
        <w:rPr>
          <w:b/>
          <w:sz w:val="24"/>
        </w:rPr>
      </w:pPr>
      <w:r>
        <w:rPr>
          <w:b/>
          <w:sz w:val="24"/>
        </w:rPr>
        <w:br w:type="page"/>
      </w:r>
    </w:p>
    <w:p w14:paraId="4C568D41" w14:textId="70A6A07B" w:rsidR="00BC6E27" w:rsidRPr="00F478CC" w:rsidRDefault="00ED23F0" w:rsidP="00B26BCA">
      <w:pPr>
        <w:spacing w:after="0" w:line="240" w:lineRule="auto"/>
        <w:ind w:left="567" w:hanging="567"/>
        <w:rPr>
          <w:sz w:val="24"/>
          <w:lang w:eastAsia="en-GB"/>
        </w:rPr>
      </w:pPr>
      <w:r>
        <w:rPr>
          <w:b/>
          <w:sz w:val="24"/>
        </w:rPr>
        <w:lastRenderedPageBreak/>
        <w:t xml:space="preserve">Table </w:t>
      </w:r>
      <w:r w:rsidR="00B26BCA">
        <w:rPr>
          <w:b/>
          <w:sz w:val="24"/>
        </w:rPr>
        <w:t>1</w:t>
      </w:r>
      <w:r w:rsidR="0056444A" w:rsidRPr="00BC6E27">
        <w:rPr>
          <w:b/>
          <w:sz w:val="24"/>
        </w:rPr>
        <w:t>. Summary Financial Position</w:t>
      </w:r>
      <w:r w:rsidR="00FE5358">
        <w:rPr>
          <w:b/>
          <w:sz w:val="24"/>
        </w:rPr>
        <w:t xml:space="preserve"> </w:t>
      </w:r>
    </w:p>
    <w:tbl>
      <w:tblPr>
        <w:tblpPr w:leftFromText="180" w:rightFromText="180" w:vertAnchor="text" w:horzAnchor="margin" w:tblpY="518"/>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336"/>
        <w:gridCol w:w="1336"/>
        <w:gridCol w:w="1337"/>
        <w:gridCol w:w="1336"/>
        <w:gridCol w:w="1336"/>
        <w:gridCol w:w="1337"/>
      </w:tblGrid>
      <w:tr w:rsidR="00B26BCA" w:rsidRPr="00682606" w14:paraId="015CB94B" w14:textId="77777777" w:rsidTr="00333AA1">
        <w:trPr>
          <w:cantSplit/>
          <w:trHeight w:val="274"/>
          <w:tblHeader/>
        </w:trPr>
        <w:tc>
          <w:tcPr>
            <w:tcW w:w="2250" w:type="dxa"/>
            <w:shd w:val="clear" w:color="auto" w:fill="auto"/>
            <w:vAlign w:val="center"/>
            <w:hideMark/>
          </w:tcPr>
          <w:p w14:paraId="5103DEFE" w14:textId="56B2DEC8" w:rsidR="00B26BCA" w:rsidRPr="00682606" w:rsidRDefault="00B26BCA" w:rsidP="00333AA1">
            <w:pPr>
              <w:spacing w:after="0" w:line="240" w:lineRule="auto"/>
              <w:jc w:val="both"/>
              <w:rPr>
                <w:sz w:val="20"/>
                <w:szCs w:val="20"/>
              </w:rPr>
            </w:pPr>
            <w:r w:rsidRPr="00682606">
              <w:rPr>
                <w:sz w:val="20"/>
                <w:szCs w:val="20"/>
              </w:rPr>
              <w:t> </w:t>
            </w:r>
          </w:p>
        </w:tc>
        <w:tc>
          <w:tcPr>
            <w:tcW w:w="1336" w:type="dxa"/>
            <w:vAlign w:val="center"/>
          </w:tcPr>
          <w:p w14:paraId="571CCC33" w14:textId="7EC194DF" w:rsidR="00B26BCA" w:rsidRPr="00682606" w:rsidRDefault="00B26BCA" w:rsidP="00333AA1">
            <w:pPr>
              <w:spacing w:after="0" w:line="240" w:lineRule="auto"/>
              <w:jc w:val="center"/>
              <w:rPr>
                <w:b/>
                <w:bCs/>
                <w:sz w:val="20"/>
                <w:szCs w:val="20"/>
              </w:rPr>
            </w:pPr>
            <w:r>
              <w:rPr>
                <w:b/>
                <w:bCs/>
                <w:sz w:val="20"/>
                <w:szCs w:val="20"/>
              </w:rPr>
              <w:t>Current Budget</w:t>
            </w:r>
          </w:p>
        </w:tc>
        <w:tc>
          <w:tcPr>
            <w:tcW w:w="1336" w:type="dxa"/>
            <w:vAlign w:val="center"/>
          </w:tcPr>
          <w:p w14:paraId="06D29F04" w14:textId="637934FB" w:rsidR="00B26BCA" w:rsidRPr="00682606" w:rsidRDefault="00B26BCA" w:rsidP="00333AA1">
            <w:pPr>
              <w:spacing w:after="0" w:line="240" w:lineRule="auto"/>
              <w:jc w:val="center"/>
              <w:rPr>
                <w:b/>
                <w:bCs/>
                <w:sz w:val="20"/>
                <w:szCs w:val="20"/>
              </w:rPr>
            </w:pPr>
            <w:r>
              <w:rPr>
                <w:b/>
                <w:bCs/>
                <w:sz w:val="20"/>
                <w:szCs w:val="20"/>
              </w:rPr>
              <w:t>Current Spend</w:t>
            </w:r>
          </w:p>
        </w:tc>
        <w:tc>
          <w:tcPr>
            <w:tcW w:w="1337" w:type="dxa"/>
            <w:vAlign w:val="center"/>
          </w:tcPr>
          <w:p w14:paraId="592B11CD" w14:textId="3BF278B2" w:rsidR="00B26BCA" w:rsidRPr="00682606" w:rsidRDefault="00B26BCA" w:rsidP="00333AA1">
            <w:pPr>
              <w:spacing w:after="0" w:line="240" w:lineRule="auto"/>
              <w:jc w:val="center"/>
              <w:rPr>
                <w:b/>
                <w:bCs/>
                <w:sz w:val="20"/>
                <w:szCs w:val="20"/>
              </w:rPr>
            </w:pPr>
            <w:r>
              <w:rPr>
                <w:b/>
                <w:bCs/>
                <w:sz w:val="20"/>
                <w:szCs w:val="20"/>
              </w:rPr>
              <w:t>Current Variance</w:t>
            </w:r>
          </w:p>
        </w:tc>
        <w:tc>
          <w:tcPr>
            <w:tcW w:w="1336" w:type="dxa"/>
            <w:shd w:val="clear" w:color="auto" w:fill="auto"/>
            <w:vAlign w:val="center"/>
            <w:hideMark/>
          </w:tcPr>
          <w:p w14:paraId="1C8E9702" w14:textId="70B73F49" w:rsidR="00B26BCA" w:rsidRPr="00682606" w:rsidRDefault="00B26BCA" w:rsidP="00333AA1">
            <w:pPr>
              <w:spacing w:after="0" w:line="240" w:lineRule="auto"/>
              <w:jc w:val="center"/>
              <w:rPr>
                <w:b/>
                <w:bCs/>
                <w:sz w:val="20"/>
                <w:szCs w:val="20"/>
              </w:rPr>
            </w:pPr>
            <w:r>
              <w:rPr>
                <w:b/>
                <w:bCs/>
                <w:sz w:val="20"/>
                <w:szCs w:val="20"/>
              </w:rPr>
              <w:t>Revised Budget</w:t>
            </w:r>
          </w:p>
        </w:tc>
        <w:tc>
          <w:tcPr>
            <w:tcW w:w="1336" w:type="dxa"/>
            <w:shd w:val="clear" w:color="auto" w:fill="auto"/>
            <w:vAlign w:val="center"/>
            <w:hideMark/>
          </w:tcPr>
          <w:p w14:paraId="2543EE50" w14:textId="485D2EB8" w:rsidR="00B26BCA" w:rsidRPr="00682606" w:rsidRDefault="00B26BCA" w:rsidP="00333AA1">
            <w:pPr>
              <w:spacing w:after="0" w:line="240" w:lineRule="auto"/>
              <w:jc w:val="center"/>
              <w:rPr>
                <w:b/>
                <w:bCs/>
                <w:sz w:val="20"/>
                <w:szCs w:val="20"/>
              </w:rPr>
            </w:pPr>
            <w:r>
              <w:rPr>
                <w:b/>
                <w:bCs/>
                <w:sz w:val="20"/>
                <w:szCs w:val="20"/>
              </w:rPr>
              <w:t>Forecast Outturn</w:t>
            </w:r>
          </w:p>
        </w:tc>
        <w:tc>
          <w:tcPr>
            <w:tcW w:w="1337" w:type="dxa"/>
            <w:shd w:val="clear" w:color="auto" w:fill="auto"/>
            <w:vAlign w:val="center"/>
            <w:hideMark/>
          </w:tcPr>
          <w:p w14:paraId="3A1A2A96" w14:textId="66AA08FF" w:rsidR="00B26BCA" w:rsidRPr="00682606" w:rsidRDefault="00B26BCA" w:rsidP="00333AA1">
            <w:pPr>
              <w:spacing w:after="0" w:line="240" w:lineRule="auto"/>
              <w:jc w:val="center"/>
              <w:rPr>
                <w:b/>
                <w:bCs/>
                <w:sz w:val="20"/>
                <w:szCs w:val="20"/>
              </w:rPr>
            </w:pPr>
            <w:r>
              <w:rPr>
                <w:b/>
                <w:bCs/>
                <w:sz w:val="20"/>
                <w:szCs w:val="20"/>
              </w:rPr>
              <w:t>Forecast Outturn Variance</w:t>
            </w:r>
          </w:p>
        </w:tc>
      </w:tr>
      <w:tr w:rsidR="00B26BCA" w:rsidRPr="00682606" w14:paraId="088761E3" w14:textId="77777777" w:rsidTr="00333AA1">
        <w:trPr>
          <w:cantSplit/>
          <w:trHeight w:val="255"/>
          <w:tblHeader/>
        </w:trPr>
        <w:tc>
          <w:tcPr>
            <w:tcW w:w="2250" w:type="dxa"/>
            <w:shd w:val="clear" w:color="auto" w:fill="auto"/>
            <w:vAlign w:val="center"/>
            <w:hideMark/>
          </w:tcPr>
          <w:p w14:paraId="5D3D17B5" w14:textId="77777777" w:rsidR="00B26BCA" w:rsidRPr="00682606" w:rsidRDefault="00B26BCA" w:rsidP="00333AA1">
            <w:pPr>
              <w:spacing w:after="0" w:line="240" w:lineRule="auto"/>
              <w:rPr>
                <w:sz w:val="20"/>
                <w:szCs w:val="20"/>
              </w:rPr>
            </w:pPr>
            <w:r w:rsidRPr="00682606">
              <w:rPr>
                <w:sz w:val="20"/>
                <w:szCs w:val="20"/>
              </w:rPr>
              <w:t> </w:t>
            </w:r>
          </w:p>
        </w:tc>
        <w:tc>
          <w:tcPr>
            <w:tcW w:w="1336" w:type="dxa"/>
            <w:vAlign w:val="center"/>
          </w:tcPr>
          <w:p w14:paraId="70D91C01" w14:textId="2427FC73" w:rsidR="00B26BCA" w:rsidRPr="00682606" w:rsidRDefault="00B26BCA" w:rsidP="00333AA1">
            <w:pPr>
              <w:spacing w:after="0" w:line="240" w:lineRule="auto"/>
              <w:jc w:val="center"/>
              <w:rPr>
                <w:b/>
                <w:bCs/>
                <w:sz w:val="20"/>
                <w:szCs w:val="20"/>
              </w:rPr>
            </w:pPr>
            <w:r>
              <w:rPr>
                <w:b/>
                <w:bCs/>
                <w:sz w:val="20"/>
                <w:szCs w:val="20"/>
              </w:rPr>
              <w:t>£000s</w:t>
            </w:r>
          </w:p>
        </w:tc>
        <w:tc>
          <w:tcPr>
            <w:tcW w:w="1336" w:type="dxa"/>
            <w:vAlign w:val="center"/>
          </w:tcPr>
          <w:p w14:paraId="54145051" w14:textId="2D0C8B24" w:rsidR="00B26BCA" w:rsidRPr="00682606" w:rsidRDefault="00B26BCA" w:rsidP="00333AA1">
            <w:pPr>
              <w:spacing w:after="0" w:line="240" w:lineRule="auto"/>
              <w:jc w:val="center"/>
              <w:rPr>
                <w:b/>
                <w:bCs/>
                <w:sz w:val="20"/>
                <w:szCs w:val="20"/>
              </w:rPr>
            </w:pPr>
            <w:r>
              <w:rPr>
                <w:b/>
                <w:bCs/>
                <w:sz w:val="20"/>
                <w:szCs w:val="20"/>
              </w:rPr>
              <w:t>£000s</w:t>
            </w:r>
          </w:p>
        </w:tc>
        <w:tc>
          <w:tcPr>
            <w:tcW w:w="1337" w:type="dxa"/>
            <w:vAlign w:val="center"/>
          </w:tcPr>
          <w:p w14:paraId="2A5A1A4E" w14:textId="5542A2DE" w:rsidR="00B26BCA" w:rsidRPr="00682606" w:rsidRDefault="00B26BCA" w:rsidP="00333AA1">
            <w:pPr>
              <w:spacing w:after="0" w:line="240" w:lineRule="auto"/>
              <w:jc w:val="center"/>
              <w:rPr>
                <w:b/>
                <w:bCs/>
                <w:sz w:val="20"/>
                <w:szCs w:val="20"/>
              </w:rPr>
            </w:pPr>
            <w:r>
              <w:rPr>
                <w:b/>
                <w:bCs/>
                <w:sz w:val="20"/>
                <w:szCs w:val="20"/>
              </w:rPr>
              <w:t>£000s</w:t>
            </w:r>
          </w:p>
        </w:tc>
        <w:tc>
          <w:tcPr>
            <w:tcW w:w="1336" w:type="dxa"/>
            <w:shd w:val="clear" w:color="auto" w:fill="auto"/>
            <w:vAlign w:val="center"/>
            <w:hideMark/>
          </w:tcPr>
          <w:p w14:paraId="0BC37411" w14:textId="557BD6DB" w:rsidR="00B26BCA" w:rsidRPr="00682606" w:rsidRDefault="00B26BCA" w:rsidP="00333AA1">
            <w:pPr>
              <w:spacing w:after="0" w:line="240" w:lineRule="auto"/>
              <w:jc w:val="center"/>
              <w:rPr>
                <w:b/>
                <w:bCs/>
                <w:sz w:val="20"/>
                <w:szCs w:val="20"/>
              </w:rPr>
            </w:pPr>
            <w:r>
              <w:rPr>
                <w:b/>
                <w:bCs/>
                <w:sz w:val="20"/>
                <w:szCs w:val="20"/>
              </w:rPr>
              <w:t>£000s</w:t>
            </w:r>
          </w:p>
        </w:tc>
        <w:tc>
          <w:tcPr>
            <w:tcW w:w="1336" w:type="dxa"/>
            <w:shd w:val="clear" w:color="auto" w:fill="auto"/>
            <w:vAlign w:val="center"/>
            <w:hideMark/>
          </w:tcPr>
          <w:p w14:paraId="64487209" w14:textId="784B3458" w:rsidR="00B26BCA" w:rsidRPr="00682606" w:rsidRDefault="00B26BCA" w:rsidP="00333AA1">
            <w:pPr>
              <w:spacing w:after="0" w:line="240" w:lineRule="auto"/>
              <w:jc w:val="center"/>
              <w:rPr>
                <w:b/>
                <w:bCs/>
                <w:sz w:val="20"/>
                <w:szCs w:val="20"/>
              </w:rPr>
            </w:pPr>
            <w:r>
              <w:rPr>
                <w:b/>
                <w:bCs/>
                <w:sz w:val="20"/>
                <w:szCs w:val="20"/>
              </w:rPr>
              <w:t>£000s</w:t>
            </w:r>
          </w:p>
        </w:tc>
        <w:tc>
          <w:tcPr>
            <w:tcW w:w="1337" w:type="dxa"/>
            <w:shd w:val="clear" w:color="auto" w:fill="auto"/>
            <w:vAlign w:val="center"/>
            <w:hideMark/>
          </w:tcPr>
          <w:p w14:paraId="4A4BB682" w14:textId="187A8C83" w:rsidR="00B26BCA" w:rsidRPr="00682606" w:rsidRDefault="00B26BCA" w:rsidP="00333AA1">
            <w:pPr>
              <w:spacing w:after="0" w:line="240" w:lineRule="auto"/>
              <w:jc w:val="center"/>
              <w:rPr>
                <w:b/>
                <w:bCs/>
                <w:sz w:val="20"/>
                <w:szCs w:val="20"/>
              </w:rPr>
            </w:pPr>
            <w:r>
              <w:rPr>
                <w:b/>
                <w:bCs/>
                <w:sz w:val="20"/>
                <w:szCs w:val="20"/>
              </w:rPr>
              <w:t>£000s</w:t>
            </w:r>
          </w:p>
        </w:tc>
      </w:tr>
      <w:tr w:rsidR="0032541D" w:rsidRPr="004F7D9D" w14:paraId="51672C67" w14:textId="77777777" w:rsidTr="00333AA1">
        <w:trPr>
          <w:trHeight w:val="255"/>
        </w:trPr>
        <w:tc>
          <w:tcPr>
            <w:tcW w:w="2250" w:type="dxa"/>
            <w:shd w:val="clear" w:color="auto" w:fill="auto"/>
            <w:vAlign w:val="center"/>
            <w:hideMark/>
          </w:tcPr>
          <w:p w14:paraId="4CC308A5" w14:textId="77777777" w:rsidR="0032541D" w:rsidRPr="004F7D9D" w:rsidRDefault="0032541D" w:rsidP="00333AA1">
            <w:pPr>
              <w:spacing w:after="0" w:line="240" w:lineRule="auto"/>
              <w:rPr>
                <w:sz w:val="20"/>
                <w:szCs w:val="20"/>
              </w:rPr>
            </w:pPr>
            <w:r w:rsidRPr="004F7D9D">
              <w:rPr>
                <w:sz w:val="20"/>
                <w:szCs w:val="20"/>
              </w:rPr>
              <w:t>Operational staff</w:t>
            </w:r>
          </w:p>
        </w:tc>
        <w:tc>
          <w:tcPr>
            <w:tcW w:w="1336" w:type="dxa"/>
            <w:vAlign w:val="center"/>
          </w:tcPr>
          <w:p w14:paraId="3FEC243D" w14:textId="01DA388A" w:rsidR="0032541D" w:rsidRDefault="0032541D" w:rsidP="00333AA1">
            <w:pPr>
              <w:spacing w:after="0" w:line="240" w:lineRule="auto"/>
              <w:jc w:val="right"/>
              <w:rPr>
                <w:sz w:val="20"/>
                <w:szCs w:val="20"/>
              </w:rPr>
            </w:pPr>
            <w:r>
              <w:rPr>
                <w:sz w:val="20"/>
                <w:szCs w:val="20"/>
              </w:rPr>
              <w:t>58,361</w:t>
            </w:r>
          </w:p>
        </w:tc>
        <w:tc>
          <w:tcPr>
            <w:tcW w:w="1336" w:type="dxa"/>
            <w:vAlign w:val="center"/>
          </w:tcPr>
          <w:p w14:paraId="61372135" w14:textId="40CBB931" w:rsidR="0032541D" w:rsidRDefault="0032541D" w:rsidP="00333AA1">
            <w:pPr>
              <w:spacing w:after="0" w:line="240" w:lineRule="auto"/>
              <w:jc w:val="right"/>
              <w:rPr>
                <w:sz w:val="20"/>
                <w:szCs w:val="20"/>
              </w:rPr>
            </w:pPr>
            <w:r>
              <w:rPr>
                <w:sz w:val="20"/>
                <w:szCs w:val="20"/>
              </w:rPr>
              <w:t>57,790</w:t>
            </w:r>
          </w:p>
        </w:tc>
        <w:tc>
          <w:tcPr>
            <w:tcW w:w="1337" w:type="dxa"/>
            <w:vAlign w:val="center"/>
          </w:tcPr>
          <w:p w14:paraId="1B01E16C" w14:textId="41A8F7F6" w:rsidR="0032541D" w:rsidRDefault="0032541D" w:rsidP="00333AA1">
            <w:pPr>
              <w:spacing w:after="0" w:line="240" w:lineRule="auto"/>
              <w:jc w:val="right"/>
              <w:rPr>
                <w:sz w:val="20"/>
                <w:szCs w:val="20"/>
              </w:rPr>
            </w:pPr>
            <w:r>
              <w:rPr>
                <w:sz w:val="20"/>
                <w:szCs w:val="20"/>
              </w:rPr>
              <w:t>(571)</w:t>
            </w:r>
          </w:p>
        </w:tc>
        <w:tc>
          <w:tcPr>
            <w:tcW w:w="1336" w:type="dxa"/>
            <w:shd w:val="clear" w:color="auto" w:fill="auto"/>
            <w:noWrap/>
            <w:vAlign w:val="center"/>
            <w:hideMark/>
          </w:tcPr>
          <w:p w14:paraId="712F9135" w14:textId="742D7796" w:rsidR="0032541D" w:rsidRPr="004F7D9D" w:rsidRDefault="0032541D" w:rsidP="00333AA1">
            <w:pPr>
              <w:spacing w:after="0" w:line="240" w:lineRule="auto"/>
              <w:jc w:val="right"/>
              <w:rPr>
                <w:sz w:val="20"/>
                <w:szCs w:val="20"/>
                <w:highlight w:val="yellow"/>
              </w:rPr>
            </w:pPr>
            <w:r>
              <w:rPr>
                <w:sz w:val="20"/>
                <w:szCs w:val="20"/>
              </w:rPr>
              <w:t>233,048</w:t>
            </w:r>
          </w:p>
        </w:tc>
        <w:tc>
          <w:tcPr>
            <w:tcW w:w="1336" w:type="dxa"/>
            <w:shd w:val="clear" w:color="auto" w:fill="auto"/>
            <w:noWrap/>
            <w:vAlign w:val="center"/>
            <w:hideMark/>
          </w:tcPr>
          <w:p w14:paraId="48E29457" w14:textId="4878903E" w:rsidR="0032541D" w:rsidRPr="004F7D9D" w:rsidRDefault="0032541D" w:rsidP="00333AA1">
            <w:pPr>
              <w:spacing w:after="0" w:line="240" w:lineRule="auto"/>
              <w:jc w:val="right"/>
              <w:rPr>
                <w:sz w:val="20"/>
                <w:szCs w:val="20"/>
                <w:highlight w:val="yellow"/>
              </w:rPr>
            </w:pPr>
            <w:r>
              <w:rPr>
                <w:sz w:val="20"/>
                <w:szCs w:val="20"/>
              </w:rPr>
              <w:t>228,700</w:t>
            </w:r>
          </w:p>
        </w:tc>
        <w:tc>
          <w:tcPr>
            <w:tcW w:w="1337" w:type="dxa"/>
            <w:shd w:val="clear" w:color="auto" w:fill="auto"/>
            <w:noWrap/>
            <w:vAlign w:val="center"/>
            <w:hideMark/>
          </w:tcPr>
          <w:p w14:paraId="3761B1A3" w14:textId="13998F6B" w:rsidR="0032541D" w:rsidRPr="004F7D9D" w:rsidRDefault="0032541D" w:rsidP="00333AA1">
            <w:pPr>
              <w:spacing w:after="0" w:line="240" w:lineRule="auto"/>
              <w:jc w:val="right"/>
              <w:rPr>
                <w:sz w:val="20"/>
                <w:szCs w:val="20"/>
                <w:highlight w:val="yellow"/>
              </w:rPr>
            </w:pPr>
            <w:r>
              <w:rPr>
                <w:sz w:val="20"/>
                <w:szCs w:val="20"/>
              </w:rPr>
              <w:t>(4,348)</w:t>
            </w:r>
          </w:p>
        </w:tc>
      </w:tr>
      <w:tr w:rsidR="0032541D" w:rsidRPr="004F7D9D" w14:paraId="0299776F" w14:textId="77777777" w:rsidTr="00333AA1">
        <w:trPr>
          <w:trHeight w:val="255"/>
        </w:trPr>
        <w:tc>
          <w:tcPr>
            <w:tcW w:w="2250" w:type="dxa"/>
            <w:shd w:val="clear" w:color="auto" w:fill="auto"/>
            <w:vAlign w:val="center"/>
            <w:hideMark/>
          </w:tcPr>
          <w:p w14:paraId="7E1F4AF3" w14:textId="77777777" w:rsidR="0032541D" w:rsidRPr="004F7D9D" w:rsidRDefault="0032541D" w:rsidP="00333AA1">
            <w:pPr>
              <w:spacing w:after="0" w:line="240" w:lineRule="auto"/>
              <w:rPr>
                <w:sz w:val="20"/>
                <w:szCs w:val="20"/>
              </w:rPr>
            </w:pPr>
            <w:r w:rsidRPr="004F7D9D">
              <w:rPr>
                <w:sz w:val="20"/>
                <w:szCs w:val="20"/>
              </w:rPr>
              <w:t>Other staff</w:t>
            </w:r>
          </w:p>
        </w:tc>
        <w:tc>
          <w:tcPr>
            <w:tcW w:w="1336" w:type="dxa"/>
            <w:vAlign w:val="center"/>
          </w:tcPr>
          <w:p w14:paraId="35D42EC3" w14:textId="2D1509CE" w:rsidR="0032541D" w:rsidRDefault="0032541D" w:rsidP="00333AA1">
            <w:pPr>
              <w:spacing w:after="0" w:line="240" w:lineRule="auto"/>
              <w:jc w:val="right"/>
              <w:rPr>
                <w:sz w:val="20"/>
                <w:szCs w:val="20"/>
              </w:rPr>
            </w:pPr>
            <w:r>
              <w:rPr>
                <w:sz w:val="20"/>
                <w:szCs w:val="20"/>
              </w:rPr>
              <w:t>12,294</w:t>
            </w:r>
          </w:p>
        </w:tc>
        <w:tc>
          <w:tcPr>
            <w:tcW w:w="1336" w:type="dxa"/>
            <w:vAlign w:val="center"/>
          </w:tcPr>
          <w:p w14:paraId="2812C89B" w14:textId="19C9DB4F" w:rsidR="0032541D" w:rsidRDefault="0032541D" w:rsidP="00333AA1">
            <w:pPr>
              <w:spacing w:after="0" w:line="240" w:lineRule="auto"/>
              <w:jc w:val="right"/>
              <w:rPr>
                <w:sz w:val="20"/>
                <w:szCs w:val="20"/>
              </w:rPr>
            </w:pPr>
            <w:r>
              <w:rPr>
                <w:sz w:val="20"/>
                <w:szCs w:val="20"/>
              </w:rPr>
              <w:t>13,772</w:t>
            </w:r>
          </w:p>
        </w:tc>
        <w:tc>
          <w:tcPr>
            <w:tcW w:w="1337" w:type="dxa"/>
            <w:vAlign w:val="center"/>
          </w:tcPr>
          <w:p w14:paraId="73A6AD02" w14:textId="451568F5" w:rsidR="0032541D" w:rsidRDefault="0032541D" w:rsidP="00333AA1">
            <w:pPr>
              <w:spacing w:after="0" w:line="240" w:lineRule="auto"/>
              <w:jc w:val="right"/>
              <w:rPr>
                <w:sz w:val="20"/>
                <w:szCs w:val="20"/>
              </w:rPr>
            </w:pPr>
            <w:r>
              <w:rPr>
                <w:sz w:val="20"/>
                <w:szCs w:val="20"/>
              </w:rPr>
              <w:t>1,478</w:t>
            </w:r>
          </w:p>
        </w:tc>
        <w:tc>
          <w:tcPr>
            <w:tcW w:w="1336" w:type="dxa"/>
            <w:shd w:val="clear" w:color="auto" w:fill="auto"/>
            <w:noWrap/>
            <w:vAlign w:val="center"/>
            <w:hideMark/>
          </w:tcPr>
          <w:p w14:paraId="118B3CD3" w14:textId="794DBD59" w:rsidR="0032541D" w:rsidRPr="004F7D9D" w:rsidRDefault="0032541D" w:rsidP="00333AA1">
            <w:pPr>
              <w:spacing w:after="0" w:line="240" w:lineRule="auto"/>
              <w:jc w:val="right"/>
              <w:rPr>
                <w:sz w:val="20"/>
                <w:szCs w:val="20"/>
                <w:highlight w:val="yellow"/>
              </w:rPr>
            </w:pPr>
            <w:r>
              <w:rPr>
                <w:sz w:val="20"/>
                <w:szCs w:val="20"/>
              </w:rPr>
              <w:t>51,026</w:t>
            </w:r>
          </w:p>
        </w:tc>
        <w:tc>
          <w:tcPr>
            <w:tcW w:w="1336" w:type="dxa"/>
            <w:shd w:val="clear" w:color="auto" w:fill="auto"/>
            <w:noWrap/>
            <w:vAlign w:val="center"/>
            <w:hideMark/>
          </w:tcPr>
          <w:p w14:paraId="25A91763" w14:textId="7FC456A3" w:rsidR="0032541D" w:rsidRPr="004F7D9D" w:rsidRDefault="0032541D" w:rsidP="00333AA1">
            <w:pPr>
              <w:spacing w:after="0" w:line="240" w:lineRule="auto"/>
              <w:jc w:val="right"/>
              <w:rPr>
                <w:sz w:val="20"/>
                <w:szCs w:val="20"/>
                <w:highlight w:val="yellow"/>
              </w:rPr>
            </w:pPr>
            <w:r>
              <w:rPr>
                <w:sz w:val="20"/>
                <w:szCs w:val="20"/>
              </w:rPr>
              <w:t>51,256</w:t>
            </w:r>
          </w:p>
        </w:tc>
        <w:tc>
          <w:tcPr>
            <w:tcW w:w="1337" w:type="dxa"/>
            <w:shd w:val="clear" w:color="auto" w:fill="auto"/>
            <w:noWrap/>
            <w:vAlign w:val="center"/>
            <w:hideMark/>
          </w:tcPr>
          <w:p w14:paraId="62F2F54C" w14:textId="73C86234" w:rsidR="0032541D" w:rsidRPr="004F7D9D" w:rsidRDefault="0032541D" w:rsidP="00333AA1">
            <w:pPr>
              <w:spacing w:after="0" w:line="240" w:lineRule="auto"/>
              <w:jc w:val="right"/>
              <w:rPr>
                <w:sz w:val="20"/>
                <w:szCs w:val="20"/>
                <w:highlight w:val="yellow"/>
              </w:rPr>
            </w:pPr>
            <w:r>
              <w:rPr>
                <w:sz w:val="20"/>
                <w:szCs w:val="20"/>
              </w:rPr>
              <w:t>230</w:t>
            </w:r>
          </w:p>
        </w:tc>
      </w:tr>
      <w:tr w:rsidR="0032541D" w:rsidRPr="004F7D9D" w14:paraId="5582110D" w14:textId="77777777" w:rsidTr="00333AA1">
        <w:trPr>
          <w:trHeight w:val="255"/>
        </w:trPr>
        <w:tc>
          <w:tcPr>
            <w:tcW w:w="2250" w:type="dxa"/>
            <w:shd w:val="clear" w:color="auto" w:fill="auto"/>
            <w:vAlign w:val="center"/>
            <w:hideMark/>
          </w:tcPr>
          <w:p w14:paraId="54878FFA" w14:textId="77777777" w:rsidR="0032541D" w:rsidRPr="004F7D9D" w:rsidRDefault="0032541D" w:rsidP="00333AA1">
            <w:pPr>
              <w:spacing w:after="0" w:line="240" w:lineRule="auto"/>
              <w:rPr>
                <w:sz w:val="20"/>
                <w:szCs w:val="20"/>
              </w:rPr>
            </w:pPr>
            <w:r w:rsidRPr="004F7D9D">
              <w:rPr>
                <w:sz w:val="20"/>
                <w:szCs w:val="20"/>
              </w:rPr>
              <w:t>Employee related</w:t>
            </w:r>
          </w:p>
        </w:tc>
        <w:tc>
          <w:tcPr>
            <w:tcW w:w="1336" w:type="dxa"/>
            <w:vAlign w:val="center"/>
          </w:tcPr>
          <w:p w14:paraId="5770C6CB" w14:textId="7F802F40" w:rsidR="0032541D" w:rsidRDefault="0032541D" w:rsidP="00333AA1">
            <w:pPr>
              <w:spacing w:after="0" w:line="240" w:lineRule="auto"/>
              <w:jc w:val="right"/>
              <w:rPr>
                <w:sz w:val="20"/>
                <w:szCs w:val="20"/>
              </w:rPr>
            </w:pPr>
            <w:r>
              <w:rPr>
                <w:sz w:val="20"/>
                <w:szCs w:val="20"/>
              </w:rPr>
              <w:t>21,210</w:t>
            </w:r>
          </w:p>
        </w:tc>
        <w:tc>
          <w:tcPr>
            <w:tcW w:w="1336" w:type="dxa"/>
            <w:vAlign w:val="center"/>
          </w:tcPr>
          <w:p w14:paraId="1C874F63" w14:textId="1CEC8C44" w:rsidR="0032541D" w:rsidRDefault="0032541D" w:rsidP="00333AA1">
            <w:pPr>
              <w:spacing w:after="0" w:line="240" w:lineRule="auto"/>
              <w:jc w:val="right"/>
              <w:rPr>
                <w:sz w:val="20"/>
                <w:szCs w:val="20"/>
              </w:rPr>
            </w:pPr>
            <w:r>
              <w:rPr>
                <w:sz w:val="20"/>
                <w:szCs w:val="20"/>
              </w:rPr>
              <w:t>20,770</w:t>
            </w:r>
          </w:p>
        </w:tc>
        <w:tc>
          <w:tcPr>
            <w:tcW w:w="1337" w:type="dxa"/>
            <w:vAlign w:val="center"/>
          </w:tcPr>
          <w:p w14:paraId="0DFD4330" w14:textId="270762BA" w:rsidR="0032541D" w:rsidRDefault="0032541D" w:rsidP="00333AA1">
            <w:pPr>
              <w:spacing w:after="0" w:line="240" w:lineRule="auto"/>
              <w:jc w:val="right"/>
              <w:rPr>
                <w:sz w:val="20"/>
                <w:szCs w:val="20"/>
              </w:rPr>
            </w:pPr>
            <w:r>
              <w:rPr>
                <w:sz w:val="20"/>
                <w:szCs w:val="20"/>
              </w:rPr>
              <w:t>(440)</w:t>
            </w:r>
          </w:p>
        </w:tc>
        <w:tc>
          <w:tcPr>
            <w:tcW w:w="1336" w:type="dxa"/>
            <w:shd w:val="clear" w:color="auto" w:fill="auto"/>
            <w:noWrap/>
            <w:vAlign w:val="center"/>
            <w:hideMark/>
          </w:tcPr>
          <w:p w14:paraId="6FAB3B91" w14:textId="388F8B52" w:rsidR="0032541D" w:rsidRPr="004F7D9D" w:rsidRDefault="0032541D" w:rsidP="00333AA1">
            <w:pPr>
              <w:spacing w:after="0" w:line="240" w:lineRule="auto"/>
              <w:jc w:val="right"/>
              <w:rPr>
                <w:sz w:val="20"/>
                <w:szCs w:val="20"/>
                <w:highlight w:val="yellow"/>
              </w:rPr>
            </w:pPr>
            <w:r>
              <w:rPr>
                <w:sz w:val="20"/>
                <w:szCs w:val="20"/>
              </w:rPr>
              <w:t>26,306</w:t>
            </w:r>
          </w:p>
        </w:tc>
        <w:tc>
          <w:tcPr>
            <w:tcW w:w="1336" w:type="dxa"/>
            <w:shd w:val="clear" w:color="auto" w:fill="auto"/>
            <w:noWrap/>
            <w:vAlign w:val="center"/>
            <w:hideMark/>
          </w:tcPr>
          <w:p w14:paraId="1719210A" w14:textId="43F4615F" w:rsidR="0032541D" w:rsidRPr="004F7D9D" w:rsidRDefault="0032541D" w:rsidP="00333AA1">
            <w:pPr>
              <w:spacing w:after="0" w:line="240" w:lineRule="auto"/>
              <w:jc w:val="right"/>
              <w:rPr>
                <w:sz w:val="20"/>
                <w:szCs w:val="20"/>
                <w:highlight w:val="yellow"/>
              </w:rPr>
            </w:pPr>
            <w:r>
              <w:rPr>
                <w:sz w:val="20"/>
                <w:szCs w:val="20"/>
              </w:rPr>
              <w:t>26,161</w:t>
            </w:r>
          </w:p>
        </w:tc>
        <w:tc>
          <w:tcPr>
            <w:tcW w:w="1337" w:type="dxa"/>
            <w:shd w:val="clear" w:color="auto" w:fill="auto"/>
            <w:noWrap/>
            <w:vAlign w:val="center"/>
            <w:hideMark/>
          </w:tcPr>
          <w:p w14:paraId="3A153DBF" w14:textId="1C738F3C" w:rsidR="0032541D" w:rsidRPr="004F7D9D" w:rsidRDefault="0032541D" w:rsidP="00333AA1">
            <w:pPr>
              <w:spacing w:after="0" w:line="240" w:lineRule="auto"/>
              <w:jc w:val="right"/>
              <w:rPr>
                <w:sz w:val="20"/>
                <w:szCs w:val="20"/>
                <w:highlight w:val="yellow"/>
              </w:rPr>
            </w:pPr>
            <w:r>
              <w:rPr>
                <w:sz w:val="20"/>
                <w:szCs w:val="20"/>
              </w:rPr>
              <w:t>(145)</w:t>
            </w:r>
          </w:p>
        </w:tc>
      </w:tr>
      <w:tr w:rsidR="0032541D" w:rsidRPr="004F7D9D" w14:paraId="426C31A4" w14:textId="77777777" w:rsidTr="00333AA1">
        <w:trPr>
          <w:trHeight w:val="255"/>
        </w:trPr>
        <w:tc>
          <w:tcPr>
            <w:tcW w:w="2250" w:type="dxa"/>
            <w:shd w:val="clear" w:color="auto" w:fill="auto"/>
            <w:vAlign w:val="center"/>
            <w:hideMark/>
          </w:tcPr>
          <w:p w14:paraId="79D4F6B6" w14:textId="77777777" w:rsidR="0032541D" w:rsidRPr="004F7D9D" w:rsidRDefault="0032541D" w:rsidP="00333AA1">
            <w:pPr>
              <w:spacing w:after="0" w:line="240" w:lineRule="auto"/>
              <w:rPr>
                <w:sz w:val="20"/>
                <w:szCs w:val="20"/>
              </w:rPr>
            </w:pPr>
            <w:r w:rsidRPr="004F7D9D">
              <w:rPr>
                <w:sz w:val="20"/>
                <w:szCs w:val="20"/>
              </w:rPr>
              <w:t>Pensions</w:t>
            </w:r>
          </w:p>
        </w:tc>
        <w:tc>
          <w:tcPr>
            <w:tcW w:w="1336" w:type="dxa"/>
            <w:vAlign w:val="center"/>
          </w:tcPr>
          <w:p w14:paraId="5958A8C1" w14:textId="054483CF" w:rsidR="0032541D" w:rsidRDefault="0032541D" w:rsidP="00333AA1">
            <w:pPr>
              <w:spacing w:after="0" w:line="240" w:lineRule="auto"/>
              <w:jc w:val="right"/>
              <w:rPr>
                <w:sz w:val="20"/>
                <w:szCs w:val="20"/>
              </w:rPr>
            </w:pPr>
            <w:r>
              <w:rPr>
                <w:sz w:val="20"/>
                <w:szCs w:val="20"/>
              </w:rPr>
              <w:t>5,000</w:t>
            </w:r>
          </w:p>
        </w:tc>
        <w:tc>
          <w:tcPr>
            <w:tcW w:w="1336" w:type="dxa"/>
            <w:vAlign w:val="center"/>
          </w:tcPr>
          <w:p w14:paraId="394EE40F" w14:textId="6BCEF209" w:rsidR="0032541D" w:rsidRDefault="0032541D" w:rsidP="00333AA1">
            <w:pPr>
              <w:spacing w:after="0" w:line="240" w:lineRule="auto"/>
              <w:jc w:val="right"/>
              <w:rPr>
                <w:sz w:val="20"/>
                <w:szCs w:val="20"/>
              </w:rPr>
            </w:pPr>
            <w:r>
              <w:rPr>
                <w:sz w:val="20"/>
                <w:szCs w:val="20"/>
              </w:rPr>
              <w:t>3,283</w:t>
            </w:r>
          </w:p>
        </w:tc>
        <w:tc>
          <w:tcPr>
            <w:tcW w:w="1337" w:type="dxa"/>
            <w:vAlign w:val="center"/>
          </w:tcPr>
          <w:p w14:paraId="228FD52A" w14:textId="0958B13F" w:rsidR="0032541D" w:rsidRDefault="0032541D" w:rsidP="00333AA1">
            <w:pPr>
              <w:spacing w:after="0" w:line="240" w:lineRule="auto"/>
              <w:jc w:val="right"/>
              <w:rPr>
                <w:sz w:val="20"/>
                <w:szCs w:val="20"/>
              </w:rPr>
            </w:pPr>
            <w:r>
              <w:rPr>
                <w:sz w:val="20"/>
                <w:szCs w:val="20"/>
              </w:rPr>
              <w:t>(1,717)</w:t>
            </w:r>
          </w:p>
        </w:tc>
        <w:tc>
          <w:tcPr>
            <w:tcW w:w="1336" w:type="dxa"/>
            <w:shd w:val="clear" w:color="auto" w:fill="auto"/>
            <w:noWrap/>
            <w:vAlign w:val="center"/>
            <w:hideMark/>
          </w:tcPr>
          <w:p w14:paraId="7A099FE5" w14:textId="1CDC024E" w:rsidR="0032541D" w:rsidRPr="004F7D9D" w:rsidRDefault="0032541D" w:rsidP="00333AA1">
            <w:pPr>
              <w:spacing w:after="0" w:line="240" w:lineRule="auto"/>
              <w:jc w:val="right"/>
              <w:rPr>
                <w:sz w:val="20"/>
                <w:szCs w:val="20"/>
                <w:highlight w:val="yellow"/>
              </w:rPr>
            </w:pPr>
            <w:r>
              <w:rPr>
                <w:sz w:val="20"/>
                <w:szCs w:val="20"/>
              </w:rPr>
              <w:t>20,489</w:t>
            </w:r>
          </w:p>
        </w:tc>
        <w:tc>
          <w:tcPr>
            <w:tcW w:w="1336" w:type="dxa"/>
            <w:shd w:val="clear" w:color="auto" w:fill="auto"/>
            <w:noWrap/>
            <w:vAlign w:val="center"/>
            <w:hideMark/>
          </w:tcPr>
          <w:p w14:paraId="5E481717" w14:textId="25508D7B" w:rsidR="0032541D" w:rsidRPr="004F7D9D" w:rsidRDefault="0032541D" w:rsidP="00333AA1">
            <w:pPr>
              <w:spacing w:after="0" w:line="240" w:lineRule="auto"/>
              <w:jc w:val="right"/>
              <w:rPr>
                <w:sz w:val="20"/>
                <w:szCs w:val="20"/>
                <w:highlight w:val="yellow"/>
              </w:rPr>
            </w:pPr>
            <w:r>
              <w:rPr>
                <w:sz w:val="20"/>
                <w:szCs w:val="20"/>
              </w:rPr>
              <w:t>20,489</w:t>
            </w:r>
          </w:p>
        </w:tc>
        <w:tc>
          <w:tcPr>
            <w:tcW w:w="1337" w:type="dxa"/>
            <w:shd w:val="clear" w:color="auto" w:fill="auto"/>
            <w:noWrap/>
            <w:vAlign w:val="center"/>
            <w:hideMark/>
          </w:tcPr>
          <w:p w14:paraId="0EAAB3C9" w14:textId="0BCBC550"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1AB8BD61" w14:textId="77777777" w:rsidTr="00333AA1">
        <w:trPr>
          <w:trHeight w:val="255"/>
        </w:trPr>
        <w:tc>
          <w:tcPr>
            <w:tcW w:w="2250" w:type="dxa"/>
            <w:shd w:val="clear" w:color="auto" w:fill="auto"/>
            <w:vAlign w:val="center"/>
            <w:hideMark/>
          </w:tcPr>
          <w:p w14:paraId="4BB94282" w14:textId="77777777" w:rsidR="0032541D" w:rsidRPr="004F7D9D" w:rsidRDefault="0032541D" w:rsidP="00333AA1">
            <w:pPr>
              <w:spacing w:after="0" w:line="240" w:lineRule="auto"/>
              <w:rPr>
                <w:sz w:val="20"/>
                <w:szCs w:val="20"/>
              </w:rPr>
            </w:pPr>
            <w:r w:rsidRPr="004F7D9D">
              <w:rPr>
                <w:sz w:val="20"/>
                <w:szCs w:val="20"/>
              </w:rPr>
              <w:t>Premises</w:t>
            </w:r>
          </w:p>
        </w:tc>
        <w:tc>
          <w:tcPr>
            <w:tcW w:w="1336" w:type="dxa"/>
            <w:vAlign w:val="center"/>
          </w:tcPr>
          <w:p w14:paraId="02AA4D30" w14:textId="4A5AABCE" w:rsidR="0032541D" w:rsidRDefault="0032541D" w:rsidP="00333AA1">
            <w:pPr>
              <w:spacing w:after="0" w:line="240" w:lineRule="auto"/>
              <w:jc w:val="right"/>
              <w:rPr>
                <w:sz w:val="20"/>
                <w:szCs w:val="20"/>
              </w:rPr>
            </w:pPr>
            <w:r>
              <w:rPr>
                <w:sz w:val="20"/>
                <w:szCs w:val="20"/>
              </w:rPr>
              <w:t>17,500</w:t>
            </w:r>
          </w:p>
        </w:tc>
        <w:tc>
          <w:tcPr>
            <w:tcW w:w="1336" w:type="dxa"/>
            <w:vAlign w:val="center"/>
          </w:tcPr>
          <w:p w14:paraId="5A5FCCC1" w14:textId="605CFBC6" w:rsidR="0032541D" w:rsidRDefault="0032541D" w:rsidP="00333AA1">
            <w:pPr>
              <w:spacing w:after="0" w:line="240" w:lineRule="auto"/>
              <w:jc w:val="right"/>
              <w:rPr>
                <w:sz w:val="20"/>
                <w:szCs w:val="20"/>
              </w:rPr>
            </w:pPr>
            <w:r>
              <w:rPr>
                <w:sz w:val="20"/>
                <w:szCs w:val="20"/>
              </w:rPr>
              <w:t>17,349</w:t>
            </w:r>
          </w:p>
        </w:tc>
        <w:tc>
          <w:tcPr>
            <w:tcW w:w="1337" w:type="dxa"/>
            <w:vAlign w:val="center"/>
          </w:tcPr>
          <w:p w14:paraId="283F004C" w14:textId="5E48A89D" w:rsidR="0032541D" w:rsidRDefault="0032541D" w:rsidP="00333AA1">
            <w:pPr>
              <w:spacing w:after="0" w:line="240" w:lineRule="auto"/>
              <w:jc w:val="right"/>
              <w:rPr>
                <w:sz w:val="20"/>
                <w:szCs w:val="20"/>
              </w:rPr>
            </w:pPr>
            <w:r>
              <w:rPr>
                <w:sz w:val="20"/>
                <w:szCs w:val="20"/>
              </w:rPr>
              <w:t>(151)</w:t>
            </w:r>
          </w:p>
        </w:tc>
        <w:tc>
          <w:tcPr>
            <w:tcW w:w="1336" w:type="dxa"/>
            <w:shd w:val="clear" w:color="auto" w:fill="auto"/>
            <w:noWrap/>
            <w:vAlign w:val="center"/>
            <w:hideMark/>
          </w:tcPr>
          <w:p w14:paraId="1D395E94" w14:textId="63B5C8A5" w:rsidR="0032541D" w:rsidRPr="004F7D9D" w:rsidRDefault="0032541D" w:rsidP="00333AA1">
            <w:pPr>
              <w:spacing w:after="0" w:line="240" w:lineRule="auto"/>
              <w:jc w:val="right"/>
              <w:rPr>
                <w:sz w:val="20"/>
                <w:szCs w:val="20"/>
                <w:highlight w:val="yellow"/>
              </w:rPr>
            </w:pPr>
            <w:r>
              <w:rPr>
                <w:sz w:val="20"/>
                <w:szCs w:val="20"/>
              </w:rPr>
              <w:t>36,778</w:t>
            </w:r>
          </w:p>
        </w:tc>
        <w:tc>
          <w:tcPr>
            <w:tcW w:w="1336" w:type="dxa"/>
            <w:shd w:val="clear" w:color="auto" w:fill="auto"/>
            <w:noWrap/>
            <w:vAlign w:val="center"/>
            <w:hideMark/>
          </w:tcPr>
          <w:p w14:paraId="3CEE1614" w14:textId="44669DE9" w:rsidR="0032541D" w:rsidRPr="004F7D9D" w:rsidRDefault="0032541D" w:rsidP="00333AA1">
            <w:pPr>
              <w:spacing w:after="0" w:line="240" w:lineRule="auto"/>
              <w:jc w:val="right"/>
              <w:rPr>
                <w:sz w:val="20"/>
                <w:szCs w:val="20"/>
                <w:highlight w:val="yellow"/>
              </w:rPr>
            </w:pPr>
            <w:r>
              <w:rPr>
                <w:sz w:val="20"/>
                <w:szCs w:val="20"/>
              </w:rPr>
              <w:t>37,255</w:t>
            </w:r>
          </w:p>
        </w:tc>
        <w:tc>
          <w:tcPr>
            <w:tcW w:w="1337" w:type="dxa"/>
            <w:shd w:val="clear" w:color="auto" w:fill="auto"/>
            <w:noWrap/>
            <w:vAlign w:val="center"/>
            <w:hideMark/>
          </w:tcPr>
          <w:p w14:paraId="14D1CD97" w14:textId="2D48117F" w:rsidR="0032541D" w:rsidRPr="004F7D9D" w:rsidRDefault="0032541D" w:rsidP="00333AA1">
            <w:pPr>
              <w:spacing w:after="0" w:line="240" w:lineRule="auto"/>
              <w:jc w:val="right"/>
              <w:rPr>
                <w:sz w:val="20"/>
                <w:szCs w:val="20"/>
                <w:highlight w:val="yellow"/>
              </w:rPr>
            </w:pPr>
            <w:r>
              <w:rPr>
                <w:sz w:val="20"/>
                <w:szCs w:val="20"/>
              </w:rPr>
              <w:t>477</w:t>
            </w:r>
          </w:p>
        </w:tc>
      </w:tr>
      <w:tr w:rsidR="0032541D" w:rsidRPr="004F7D9D" w14:paraId="2871FE22" w14:textId="77777777" w:rsidTr="00333AA1">
        <w:trPr>
          <w:trHeight w:val="255"/>
        </w:trPr>
        <w:tc>
          <w:tcPr>
            <w:tcW w:w="2250" w:type="dxa"/>
            <w:shd w:val="clear" w:color="auto" w:fill="auto"/>
            <w:vAlign w:val="center"/>
            <w:hideMark/>
          </w:tcPr>
          <w:p w14:paraId="3C45F0E1" w14:textId="77777777" w:rsidR="0032541D" w:rsidRPr="004F7D9D" w:rsidRDefault="0032541D" w:rsidP="00333AA1">
            <w:pPr>
              <w:spacing w:after="0" w:line="240" w:lineRule="auto"/>
              <w:rPr>
                <w:sz w:val="20"/>
                <w:szCs w:val="20"/>
              </w:rPr>
            </w:pPr>
            <w:r w:rsidRPr="004F7D9D">
              <w:rPr>
                <w:sz w:val="20"/>
                <w:szCs w:val="20"/>
              </w:rPr>
              <w:t>Transport</w:t>
            </w:r>
          </w:p>
        </w:tc>
        <w:tc>
          <w:tcPr>
            <w:tcW w:w="1336" w:type="dxa"/>
            <w:vAlign w:val="center"/>
          </w:tcPr>
          <w:p w14:paraId="2391AE94" w14:textId="1D8C9554" w:rsidR="0032541D" w:rsidRDefault="0032541D" w:rsidP="00333AA1">
            <w:pPr>
              <w:spacing w:after="0" w:line="240" w:lineRule="auto"/>
              <w:jc w:val="right"/>
              <w:rPr>
                <w:sz w:val="20"/>
                <w:szCs w:val="20"/>
              </w:rPr>
            </w:pPr>
            <w:r>
              <w:rPr>
                <w:sz w:val="20"/>
                <w:szCs w:val="20"/>
              </w:rPr>
              <w:t>13,441</w:t>
            </w:r>
          </w:p>
        </w:tc>
        <w:tc>
          <w:tcPr>
            <w:tcW w:w="1336" w:type="dxa"/>
            <w:vAlign w:val="center"/>
          </w:tcPr>
          <w:p w14:paraId="26E32E9F" w14:textId="5FAE0082" w:rsidR="0032541D" w:rsidRDefault="0032541D" w:rsidP="00333AA1">
            <w:pPr>
              <w:spacing w:after="0" w:line="240" w:lineRule="auto"/>
              <w:jc w:val="right"/>
              <w:rPr>
                <w:sz w:val="20"/>
                <w:szCs w:val="20"/>
              </w:rPr>
            </w:pPr>
            <w:r>
              <w:rPr>
                <w:sz w:val="20"/>
                <w:szCs w:val="20"/>
              </w:rPr>
              <w:t>13,384</w:t>
            </w:r>
          </w:p>
        </w:tc>
        <w:tc>
          <w:tcPr>
            <w:tcW w:w="1337" w:type="dxa"/>
            <w:vAlign w:val="center"/>
          </w:tcPr>
          <w:p w14:paraId="74804ED8" w14:textId="5B3A9A1E" w:rsidR="0032541D" w:rsidRDefault="0032541D" w:rsidP="00333AA1">
            <w:pPr>
              <w:spacing w:after="0" w:line="240" w:lineRule="auto"/>
              <w:jc w:val="right"/>
              <w:rPr>
                <w:sz w:val="20"/>
                <w:szCs w:val="20"/>
              </w:rPr>
            </w:pPr>
            <w:r>
              <w:rPr>
                <w:sz w:val="20"/>
                <w:szCs w:val="20"/>
              </w:rPr>
              <w:t>(57)</w:t>
            </w:r>
          </w:p>
        </w:tc>
        <w:tc>
          <w:tcPr>
            <w:tcW w:w="1336" w:type="dxa"/>
            <w:shd w:val="clear" w:color="auto" w:fill="auto"/>
            <w:noWrap/>
            <w:vAlign w:val="center"/>
            <w:hideMark/>
          </w:tcPr>
          <w:p w14:paraId="6236BBE2" w14:textId="50FE2684" w:rsidR="0032541D" w:rsidRPr="004F7D9D" w:rsidRDefault="0032541D" w:rsidP="00333AA1">
            <w:pPr>
              <w:spacing w:after="0" w:line="240" w:lineRule="auto"/>
              <w:jc w:val="right"/>
              <w:rPr>
                <w:sz w:val="20"/>
                <w:szCs w:val="20"/>
                <w:highlight w:val="yellow"/>
              </w:rPr>
            </w:pPr>
            <w:r>
              <w:rPr>
                <w:sz w:val="20"/>
                <w:szCs w:val="20"/>
              </w:rPr>
              <w:t>15,352</w:t>
            </w:r>
          </w:p>
        </w:tc>
        <w:tc>
          <w:tcPr>
            <w:tcW w:w="1336" w:type="dxa"/>
            <w:shd w:val="clear" w:color="auto" w:fill="auto"/>
            <w:noWrap/>
            <w:vAlign w:val="center"/>
            <w:hideMark/>
          </w:tcPr>
          <w:p w14:paraId="68D2A644" w14:textId="64C16B2C" w:rsidR="0032541D" w:rsidRPr="004F7D9D" w:rsidRDefault="0032541D" w:rsidP="00333AA1">
            <w:pPr>
              <w:spacing w:after="0" w:line="240" w:lineRule="auto"/>
              <w:jc w:val="right"/>
              <w:rPr>
                <w:sz w:val="20"/>
                <w:szCs w:val="20"/>
                <w:highlight w:val="yellow"/>
              </w:rPr>
            </w:pPr>
            <w:r>
              <w:rPr>
                <w:sz w:val="20"/>
                <w:szCs w:val="20"/>
              </w:rPr>
              <w:t>15,530</w:t>
            </w:r>
          </w:p>
        </w:tc>
        <w:tc>
          <w:tcPr>
            <w:tcW w:w="1337" w:type="dxa"/>
            <w:shd w:val="clear" w:color="auto" w:fill="auto"/>
            <w:noWrap/>
            <w:vAlign w:val="center"/>
            <w:hideMark/>
          </w:tcPr>
          <w:p w14:paraId="74415E62" w14:textId="11293CF7" w:rsidR="0032541D" w:rsidRPr="004F7D9D" w:rsidRDefault="0032541D" w:rsidP="00333AA1">
            <w:pPr>
              <w:spacing w:after="0" w:line="240" w:lineRule="auto"/>
              <w:jc w:val="right"/>
              <w:rPr>
                <w:sz w:val="20"/>
                <w:szCs w:val="20"/>
                <w:highlight w:val="yellow"/>
              </w:rPr>
            </w:pPr>
            <w:r>
              <w:rPr>
                <w:sz w:val="20"/>
                <w:szCs w:val="20"/>
              </w:rPr>
              <w:t>178</w:t>
            </w:r>
          </w:p>
        </w:tc>
      </w:tr>
      <w:tr w:rsidR="0032541D" w:rsidRPr="004F7D9D" w14:paraId="73AC8B32" w14:textId="77777777" w:rsidTr="00333AA1">
        <w:trPr>
          <w:trHeight w:val="255"/>
        </w:trPr>
        <w:tc>
          <w:tcPr>
            <w:tcW w:w="2250" w:type="dxa"/>
            <w:shd w:val="clear" w:color="auto" w:fill="auto"/>
            <w:vAlign w:val="center"/>
            <w:hideMark/>
          </w:tcPr>
          <w:p w14:paraId="382F23F6" w14:textId="77777777" w:rsidR="0032541D" w:rsidRPr="004F7D9D" w:rsidRDefault="0032541D" w:rsidP="00333AA1">
            <w:pPr>
              <w:spacing w:after="0" w:line="240" w:lineRule="auto"/>
              <w:rPr>
                <w:sz w:val="20"/>
                <w:szCs w:val="20"/>
              </w:rPr>
            </w:pPr>
            <w:r w:rsidRPr="004F7D9D">
              <w:rPr>
                <w:sz w:val="20"/>
                <w:szCs w:val="20"/>
              </w:rPr>
              <w:t>Supplies and services</w:t>
            </w:r>
          </w:p>
        </w:tc>
        <w:tc>
          <w:tcPr>
            <w:tcW w:w="1336" w:type="dxa"/>
            <w:vAlign w:val="center"/>
          </w:tcPr>
          <w:p w14:paraId="17E0DF27" w14:textId="0D19CCFF" w:rsidR="0032541D" w:rsidRDefault="0032541D" w:rsidP="00333AA1">
            <w:pPr>
              <w:spacing w:after="0" w:line="240" w:lineRule="auto"/>
              <w:jc w:val="right"/>
              <w:rPr>
                <w:sz w:val="20"/>
                <w:szCs w:val="20"/>
              </w:rPr>
            </w:pPr>
            <w:r>
              <w:rPr>
                <w:sz w:val="20"/>
                <w:szCs w:val="20"/>
              </w:rPr>
              <w:t>17,555</w:t>
            </w:r>
          </w:p>
        </w:tc>
        <w:tc>
          <w:tcPr>
            <w:tcW w:w="1336" w:type="dxa"/>
            <w:vAlign w:val="center"/>
          </w:tcPr>
          <w:p w14:paraId="28DD9564" w14:textId="159947A8" w:rsidR="0032541D" w:rsidRDefault="0032541D" w:rsidP="00333AA1">
            <w:pPr>
              <w:spacing w:after="0" w:line="240" w:lineRule="auto"/>
              <w:jc w:val="right"/>
              <w:rPr>
                <w:sz w:val="20"/>
                <w:szCs w:val="20"/>
              </w:rPr>
            </w:pPr>
            <w:r>
              <w:rPr>
                <w:sz w:val="20"/>
                <w:szCs w:val="20"/>
              </w:rPr>
              <w:t>16,113</w:t>
            </w:r>
          </w:p>
        </w:tc>
        <w:tc>
          <w:tcPr>
            <w:tcW w:w="1337" w:type="dxa"/>
            <w:vAlign w:val="center"/>
          </w:tcPr>
          <w:p w14:paraId="57B8D5F9" w14:textId="30451C1F" w:rsidR="0032541D" w:rsidRDefault="0032541D" w:rsidP="00333AA1">
            <w:pPr>
              <w:spacing w:after="0" w:line="240" w:lineRule="auto"/>
              <w:jc w:val="right"/>
              <w:rPr>
                <w:sz w:val="20"/>
                <w:szCs w:val="20"/>
              </w:rPr>
            </w:pPr>
            <w:r>
              <w:rPr>
                <w:sz w:val="20"/>
                <w:szCs w:val="20"/>
              </w:rPr>
              <w:t>(1,442)</w:t>
            </w:r>
          </w:p>
        </w:tc>
        <w:tc>
          <w:tcPr>
            <w:tcW w:w="1336" w:type="dxa"/>
            <w:shd w:val="clear" w:color="auto" w:fill="auto"/>
            <w:noWrap/>
            <w:vAlign w:val="center"/>
            <w:hideMark/>
          </w:tcPr>
          <w:p w14:paraId="03836465" w14:textId="58885DE0" w:rsidR="0032541D" w:rsidRPr="004F7D9D" w:rsidRDefault="0032541D" w:rsidP="00333AA1">
            <w:pPr>
              <w:spacing w:after="0" w:line="240" w:lineRule="auto"/>
              <w:jc w:val="right"/>
              <w:rPr>
                <w:sz w:val="20"/>
                <w:szCs w:val="20"/>
                <w:highlight w:val="yellow"/>
              </w:rPr>
            </w:pPr>
            <w:r>
              <w:rPr>
                <w:sz w:val="20"/>
                <w:szCs w:val="20"/>
              </w:rPr>
              <w:t>27,313</w:t>
            </w:r>
          </w:p>
        </w:tc>
        <w:tc>
          <w:tcPr>
            <w:tcW w:w="1336" w:type="dxa"/>
            <w:shd w:val="clear" w:color="auto" w:fill="auto"/>
            <w:noWrap/>
            <w:vAlign w:val="center"/>
            <w:hideMark/>
          </w:tcPr>
          <w:p w14:paraId="62AF29DE" w14:textId="740C16F0" w:rsidR="0032541D" w:rsidRPr="004F7D9D" w:rsidRDefault="0032541D" w:rsidP="00333AA1">
            <w:pPr>
              <w:spacing w:after="0" w:line="240" w:lineRule="auto"/>
              <w:jc w:val="right"/>
              <w:rPr>
                <w:sz w:val="20"/>
                <w:szCs w:val="20"/>
                <w:highlight w:val="yellow"/>
              </w:rPr>
            </w:pPr>
            <w:r>
              <w:rPr>
                <w:sz w:val="20"/>
                <w:szCs w:val="20"/>
              </w:rPr>
              <w:t>26,222</w:t>
            </w:r>
          </w:p>
        </w:tc>
        <w:tc>
          <w:tcPr>
            <w:tcW w:w="1337" w:type="dxa"/>
            <w:shd w:val="clear" w:color="auto" w:fill="auto"/>
            <w:noWrap/>
            <w:vAlign w:val="center"/>
            <w:hideMark/>
          </w:tcPr>
          <w:p w14:paraId="74E605CF" w14:textId="3519DCB1" w:rsidR="0032541D" w:rsidRPr="004F7D9D" w:rsidRDefault="0032541D" w:rsidP="00333AA1">
            <w:pPr>
              <w:spacing w:after="0" w:line="240" w:lineRule="auto"/>
              <w:jc w:val="right"/>
              <w:rPr>
                <w:sz w:val="20"/>
                <w:szCs w:val="20"/>
                <w:highlight w:val="yellow"/>
              </w:rPr>
            </w:pPr>
            <w:r>
              <w:rPr>
                <w:sz w:val="20"/>
                <w:szCs w:val="20"/>
              </w:rPr>
              <w:t>(1,092)</w:t>
            </w:r>
          </w:p>
        </w:tc>
      </w:tr>
      <w:tr w:rsidR="0032541D" w:rsidRPr="004F7D9D" w14:paraId="317D5000" w14:textId="77777777" w:rsidTr="00333AA1">
        <w:trPr>
          <w:trHeight w:val="255"/>
        </w:trPr>
        <w:tc>
          <w:tcPr>
            <w:tcW w:w="2250" w:type="dxa"/>
            <w:shd w:val="clear" w:color="auto" w:fill="auto"/>
            <w:vAlign w:val="center"/>
            <w:hideMark/>
          </w:tcPr>
          <w:p w14:paraId="3D64F114" w14:textId="77777777" w:rsidR="0032541D" w:rsidRPr="004F7D9D" w:rsidRDefault="0032541D" w:rsidP="00333AA1">
            <w:pPr>
              <w:spacing w:after="0" w:line="240" w:lineRule="auto"/>
              <w:rPr>
                <w:sz w:val="20"/>
                <w:szCs w:val="20"/>
              </w:rPr>
            </w:pPr>
            <w:r w:rsidRPr="004F7D9D">
              <w:rPr>
                <w:sz w:val="20"/>
                <w:szCs w:val="20"/>
              </w:rPr>
              <w:t>Third party payments</w:t>
            </w:r>
          </w:p>
        </w:tc>
        <w:tc>
          <w:tcPr>
            <w:tcW w:w="1336" w:type="dxa"/>
            <w:vAlign w:val="center"/>
          </w:tcPr>
          <w:p w14:paraId="30C51F13" w14:textId="3D73B196" w:rsidR="0032541D" w:rsidRDefault="0032541D" w:rsidP="00333AA1">
            <w:pPr>
              <w:spacing w:after="0" w:line="240" w:lineRule="auto"/>
              <w:jc w:val="right"/>
              <w:rPr>
                <w:sz w:val="20"/>
                <w:szCs w:val="20"/>
              </w:rPr>
            </w:pPr>
            <w:r>
              <w:rPr>
                <w:sz w:val="20"/>
                <w:szCs w:val="20"/>
              </w:rPr>
              <w:t>504</w:t>
            </w:r>
          </w:p>
        </w:tc>
        <w:tc>
          <w:tcPr>
            <w:tcW w:w="1336" w:type="dxa"/>
            <w:vAlign w:val="center"/>
          </w:tcPr>
          <w:p w14:paraId="1545DD9E" w14:textId="6E09AA20" w:rsidR="0032541D" w:rsidRDefault="0032541D" w:rsidP="00333AA1">
            <w:pPr>
              <w:spacing w:after="0" w:line="240" w:lineRule="auto"/>
              <w:jc w:val="right"/>
              <w:rPr>
                <w:sz w:val="20"/>
                <w:szCs w:val="20"/>
              </w:rPr>
            </w:pPr>
            <w:r>
              <w:rPr>
                <w:sz w:val="20"/>
                <w:szCs w:val="20"/>
              </w:rPr>
              <w:t>153</w:t>
            </w:r>
          </w:p>
        </w:tc>
        <w:tc>
          <w:tcPr>
            <w:tcW w:w="1337" w:type="dxa"/>
            <w:vAlign w:val="center"/>
          </w:tcPr>
          <w:p w14:paraId="3453B557" w14:textId="71C13C7D" w:rsidR="0032541D" w:rsidRDefault="0032541D" w:rsidP="00333AA1">
            <w:pPr>
              <w:spacing w:after="0" w:line="240" w:lineRule="auto"/>
              <w:jc w:val="right"/>
              <w:rPr>
                <w:sz w:val="20"/>
                <w:szCs w:val="20"/>
              </w:rPr>
            </w:pPr>
            <w:r>
              <w:rPr>
                <w:sz w:val="20"/>
                <w:szCs w:val="20"/>
              </w:rPr>
              <w:t>(351)</w:t>
            </w:r>
          </w:p>
        </w:tc>
        <w:tc>
          <w:tcPr>
            <w:tcW w:w="1336" w:type="dxa"/>
            <w:shd w:val="clear" w:color="auto" w:fill="auto"/>
            <w:noWrap/>
            <w:vAlign w:val="center"/>
            <w:hideMark/>
          </w:tcPr>
          <w:p w14:paraId="6481661A" w14:textId="67469CD1" w:rsidR="0032541D" w:rsidRPr="004F7D9D" w:rsidRDefault="0032541D" w:rsidP="00333AA1">
            <w:pPr>
              <w:spacing w:after="0" w:line="240" w:lineRule="auto"/>
              <w:jc w:val="right"/>
              <w:rPr>
                <w:sz w:val="20"/>
                <w:szCs w:val="20"/>
                <w:highlight w:val="yellow"/>
              </w:rPr>
            </w:pPr>
            <w:r>
              <w:rPr>
                <w:sz w:val="20"/>
                <w:szCs w:val="20"/>
              </w:rPr>
              <w:t>2,414</w:t>
            </w:r>
          </w:p>
        </w:tc>
        <w:tc>
          <w:tcPr>
            <w:tcW w:w="1336" w:type="dxa"/>
            <w:shd w:val="clear" w:color="auto" w:fill="auto"/>
            <w:noWrap/>
            <w:vAlign w:val="center"/>
            <w:hideMark/>
          </w:tcPr>
          <w:p w14:paraId="5336EB7B" w14:textId="24AFE651" w:rsidR="0032541D" w:rsidRPr="004F7D9D" w:rsidRDefault="0032541D" w:rsidP="00333AA1">
            <w:pPr>
              <w:spacing w:after="0" w:line="240" w:lineRule="auto"/>
              <w:jc w:val="right"/>
              <w:rPr>
                <w:sz w:val="20"/>
                <w:szCs w:val="20"/>
                <w:highlight w:val="yellow"/>
              </w:rPr>
            </w:pPr>
            <w:r>
              <w:rPr>
                <w:sz w:val="20"/>
                <w:szCs w:val="20"/>
              </w:rPr>
              <w:t>2,414</w:t>
            </w:r>
          </w:p>
        </w:tc>
        <w:tc>
          <w:tcPr>
            <w:tcW w:w="1337" w:type="dxa"/>
            <w:shd w:val="clear" w:color="auto" w:fill="auto"/>
            <w:noWrap/>
            <w:vAlign w:val="center"/>
            <w:hideMark/>
          </w:tcPr>
          <w:p w14:paraId="7CF4A712" w14:textId="6A020B25"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2E5C1CC3" w14:textId="77777777" w:rsidTr="00333AA1">
        <w:trPr>
          <w:trHeight w:val="255"/>
        </w:trPr>
        <w:tc>
          <w:tcPr>
            <w:tcW w:w="2250" w:type="dxa"/>
            <w:shd w:val="clear" w:color="auto" w:fill="auto"/>
            <w:vAlign w:val="center"/>
            <w:hideMark/>
          </w:tcPr>
          <w:p w14:paraId="2F72F0E2" w14:textId="77777777" w:rsidR="0032541D" w:rsidRPr="004F7D9D" w:rsidRDefault="0032541D" w:rsidP="00333AA1">
            <w:pPr>
              <w:spacing w:after="0" w:line="240" w:lineRule="auto"/>
              <w:rPr>
                <w:sz w:val="20"/>
                <w:szCs w:val="20"/>
              </w:rPr>
            </w:pPr>
            <w:r w:rsidRPr="004F7D9D">
              <w:rPr>
                <w:sz w:val="20"/>
                <w:szCs w:val="20"/>
              </w:rPr>
              <w:t>Capital financing costs</w:t>
            </w:r>
          </w:p>
        </w:tc>
        <w:tc>
          <w:tcPr>
            <w:tcW w:w="1336" w:type="dxa"/>
            <w:vAlign w:val="center"/>
          </w:tcPr>
          <w:p w14:paraId="36249705" w14:textId="226EE270" w:rsidR="0032541D" w:rsidRDefault="0032541D" w:rsidP="00333AA1">
            <w:pPr>
              <w:spacing w:after="0" w:line="240" w:lineRule="auto"/>
              <w:jc w:val="right"/>
              <w:rPr>
                <w:sz w:val="20"/>
                <w:szCs w:val="20"/>
              </w:rPr>
            </w:pPr>
            <w:r>
              <w:rPr>
                <w:sz w:val="20"/>
                <w:szCs w:val="20"/>
              </w:rPr>
              <w:t>245</w:t>
            </w:r>
          </w:p>
        </w:tc>
        <w:tc>
          <w:tcPr>
            <w:tcW w:w="1336" w:type="dxa"/>
            <w:vAlign w:val="center"/>
          </w:tcPr>
          <w:p w14:paraId="34C27C00" w14:textId="5ABE480C" w:rsidR="0032541D" w:rsidRDefault="0032541D" w:rsidP="00333AA1">
            <w:pPr>
              <w:spacing w:after="0" w:line="240" w:lineRule="auto"/>
              <w:jc w:val="right"/>
              <w:rPr>
                <w:sz w:val="20"/>
                <w:szCs w:val="20"/>
              </w:rPr>
            </w:pPr>
            <w:r>
              <w:rPr>
                <w:sz w:val="20"/>
                <w:szCs w:val="20"/>
              </w:rPr>
              <w:t>213</w:t>
            </w:r>
          </w:p>
        </w:tc>
        <w:tc>
          <w:tcPr>
            <w:tcW w:w="1337" w:type="dxa"/>
            <w:vAlign w:val="center"/>
          </w:tcPr>
          <w:p w14:paraId="241BD608" w14:textId="1059B807" w:rsidR="0032541D" w:rsidRDefault="0032541D" w:rsidP="00333AA1">
            <w:pPr>
              <w:spacing w:after="0" w:line="240" w:lineRule="auto"/>
              <w:jc w:val="right"/>
              <w:rPr>
                <w:sz w:val="20"/>
                <w:szCs w:val="20"/>
              </w:rPr>
            </w:pPr>
            <w:r>
              <w:rPr>
                <w:sz w:val="20"/>
                <w:szCs w:val="20"/>
              </w:rPr>
              <w:t>(32)</w:t>
            </w:r>
          </w:p>
        </w:tc>
        <w:tc>
          <w:tcPr>
            <w:tcW w:w="1336" w:type="dxa"/>
            <w:shd w:val="clear" w:color="auto" w:fill="auto"/>
            <w:noWrap/>
            <w:vAlign w:val="center"/>
            <w:hideMark/>
          </w:tcPr>
          <w:p w14:paraId="678FE29E" w14:textId="5628FA3A" w:rsidR="0032541D" w:rsidRPr="004F7D9D" w:rsidRDefault="0032541D" w:rsidP="00333AA1">
            <w:pPr>
              <w:spacing w:after="0" w:line="240" w:lineRule="auto"/>
              <w:jc w:val="right"/>
              <w:rPr>
                <w:sz w:val="20"/>
                <w:szCs w:val="20"/>
                <w:highlight w:val="yellow"/>
              </w:rPr>
            </w:pPr>
            <w:r>
              <w:rPr>
                <w:sz w:val="20"/>
                <w:szCs w:val="20"/>
              </w:rPr>
              <w:t>9,508</w:t>
            </w:r>
          </w:p>
        </w:tc>
        <w:tc>
          <w:tcPr>
            <w:tcW w:w="1336" w:type="dxa"/>
            <w:shd w:val="clear" w:color="auto" w:fill="auto"/>
            <w:noWrap/>
            <w:vAlign w:val="center"/>
            <w:hideMark/>
          </w:tcPr>
          <w:p w14:paraId="15F5C368" w14:textId="130913A1" w:rsidR="0032541D" w:rsidRPr="004F7D9D" w:rsidRDefault="0032541D" w:rsidP="00333AA1">
            <w:pPr>
              <w:spacing w:after="0" w:line="240" w:lineRule="auto"/>
              <w:jc w:val="right"/>
              <w:rPr>
                <w:sz w:val="20"/>
                <w:szCs w:val="20"/>
                <w:highlight w:val="yellow"/>
              </w:rPr>
            </w:pPr>
            <w:r>
              <w:rPr>
                <w:sz w:val="20"/>
                <w:szCs w:val="20"/>
              </w:rPr>
              <w:t>9,508</w:t>
            </w:r>
          </w:p>
        </w:tc>
        <w:tc>
          <w:tcPr>
            <w:tcW w:w="1337" w:type="dxa"/>
            <w:shd w:val="clear" w:color="auto" w:fill="auto"/>
            <w:noWrap/>
            <w:vAlign w:val="center"/>
            <w:hideMark/>
          </w:tcPr>
          <w:p w14:paraId="105637DD" w14:textId="3FEBF456"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012D9EFF" w14:textId="77777777" w:rsidTr="00333AA1">
        <w:trPr>
          <w:trHeight w:val="255"/>
        </w:trPr>
        <w:tc>
          <w:tcPr>
            <w:tcW w:w="2250" w:type="dxa"/>
            <w:shd w:val="clear" w:color="auto" w:fill="auto"/>
            <w:vAlign w:val="center"/>
            <w:hideMark/>
          </w:tcPr>
          <w:p w14:paraId="1EC833D1" w14:textId="77777777" w:rsidR="0032541D" w:rsidRPr="004F7D9D" w:rsidRDefault="0032541D" w:rsidP="00333AA1">
            <w:pPr>
              <w:spacing w:after="0" w:line="240" w:lineRule="auto"/>
              <w:rPr>
                <w:sz w:val="20"/>
                <w:szCs w:val="20"/>
              </w:rPr>
            </w:pPr>
            <w:r w:rsidRPr="004F7D9D">
              <w:rPr>
                <w:sz w:val="20"/>
                <w:szCs w:val="20"/>
              </w:rPr>
              <w:t>Central contingency against inflation</w:t>
            </w:r>
          </w:p>
        </w:tc>
        <w:tc>
          <w:tcPr>
            <w:tcW w:w="1336" w:type="dxa"/>
            <w:vAlign w:val="center"/>
          </w:tcPr>
          <w:p w14:paraId="12CB76C1" w14:textId="33518626" w:rsidR="0032541D" w:rsidRDefault="0032541D" w:rsidP="00333AA1">
            <w:pPr>
              <w:spacing w:after="0" w:line="240" w:lineRule="auto"/>
              <w:jc w:val="right"/>
              <w:rPr>
                <w:sz w:val="20"/>
                <w:szCs w:val="20"/>
              </w:rPr>
            </w:pPr>
            <w:r>
              <w:rPr>
                <w:sz w:val="20"/>
                <w:szCs w:val="20"/>
              </w:rPr>
              <w:t>5</w:t>
            </w:r>
          </w:p>
        </w:tc>
        <w:tc>
          <w:tcPr>
            <w:tcW w:w="1336" w:type="dxa"/>
            <w:vAlign w:val="center"/>
          </w:tcPr>
          <w:p w14:paraId="22979605" w14:textId="25604D08" w:rsidR="0032541D" w:rsidRDefault="0032541D" w:rsidP="00333AA1">
            <w:pPr>
              <w:spacing w:after="0" w:line="240" w:lineRule="auto"/>
              <w:jc w:val="right"/>
              <w:rPr>
                <w:sz w:val="20"/>
                <w:szCs w:val="20"/>
              </w:rPr>
            </w:pPr>
            <w:r>
              <w:rPr>
                <w:sz w:val="20"/>
                <w:szCs w:val="20"/>
              </w:rPr>
              <w:t>0</w:t>
            </w:r>
          </w:p>
        </w:tc>
        <w:tc>
          <w:tcPr>
            <w:tcW w:w="1337" w:type="dxa"/>
            <w:vAlign w:val="center"/>
          </w:tcPr>
          <w:p w14:paraId="2C62F15E" w14:textId="657C305B" w:rsidR="0032541D" w:rsidRDefault="0032541D" w:rsidP="00333AA1">
            <w:pPr>
              <w:spacing w:after="0" w:line="240" w:lineRule="auto"/>
              <w:jc w:val="right"/>
              <w:rPr>
                <w:sz w:val="20"/>
                <w:szCs w:val="20"/>
              </w:rPr>
            </w:pPr>
            <w:r>
              <w:rPr>
                <w:sz w:val="20"/>
                <w:szCs w:val="20"/>
              </w:rPr>
              <w:t>(5)</w:t>
            </w:r>
          </w:p>
        </w:tc>
        <w:tc>
          <w:tcPr>
            <w:tcW w:w="1336" w:type="dxa"/>
            <w:shd w:val="clear" w:color="auto" w:fill="auto"/>
            <w:noWrap/>
            <w:vAlign w:val="center"/>
            <w:hideMark/>
          </w:tcPr>
          <w:p w14:paraId="01789DA4" w14:textId="12B767BE" w:rsidR="0032541D" w:rsidRPr="004F7D9D" w:rsidRDefault="0032541D" w:rsidP="00333AA1">
            <w:pPr>
              <w:spacing w:after="0" w:line="240" w:lineRule="auto"/>
              <w:jc w:val="right"/>
              <w:rPr>
                <w:sz w:val="20"/>
                <w:szCs w:val="20"/>
                <w:highlight w:val="yellow"/>
              </w:rPr>
            </w:pPr>
            <w:r>
              <w:rPr>
                <w:sz w:val="20"/>
                <w:szCs w:val="20"/>
              </w:rPr>
              <w:t>3,006</w:t>
            </w:r>
          </w:p>
        </w:tc>
        <w:tc>
          <w:tcPr>
            <w:tcW w:w="1336" w:type="dxa"/>
            <w:shd w:val="clear" w:color="auto" w:fill="auto"/>
            <w:noWrap/>
            <w:vAlign w:val="center"/>
            <w:hideMark/>
          </w:tcPr>
          <w:p w14:paraId="0B443F59" w14:textId="0A81FA54" w:rsidR="0032541D" w:rsidRPr="004F7D9D" w:rsidRDefault="0032541D" w:rsidP="00333AA1">
            <w:pPr>
              <w:spacing w:after="0" w:line="240" w:lineRule="auto"/>
              <w:jc w:val="right"/>
              <w:rPr>
                <w:sz w:val="20"/>
                <w:szCs w:val="20"/>
                <w:highlight w:val="yellow"/>
              </w:rPr>
            </w:pPr>
            <w:r>
              <w:rPr>
                <w:sz w:val="20"/>
                <w:szCs w:val="20"/>
              </w:rPr>
              <w:t>3,006</w:t>
            </w:r>
          </w:p>
        </w:tc>
        <w:tc>
          <w:tcPr>
            <w:tcW w:w="1337" w:type="dxa"/>
            <w:shd w:val="clear" w:color="auto" w:fill="auto"/>
            <w:noWrap/>
            <w:vAlign w:val="center"/>
            <w:hideMark/>
          </w:tcPr>
          <w:p w14:paraId="543EF799" w14:textId="6E22C49A"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089F3EF6" w14:textId="77777777" w:rsidTr="00333AA1">
        <w:trPr>
          <w:trHeight w:val="255"/>
        </w:trPr>
        <w:tc>
          <w:tcPr>
            <w:tcW w:w="2250" w:type="dxa"/>
            <w:shd w:val="clear" w:color="000000" w:fill="C0C0C0"/>
            <w:vAlign w:val="center"/>
            <w:hideMark/>
          </w:tcPr>
          <w:p w14:paraId="4E395DE6" w14:textId="77777777" w:rsidR="0032541D" w:rsidRPr="004F7D9D" w:rsidRDefault="0032541D" w:rsidP="00333AA1">
            <w:pPr>
              <w:spacing w:after="0" w:line="240" w:lineRule="auto"/>
              <w:rPr>
                <w:b/>
                <w:bCs/>
                <w:sz w:val="20"/>
                <w:szCs w:val="20"/>
              </w:rPr>
            </w:pPr>
            <w:r w:rsidRPr="004F7D9D">
              <w:rPr>
                <w:b/>
                <w:bCs/>
                <w:sz w:val="20"/>
                <w:szCs w:val="20"/>
              </w:rPr>
              <w:t>Total revenue expenditure</w:t>
            </w:r>
          </w:p>
        </w:tc>
        <w:tc>
          <w:tcPr>
            <w:tcW w:w="1336" w:type="dxa"/>
            <w:shd w:val="clear" w:color="000000" w:fill="C0C0C0"/>
            <w:vAlign w:val="center"/>
          </w:tcPr>
          <w:p w14:paraId="27E3C9A7" w14:textId="2E3798D1" w:rsidR="0032541D" w:rsidRDefault="0032541D" w:rsidP="00333AA1">
            <w:pPr>
              <w:spacing w:after="0" w:line="240" w:lineRule="auto"/>
              <w:jc w:val="right"/>
              <w:rPr>
                <w:b/>
                <w:bCs/>
                <w:sz w:val="20"/>
                <w:szCs w:val="20"/>
              </w:rPr>
            </w:pPr>
            <w:r>
              <w:rPr>
                <w:b/>
                <w:bCs/>
                <w:sz w:val="20"/>
                <w:szCs w:val="20"/>
              </w:rPr>
              <w:t>146,114</w:t>
            </w:r>
          </w:p>
        </w:tc>
        <w:tc>
          <w:tcPr>
            <w:tcW w:w="1336" w:type="dxa"/>
            <w:shd w:val="clear" w:color="000000" w:fill="C0C0C0"/>
            <w:vAlign w:val="center"/>
          </w:tcPr>
          <w:p w14:paraId="68BBDA6A" w14:textId="44201744" w:rsidR="0032541D" w:rsidRDefault="0032541D" w:rsidP="00333AA1">
            <w:pPr>
              <w:spacing w:after="0" w:line="240" w:lineRule="auto"/>
              <w:jc w:val="right"/>
              <w:rPr>
                <w:b/>
                <w:bCs/>
                <w:sz w:val="20"/>
                <w:szCs w:val="20"/>
              </w:rPr>
            </w:pPr>
            <w:r>
              <w:rPr>
                <w:b/>
                <w:bCs/>
                <w:sz w:val="20"/>
                <w:szCs w:val="20"/>
              </w:rPr>
              <w:t>142,826</w:t>
            </w:r>
          </w:p>
        </w:tc>
        <w:tc>
          <w:tcPr>
            <w:tcW w:w="1337" w:type="dxa"/>
            <w:shd w:val="clear" w:color="000000" w:fill="C0C0C0"/>
            <w:vAlign w:val="center"/>
          </w:tcPr>
          <w:p w14:paraId="09B7110B" w14:textId="33D9064D" w:rsidR="0032541D" w:rsidRDefault="0032541D" w:rsidP="00333AA1">
            <w:pPr>
              <w:spacing w:after="0" w:line="240" w:lineRule="auto"/>
              <w:jc w:val="right"/>
              <w:rPr>
                <w:b/>
                <w:bCs/>
                <w:sz w:val="20"/>
                <w:szCs w:val="20"/>
              </w:rPr>
            </w:pPr>
            <w:r>
              <w:rPr>
                <w:b/>
                <w:bCs/>
                <w:sz w:val="20"/>
                <w:szCs w:val="20"/>
              </w:rPr>
              <w:t>(3,288)</w:t>
            </w:r>
          </w:p>
        </w:tc>
        <w:tc>
          <w:tcPr>
            <w:tcW w:w="1336" w:type="dxa"/>
            <w:shd w:val="clear" w:color="000000" w:fill="C0C0C0"/>
            <w:noWrap/>
            <w:vAlign w:val="center"/>
            <w:hideMark/>
          </w:tcPr>
          <w:p w14:paraId="09D4226A" w14:textId="78012797" w:rsidR="0032541D" w:rsidRPr="004F7D9D" w:rsidRDefault="0032541D" w:rsidP="00333AA1">
            <w:pPr>
              <w:spacing w:after="0" w:line="240" w:lineRule="auto"/>
              <w:jc w:val="right"/>
              <w:rPr>
                <w:b/>
                <w:bCs/>
                <w:sz w:val="20"/>
                <w:szCs w:val="20"/>
                <w:highlight w:val="yellow"/>
              </w:rPr>
            </w:pPr>
            <w:r>
              <w:rPr>
                <w:b/>
                <w:bCs/>
                <w:sz w:val="20"/>
                <w:szCs w:val="20"/>
              </w:rPr>
              <w:t>425,240</w:t>
            </w:r>
          </w:p>
        </w:tc>
        <w:tc>
          <w:tcPr>
            <w:tcW w:w="1336" w:type="dxa"/>
            <w:shd w:val="clear" w:color="000000" w:fill="C0C0C0"/>
            <w:noWrap/>
            <w:vAlign w:val="center"/>
            <w:hideMark/>
          </w:tcPr>
          <w:p w14:paraId="2A3903FE" w14:textId="68FE76C8" w:rsidR="0032541D" w:rsidRPr="004F7D9D" w:rsidRDefault="0032541D" w:rsidP="00333AA1">
            <w:pPr>
              <w:spacing w:after="0" w:line="240" w:lineRule="auto"/>
              <w:jc w:val="right"/>
              <w:rPr>
                <w:b/>
                <w:bCs/>
                <w:sz w:val="20"/>
                <w:szCs w:val="20"/>
                <w:highlight w:val="yellow"/>
              </w:rPr>
            </w:pPr>
            <w:r>
              <w:rPr>
                <w:b/>
                <w:bCs/>
                <w:sz w:val="20"/>
                <w:szCs w:val="20"/>
              </w:rPr>
              <w:t>420,540</w:t>
            </w:r>
          </w:p>
        </w:tc>
        <w:tc>
          <w:tcPr>
            <w:tcW w:w="1337" w:type="dxa"/>
            <w:shd w:val="clear" w:color="000000" w:fill="C0C0C0"/>
            <w:noWrap/>
            <w:vAlign w:val="center"/>
            <w:hideMark/>
          </w:tcPr>
          <w:p w14:paraId="685AE5B0" w14:textId="308E3296" w:rsidR="0032541D" w:rsidRPr="004F7D9D" w:rsidRDefault="0032541D" w:rsidP="00003D14">
            <w:pPr>
              <w:spacing w:after="0" w:line="240" w:lineRule="auto"/>
              <w:jc w:val="right"/>
              <w:rPr>
                <w:b/>
                <w:bCs/>
                <w:sz w:val="20"/>
                <w:szCs w:val="20"/>
                <w:highlight w:val="yellow"/>
              </w:rPr>
            </w:pPr>
            <w:r>
              <w:rPr>
                <w:b/>
                <w:bCs/>
                <w:sz w:val="20"/>
                <w:szCs w:val="20"/>
              </w:rPr>
              <w:t>(4,700)</w:t>
            </w:r>
          </w:p>
        </w:tc>
      </w:tr>
      <w:tr w:rsidR="0032541D" w:rsidRPr="004F7D9D" w14:paraId="6A05FA32" w14:textId="77777777" w:rsidTr="0032541D">
        <w:trPr>
          <w:trHeight w:val="255"/>
        </w:trPr>
        <w:tc>
          <w:tcPr>
            <w:tcW w:w="2250" w:type="dxa"/>
            <w:shd w:val="clear" w:color="auto" w:fill="auto"/>
            <w:vAlign w:val="center"/>
          </w:tcPr>
          <w:p w14:paraId="2B32BE64" w14:textId="2C84E265" w:rsidR="0032541D" w:rsidRPr="004F7D9D" w:rsidRDefault="0032541D" w:rsidP="0032541D">
            <w:pPr>
              <w:spacing w:after="0" w:line="240" w:lineRule="auto"/>
              <w:rPr>
                <w:sz w:val="20"/>
                <w:szCs w:val="20"/>
              </w:rPr>
            </w:pPr>
          </w:p>
        </w:tc>
        <w:tc>
          <w:tcPr>
            <w:tcW w:w="1336" w:type="dxa"/>
            <w:vAlign w:val="center"/>
          </w:tcPr>
          <w:p w14:paraId="54BEBDF8" w14:textId="5A3782E7" w:rsidR="0032541D" w:rsidRDefault="0032541D" w:rsidP="0032541D">
            <w:pPr>
              <w:spacing w:after="0" w:line="240" w:lineRule="auto"/>
              <w:jc w:val="right"/>
              <w:rPr>
                <w:sz w:val="20"/>
                <w:szCs w:val="20"/>
              </w:rPr>
            </w:pPr>
            <w:r>
              <w:rPr>
                <w:sz w:val="20"/>
                <w:szCs w:val="20"/>
              </w:rPr>
              <w:t> </w:t>
            </w:r>
          </w:p>
        </w:tc>
        <w:tc>
          <w:tcPr>
            <w:tcW w:w="1336" w:type="dxa"/>
            <w:vAlign w:val="center"/>
          </w:tcPr>
          <w:p w14:paraId="348AC36A" w14:textId="1EA5ACAA" w:rsidR="0032541D" w:rsidRDefault="0032541D" w:rsidP="0032541D">
            <w:pPr>
              <w:spacing w:after="0" w:line="240" w:lineRule="auto"/>
              <w:jc w:val="right"/>
              <w:rPr>
                <w:sz w:val="20"/>
                <w:szCs w:val="20"/>
              </w:rPr>
            </w:pPr>
            <w:r>
              <w:rPr>
                <w:sz w:val="20"/>
                <w:szCs w:val="20"/>
              </w:rPr>
              <w:t> </w:t>
            </w:r>
          </w:p>
        </w:tc>
        <w:tc>
          <w:tcPr>
            <w:tcW w:w="1337" w:type="dxa"/>
            <w:vAlign w:val="center"/>
          </w:tcPr>
          <w:p w14:paraId="4A7777B3" w14:textId="54DDB9F1" w:rsidR="0032541D" w:rsidRDefault="0032541D" w:rsidP="0032541D">
            <w:pPr>
              <w:spacing w:after="0" w:line="240" w:lineRule="auto"/>
              <w:jc w:val="right"/>
              <w:rPr>
                <w:sz w:val="20"/>
                <w:szCs w:val="20"/>
              </w:rPr>
            </w:pPr>
            <w:r>
              <w:rPr>
                <w:sz w:val="20"/>
                <w:szCs w:val="20"/>
              </w:rPr>
              <w:t> </w:t>
            </w:r>
          </w:p>
        </w:tc>
        <w:tc>
          <w:tcPr>
            <w:tcW w:w="1336" w:type="dxa"/>
            <w:shd w:val="clear" w:color="auto" w:fill="auto"/>
            <w:noWrap/>
            <w:vAlign w:val="center"/>
          </w:tcPr>
          <w:p w14:paraId="6437DEB9" w14:textId="593337A1" w:rsidR="0032541D" w:rsidRPr="004F7D9D" w:rsidRDefault="0032541D" w:rsidP="0032541D">
            <w:pPr>
              <w:spacing w:after="0" w:line="240" w:lineRule="auto"/>
              <w:jc w:val="right"/>
              <w:rPr>
                <w:sz w:val="20"/>
                <w:szCs w:val="20"/>
                <w:highlight w:val="yellow"/>
              </w:rPr>
            </w:pPr>
            <w:r>
              <w:rPr>
                <w:sz w:val="20"/>
                <w:szCs w:val="20"/>
              </w:rPr>
              <w:t> </w:t>
            </w:r>
          </w:p>
        </w:tc>
        <w:tc>
          <w:tcPr>
            <w:tcW w:w="1336" w:type="dxa"/>
            <w:shd w:val="clear" w:color="auto" w:fill="auto"/>
            <w:noWrap/>
            <w:vAlign w:val="center"/>
          </w:tcPr>
          <w:p w14:paraId="4E685119" w14:textId="1CE9F69B" w:rsidR="0032541D" w:rsidRPr="004F7D9D" w:rsidRDefault="0032541D" w:rsidP="0032541D">
            <w:pPr>
              <w:spacing w:after="0" w:line="240" w:lineRule="auto"/>
              <w:jc w:val="right"/>
              <w:rPr>
                <w:sz w:val="20"/>
                <w:szCs w:val="20"/>
                <w:highlight w:val="yellow"/>
              </w:rPr>
            </w:pPr>
            <w:r>
              <w:rPr>
                <w:sz w:val="20"/>
                <w:szCs w:val="20"/>
              </w:rPr>
              <w:t> </w:t>
            </w:r>
          </w:p>
        </w:tc>
        <w:tc>
          <w:tcPr>
            <w:tcW w:w="1337" w:type="dxa"/>
            <w:shd w:val="clear" w:color="auto" w:fill="auto"/>
            <w:noWrap/>
            <w:vAlign w:val="center"/>
          </w:tcPr>
          <w:p w14:paraId="12FC0985" w14:textId="56A646FD" w:rsidR="0032541D" w:rsidRPr="004F7D9D" w:rsidRDefault="0032541D" w:rsidP="0032541D">
            <w:pPr>
              <w:spacing w:after="0" w:line="240" w:lineRule="auto"/>
              <w:jc w:val="right"/>
              <w:rPr>
                <w:sz w:val="20"/>
                <w:szCs w:val="20"/>
                <w:highlight w:val="yellow"/>
              </w:rPr>
            </w:pPr>
            <w:r>
              <w:rPr>
                <w:sz w:val="20"/>
                <w:szCs w:val="20"/>
              </w:rPr>
              <w:t> </w:t>
            </w:r>
          </w:p>
        </w:tc>
      </w:tr>
      <w:tr w:rsidR="0032541D" w:rsidRPr="004F7D9D" w14:paraId="77DFA228" w14:textId="77777777" w:rsidTr="00333AA1">
        <w:trPr>
          <w:trHeight w:val="255"/>
        </w:trPr>
        <w:tc>
          <w:tcPr>
            <w:tcW w:w="2250" w:type="dxa"/>
            <w:shd w:val="clear" w:color="auto" w:fill="auto"/>
            <w:vAlign w:val="center"/>
            <w:hideMark/>
          </w:tcPr>
          <w:p w14:paraId="38D5F0D1" w14:textId="6A888B4B" w:rsidR="0032541D" w:rsidRPr="004F7D9D" w:rsidRDefault="0032541D" w:rsidP="0032541D">
            <w:pPr>
              <w:spacing w:after="0" w:line="240" w:lineRule="auto"/>
              <w:rPr>
                <w:sz w:val="20"/>
                <w:szCs w:val="20"/>
              </w:rPr>
            </w:pPr>
            <w:r w:rsidRPr="004F7D9D">
              <w:rPr>
                <w:sz w:val="20"/>
                <w:szCs w:val="20"/>
              </w:rPr>
              <w:t xml:space="preserve">Other income </w:t>
            </w:r>
          </w:p>
        </w:tc>
        <w:tc>
          <w:tcPr>
            <w:tcW w:w="1336" w:type="dxa"/>
            <w:vAlign w:val="center"/>
          </w:tcPr>
          <w:p w14:paraId="1B1D2687" w14:textId="0AB5F9B1" w:rsidR="0032541D" w:rsidRDefault="0032541D" w:rsidP="0032541D">
            <w:pPr>
              <w:spacing w:after="0" w:line="240" w:lineRule="auto"/>
              <w:jc w:val="right"/>
              <w:rPr>
                <w:sz w:val="20"/>
                <w:szCs w:val="20"/>
              </w:rPr>
            </w:pPr>
            <w:r>
              <w:rPr>
                <w:sz w:val="20"/>
                <w:szCs w:val="20"/>
              </w:rPr>
              <w:t>(22,852)</w:t>
            </w:r>
          </w:p>
        </w:tc>
        <w:tc>
          <w:tcPr>
            <w:tcW w:w="1336" w:type="dxa"/>
            <w:vAlign w:val="center"/>
          </w:tcPr>
          <w:p w14:paraId="485BD0F9" w14:textId="5400352E" w:rsidR="0032541D" w:rsidRDefault="0032541D" w:rsidP="0032541D">
            <w:pPr>
              <w:spacing w:after="0" w:line="240" w:lineRule="auto"/>
              <w:jc w:val="right"/>
              <w:rPr>
                <w:sz w:val="20"/>
                <w:szCs w:val="20"/>
              </w:rPr>
            </w:pPr>
            <w:r>
              <w:rPr>
                <w:sz w:val="20"/>
                <w:szCs w:val="20"/>
              </w:rPr>
              <w:t>(22,133)</w:t>
            </w:r>
          </w:p>
        </w:tc>
        <w:tc>
          <w:tcPr>
            <w:tcW w:w="1337" w:type="dxa"/>
            <w:vAlign w:val="center"/>
          </w:tcPr>
          <w:p w14:paraId="056CC8B0" w14:textId="05E0CBFF" w:rsidR="0032541D" w:rsidRDefault="0032541D" w:rsidP="0032541D">
            <w:pPr>
              <w:spacing w:after="0" w:line="240" w:lineRule="auto"/>
              <w:jc w:val="right"/>
              <w:rPr>
                <w:sz w:val="20"/>
                <w:szCs w:val="20"/>
              </w:rPr>
            </w:pPr>
            <w:r>
              <w:rPr>
                <w:sz w:val="20"/>
                <w:szCs w:val="20"/>
              </w:rPr>
              <w:t>719</w:t>
            </w:r>
          </w:p>
        </w:tc>
        <w:tc>
          <w:tcPr>
            <w:tcW w:w="1336" w:type="dxa"/>
            <w:shd w:val="clear" w:color="auto" w:fill="auto"/>
            <w:noWrap/>
            <w:vAlign w:val="center"/>
            <w:hideMark/>
          </w:tcPr>
          <w:p w14:paraId="028449F0" w14:textId="13AA8F36" w:rsidR="0032541D" w:rsidRPr="004F7D9D" w:rsidRDefault="0032541D" w:rsidP="0032541D">
            <w:pPr>
              <w:spacing w:after="0" w:line="240" w:lineRule="auto"/>
              <w:jc w:val="right"/>
              <w:rPr>
                <w:sz w:val="20"/>
                <w:szCs w:val="20"/>
                <w:highlight w:val="yellow"/>
              </w:rPr>
            </w:pPr>
            <w:r>
              <w:rPr>
                <w:sz w:val="20"/>
                <w:szCs w:val="20"/>
              </w:rPr>
              <w:t>(34,532)</w:t>
            </w:r>
          </w:p>
        </w:tc>
        <w:tc>
          <w:tcPr>
            <w:tcW w:w="1336" w:type="dxa"/>
            <w:shd w:val="clear" w:color="auto" w:fill="auto"/>
            <w:noWrap/>
            <w:vAlign w:val="center"/>
            <w:hideMark/>
          </w:tcPr>
          <w:p w14:paraId="28151EA8" w14:textId="152C312B" w:rsidR="0032541D" w:rsidRPr="004F7D9D" w:rsidRDefault="0032541D" w:rsidP="0032541D">
            <w:pPr>
              <w:spacing w:after="0" w:line="240" w:lineRule="auto"/>
              <w:jc w:val="right"/>
              <w:rPr>
                <w:sz w:val="20"/>
                <w:szCs w:val="20"/>
                <w:highlight w:val="yellow"/>
              </w:rPr>
            </w:pPr>
            <w:r>
              <w:rPr>
                <w:sz w:val="20"/>
                <w:szCs w:val="20"/>
              </w:rPr>
              <w:t>(34,785)</w:t>
            </w:r>
          </w:p>
        </w:tc>
        <w:tc>
          <w:tcPr>
            <w:tcW w:w="1337" w:type="dxa"/>
            <w:shd w:val="clear" w:color="auto" w:fill="auto"/>
            <w:noWrap/>
            <w:vAlign w:val="center"/>
            <w:hideMark/>
          </w:tcPr>
          <w:p w14:paraId="4D45DBCA" w14:textId="1B05D0DB" w:rsidR="0032541D" w:rsidRPr="004F7D9D" w:rsidRDefault="0032541D" w:rsidP="0032541D">
            <w:pPr>
              <w:spacing w:after="0" w:line="240" w:lineRule="auto"/>
              <w:jc w:val="right"/>
              <w:rPr>
                <w:sz w:val="20"/>
                <w:szCs w:val="20"/>
                <w:highlight w:val="yellow"/>
              </w:rPr>
            </w:pPr>
            <w:r>
              <w:rPr>
                <w:sz w:val="20"/>
                <w:szCs w:val="20"/>
              </w:rPr>
              <w:t>(254)</w:t>
            </w:r>
          </w:p>
        </w:tc>
      </w:tr>
      <w:tr w:rsidR="0032541D" w:rsidRPr="004F7D9D" w14:paraId="1493F706" w14:textId="77777777" w:rsidTr="00333AA1">
        <w:trPr>
          <w:trHeight w:val="255"/>
        </w:trPr>
        <w:tc>
          <w:tcPr>
            <w:tcW w:w="2250" w:type="dxa"/>
            <w:shd w:val="clear" w:color="000000" w:fill="C0C0C0"/>
            <w:vAlign w:val="center"/>
            <w:hideMark/>
          </w:tcPr>
          <w:p w14:paraId="595CC7E0" w14:textId="77777777" w:rsidR="0032541D" w:rsidRPr="004F7D9D" w:rsidRDefault="0032541D" w:rsidP="00333AA1">
            <w:pPr>
              <w:spacing w:after="0" w:line="240" w:lineRule="auto"/>
              <w:rPr>
                <w:b/>
                <w:bCs/>
                <w:sz w:val="20"/>
                <w:szCs w:val="20"/>
              </w:rPr>
            </w:pPr>
            <w:r w:rsidRPr="004F7D9D">
              <w:rPr>
                <w:b/>
                <w:bCs/>
                <w:sz w:val="20"/>
                <w:szCs w:val="20"/>
              </w:rPr>
              <w:t>Net revenue expenditure</w:t>
            </w:r>
          </w:p>
        </w:tc>
        <w:tc>
          <w:tcPr>
            <w:tcW w:w="1336" w:type="dxa"/>
            <w:shd w:val="clear" w:color="000000" w:fill="C0C0C0"/>
            <w:vAlign w:val="center"/>
          </w:tcPr>
          <w:p w14:paraId="0D40598E" w14:textId="6F83FFC8" w:rsidR="0032541D" w:rsidRDefault="0032541D" w:rsidP="00333AA1">
            <w:pPr>
              <w:spacing w:after="0" w:line="240" w:lineRule="auto"/>
              <w:jc w:val="right"/>
              <w:rPr>
                <w:b/>
                <w:bCs/>
                <w:sz w:val="20"/>
                <w:szCs w:val="20"/>
              </w:rPr>
            </w:pPr>
            <w:r>
              <w:rPr>
                <w:b/>
                <w:bCs/>
                <w:sz w:val="20"/>
                <w:szCs w:val="20"/>
              </w:rPr>
              <w:t>123,263</w:t>
            </w:r>
          </w:p>
        </w:tc>
        <w:tc>
          <w:tcPr>
            <w:tcW w:w="1336" w:type="dxa"/>
            <w:shd w:val="clear" w:color="000000" w:fill="C0C0C0"/>
            <w:vAlign w:val="center"/>
          </w:tcPr>
          <w:p w14:paraId="78B86603" w14:textId="1CDF1FEA" w:rsidR="0032541D" w:rsidRDefault="0032541D" w:rsidP="00333AA1">
            <w:pPr>
              <w:spacing w:after="0" w:line="240" w:lineRule="auto"/>
              <w:jc w:val="right"/>
              <w:rPr>
                <w:b/>
                <w:bCs/>
                <w:sz w:val="20"/>
                <w:szCs w:val="20"/>
              </w:rPr>
            </w:pPr>
            <w:r>
              <w:rPr>
                <w:b/>
                <w:bCs/>
                <w:sz w:val="20"/>
                <w:szCs w:val="20"/>
              </w:rPr>
              <w:t>120,693</w:t>
            </w:r>
          </w:p>
        </w:tc>
        <w:tc>
          <w:tcPr>
            <w:tcW w:w="1337" w:type="dxa"/>
            <w:shd w:val="clear" w:color="000000" w:fill="C0C0C0"/>
            <w:vAlign w:val="center"/>
          </w:tcPr>
          <w:p w14:paraId="552E8197" w14:textId="19B5056F" w:rsidR="0032541D" w:rsidRDefault="0032541D" w:rsidP="00333AA1">
            <w:pPr>
              <w:spacing w:after="0" w:line="240" w:lineRule="auto"/>
              <w:jc w:val="right"/>
              <w:rPr>
                <w:b/>
                <w:bCs/>
                <w:sz w:val="20"/>
                <w:szCs w:val="20"/>
              </w:rPr>
            </w:pPr>
            <w:r>
              <w:rPr>
                <w:b/>
                <w:bCs/>
                <w:sz w:val="20"/>
                <w:szCs w:val="20"/>
              </w:rPr>
              <w:t>(2,569)</w:t>
            </w:r>
          </w:p>
        </w:tc>
        <w:tc>
          <w:tcPr>
            <w:tcW w:w="1336" w:type="dxa"/>
            <w:shd w:val="clear" w:color="000000" w:fill="C0C0C0"/>
            <w:noWrap/>
            <w:vAlign w:val="center"/>
            <w:hideMark/>
          </w:tcPr>
          <w:p w14:paraId="576CB311" w14:textId="62C40448" w:rsidR="0032541D" w:rsidRPr="004F7D9D" w:rsidRDefault="0032541D" w:rsidP="00333AA1">
            <w:pPr>
              <w:spacing w:after="0" w:line="240" w:lineRule="auto"/>
              <w:jc w:val="right"/>
              <w:rPr>
                <w:b/>
                <w:bCs/>
                <w:sz w:val="20"/>
                <w:szCs w:val="20"/>
                <w:highlight w:val="yellow"/>
              </w:rPr>
            </w:pPr>
            <w:r>
              <w:rPr>
                <w:b/>
                <w:bCs/>
                <w:sz w:val="20"/>
                <w:szCs w:val="20"/>
              </w:rPr>
              <w:t>390,708</w:t>
            </w:r>
          </w:p>
        </w:tc>
        <w:tc>
          <w:tcPr>
            <w:tcW w:w="1336" w:type="dxa"/>
            <w:shd w:val="clear" w:color="000000" w:fill="C0C0C0"/>
            <w:noWrap/>
            <w:vAlign w:val="center"/>
            <w:hideMark/>
          </w:tcPr>
          <w:p w14:paraId="001E7317" w14:textId="3914C6EA" w:rsidR="0032541D" w:rsidRPr="004F7D9D" w:rsidRDefault="0032541D" w:rsidP="00333AA1">
            <w:pPr>
              <w:spacing w:after="0" w:line="240" w:lineRule="auto"/>
              <w:jc w:val="right"/>
              <w:rPr>
                <w:b/>
                <w:bCs/>
                <w:sz w:val="20"/>
                <w:szCs w:val="20"/>
                <w:highlight w:val="yellow"/>
              </w:rPr>
            </w:pPr>
            <w:r>
              <w:rPr>
                <w:b/>
                <w:bCs/>
                <w:sz w:val="20"/>
                <w:szCs w:val="20"/>
              </w:rPr>
              <w:t>385,755</w:t>
            </w:r>
          </w:p>
        </w:tc>
        <w:tc>
          <w:tcPr>
            <w:tcW w:w="1337" w:type="dxa"/>
            <w:shd w:val="clear" w:color="000000" w:fill="C0C0C0"/>
            <w:noWrap/>
            <w:vAlign w:val="center"/>
            <w:hideMark/>
          </w:tcPr>
          <w:p w14:paraId="2B31D9A7" w14:textId="78C93A45" w:rsidR="0032541D" w:rsidRPr="004F7D9D" w:rsidRDefault="0032541D" w:rsidP="00003D14">
            <w:pPr>
              <w:spacing w:after="0" w:line="240" w:lineRule="auto"/>
              <w:jc w:val="right"/>
              <w:rPr>
                <w:b/>
                <w:bCs/>
                <w:sz w:val="20"/>
                <w:szCs w:val="20"/>
                <w:highlight w:val="yellow"/>
              </w:rPr>
            </w:pPr>
            <w:r>
              <w:rPr>
                <w:b/>
                <w:bCs/>
                <w:sz w:val="20"/>
                <w:szCs w:val="20"/>
              </w:rPr>
              <w:t>(4,953)</w:t>
            </w:r>
          </w:p>
        </w:tc>
      </w:tr>
      <w:tr w:rsidR="0032541D" w:rsidRPr="004F7D9D" w14:paraId="6BB6F4CF" w14:textId="77777777" w:rsidTr="00333AA1">
        <w:trPr>
          <w:trHeight w:val="255"/>
        </w:trPr>
        <w:tc>
          <w:tcPr>
            <w:tcW w:w="2250" w:type="dxa"/>
            <w:shd w:val="clear" w:color="auto" w:fill="auto"/>
            <w:vAlign w:val="center"/>
            <w:hideMark/>
          </w:tcPr>
          <w:p w14:paraId="0B786824" w14:textId="77777777" w:rsidR="0032541D" w:rsidRPr="004F7D9D" w:rsidRDefault="0032541D" w:rsidP="00333AA1">
            <w:pPr>
              <w:spacing w:after="0" w:line="240" w:lineRule="auto"/>
              <w:rPr>
                <w:b/>
                <w:bCs/>
                <w:sz w:val="20"/>
                <w:szCs w:val="20"/>
              </w:rPr>
            </w:pPr>
            <w:r w:rsidRPr="004F7D9D">
              <w:rPr>
                <w:b/>
                <w:bCs/>
                <w:sz w:val="20"/>
                <w:szCs w:val="20"/>
              </w:rPr>
              <w:t> </w:t>
            </w:r>
          </w:p>
        </w:tc>
        <w:tc>
          <w:tcPr>
            <w:tcW w:w="1336" w:type="dxa"/>
            <w:vAlign w:val="center"/>
          </w:tcPr>
          <w:p w14:paraId="33DDF732" w14:textId="13F35D56" w:rsidR="0032541D" w:rsidRDefault="0032541D" w:rsidP="00333AA1">
            <w:pPr>
              <w:spacing w:after="0" w:line="240" w:lineRule="auto"/>
              <w:jc w:val="right"/>
              <w:rPr>
                <w:b/>
                <w:bCs/>
                <w:sz w:val="20"/>
                <w:szCs w:val="20"/>
              </w:rPr>
            </w:pPr>
            <w:r>
              <w:rPr>
                <w:b/>
                <w:bCs/>
                <w:sz w:val="20"/>
                <w:szCs w:val="20"/>
              </w:rPr>
              <w:t> </w:t>
            </w:r>
          </w:p>
        </w:tc>
        <w:tc>
          <w:tcPr>
            <w:tcW w:w="1336" w:type="dxa"/>
            <w:vAlign w:val="center"/>
          </w:tcPr>
          <w:p w14:paraId="656104EA" w14:textId="78CE0381" w:rsidR="0032541D" w:rsidRDefault="0032541D" w:rsidP="00333AA1">
            <w:pPr>
              <w:spacing w:after="0" w:line="240" w:lineRule="auto"/>
              <w:jc w:val="right"/>
              <w:rPr>
                <w:b/>
                <w:bCs/>
                <w:sz w:val="20"/>
                <w:szCs w:val="20"/>
              </w:rPr>
            </w:pPr>
            <w:r>
              <w:rPr>
                <w:b/>
                <w:bCs/>
                <w:sz w:val="20"/>
                <w:szCs w:val="20"/>
              </w:rPr>
              <w:t> </w:t>
            </w:r>
          </w:p>
        </w:tc>
        <w:tc>
          <w:tcPr>
            <w:tcW w:w="1337" w:type="dxa"/>
            <w:vAlign w:val="center"/>
          </w:tcPr>
          <w:p w14:paraId="56067759" w14:textId="6F6F706C" w:rsidR="0032541D" w:rsidRDefault="0032541D" w:rsidP="00333AA1">
            <w:pPr>
              <w:spacing w:after="0" w:line="240" w:lineRule="auto"/>
              <w:jc w:val="right"/>
              <w:rPr>
                <w:b/>
                <w:bCs/>
                <w:sz w:val="20"/>
                <w:szCs w:val="20"/>
              </w:rPr>
            </w:pPr>
            <w:r>
              <w:rPr>
                <w:b/>
                <w:bCs/>
                <w:sz w:val="20"/>
                <w:szCs w:val="20"/>
              </w:rPr>
              <w:t> </w:t>
            </w:r>
          </w:p>
        </w:tc>
        <w:tc>
          <w:tcPr>
            <w:tcW w:w="1336" w:type="dxa"/>
            <w:shd w:val="clear" w:color="auto" w:fill="auto"/>
            <w:noWrap/>
            <w:vAlign w:val="center"/>
            <w:hideMark/>
          </w:tcPr>
          <w:p w14:paraId="253FE115" w14:textId="1D14868B" w:rsidR="0032541D" w:rsidRPr="004F7D9D" w:rsidRDefault="0032541D" w:rsidP="00333AA1">
            <w:pPr>
              <w:spacing w:after="0" w:line="240" w:lineRule="auto"/>
              <w:jc w:val="right"/>
              <w:rPr>
                <w:b/>
                <w:bCs/>
                <w:sz w:val="20"/>
                <w:szCs w:val="20"/>
                <w:highlight w:val="yellow"/>
              </w:rPr>
            </w:pPr>
            <w:r>
              <w:rPr>
                <w:b/>
                <w:bCs/>
                <w:sz w:val="20"/>
                <w:szCs w:val="20"/>
              </w:rPr>
              <w:t> </w:t>
            </w:r>
          </w:p>
        </w:tc>
        <w:tc>
          <w:tcPr>
            <w:tcW w:w="1336" w:type="dxa"/>
            <w:shd w:val="clear" w:color="auto" w:fill="auto"/>
            <w:noWrap/>
            <w:vAlign w:val="center"/>
            <w:hideMark/>
          </w:tcPr>
          <w:p w14:paraId="1EAA985B" w14:textId="69FEDA64" w:rsidR="0032541D" w:rsidRPr="004F7D9D" w:rsidRDefault="0032541D" w:rsidP="00333AA1">
            <w:pPr>
              <w:spacing w:after="0" w:line="240" w:lineRule="auto"/>
              <w:jc w:val="right"/>
              <w:rPr>
                <w:b/>
                <w:bCs/>
                <w:sz w:val="20"/>
                <w:szCs w:val="20"/>
                <w:highlight w:val="yellow"/>
              </w:rPr>
            </w:pPr>
            <w:r>
              <w:rPr>
                <w:b/>
                <w:bCs/>
                <w:sz w:val="20"/>
                <w:szCs w:val="20"/>
              </w:rPr>
              <w:t> </w:t>
            </w:r>
          </w:p>
        </w:tc>
        <w:tc>
          <w:tcPr>
            <w:tcW w:w="1337" w:type="dxa"/>
            <w:shd w:val="clear" w:color="auto" w:fill="auto"/>
            <w:noWrap/>
            <w:vAlign w:val="center"/>
            <w:hideMark/>
          </w:tcPr>
          <w:p w14:paraId="11A3979B" w14:textId="1CDC8156" w:rsidR="0032541D" w:rsidRPr="004F7D9D" w:rsidRDefault="0032541D" w:rsidP="00333AA1">
            <w:pPr>
              <w:spacing w:after="0" w:line="240" w:lineRule="auto"/>
              <w:jc w:val="right"/>
              <w:rPr>
                <w:b/>
                <w:bCs/>
                <w:sz w:val="20"/>
                <w:szCs w:val="20"/>
                <w:highlight w:val="yellow"/>
              </w:rPr>
            </w:pPr>
            <w:r>
              <w:rPr>
                <w:b/>
                <w:bCs/>
                <w:sz w:val="20"/>
                <w:szCs w:val="20"/>
              </w:rPr>
              <w:t> </w:t>
            </w:r>
          </w:p>
        </w:tc>
      </w:tr>
      <w:tr w:rsidR="0032541D" w:rsidRPr="004F7D9D" w14:paraId="37094666" w14:textId="77777777" w:rsidTr="00333AA1">
        <w:trPr>
          <w:trHeight w:val="255"/>
        </w:trPr>
        <w:tc>
          <w:tcPr>
            <w:tcW w:w="2250" w:type="dxa"/>
            <w:shd w:val="clear" w:color="auto" w:fill="auto"/>
            <w:vAlign w:val="center"/>
            <w:hideMark/>
          </w:tcPr>
          <w:p w14:paraId="0CC5B78B" w14:textId="77777777" w:rsidR="0032541D" w:rsidRPr="004F7D9D" w:rsidRDefault="0032541D" w:rsidP="00333AA1">
            <w:pPr>
              <w:spacing w:after="0" w:line="240" w:lineRule="auto"/>
              <w:rPr>
                <w:sz w:val="20"/>
                <w:szCs w:val="20"/>
              </w:rPr>
            </w:pPr>
            <w:r w:rsidRPr="004F7D9D">
              <w:rPr>
                <w:sz w:val="20"/>
                <w:szCs w:val="20"/>
              </w:rPr>
              <w:t>Use of earmarked reserves</w:t>
            </w:r>
          </w:p>
        </w:tc>
        <w:tc>
          <w:tcPr>
            <w:tcW w:w="1336" w:type="dxa"/>
            <w:vAlign w:val="center"/>
          </w:tcPr>
          <w:p w14:paraId="180777D7" w14:textId="7737FBEC" w:rsidR="0032541D" w:rsidRDefault="0032541D" w:rsidP="00333AA1">
            <w:pPr>
              <w:spacing w:after="0" w:line="240" w:lineRule="auto"/>
              <w:jc w:val="right"/>
              <w:rPr>
                <w:sz w:val="20"/>
                <w:szCs w:val="20"/>
              </w:rPr>
            </w:pPr>
            <w:r>
              <w:rPr>
                <w:sz w:val="20"/>
                <w:szCs w:val="20"/>
              </w:rPr>
              <w:t>0</w:t>
            </w:r>
          </w:p>
        </w:tc>
        <w:tc>
          <w:tcPr>
            <w:tcW w:w="1336" w:type="dxa"/>
            <w:vAlign w:val="center"/>
          </w:tcPr>
          <w:p w14:paraId="718D3544" w14:textId="5AB488E3" w:rsidR="0032541D" w:rsidRDefault="0032541D" w:rsidP="00333AA1">
            <w:pPr>
              <w:spacing w:after="0" w:line="240" w:lineRule="auto"/>
              <w:jc w:val="right"/>
              <w:rPr>
                <w:sz w:val="20"/>
                <w:szCs w:val="20"/>
              </w:rPr>
            </w:pPr>
            <w:r>
              <w:rPr>
                <w:sz w:val="20"/>
                <w:szCs w:val="20"/>
              </w:rPr>
              <w:t>0</w:t>
            </w:r>
          </w:p>
        </w:tc>
        <w:tc>
          <w:tcPr>
            <w:tcW w:w="1337" w:type="dxa"/>
            <w:vAlign w:val="center"/>
          </w:tcPr>
          <w:p w14:paraId="51415A74" w14:textId="686ACDCF" w:rsidR="0032541D" w:rsidRDefault="0032541D" w:rsidP="00333AA1">
            <w:pPr>
              <w:spacing w:after="0" w:line="240" w:lineRule="auto"/>
              <w:jc w:val="right"/>
              <w:rPr>
                <w:sz w:val="20"/>
                <w:szCs w:val="20"/>
              </w:rPr>
            </w:pPr>
            <w:r>
              <w:rPr>
                <w:sz w:val="20"/>
                <w:szCs w:val="20"/>
              </w:rPr>
              <w:t>0</w:t>
            </w:r>
          </w:p>
        </w:tc>
        <w:tc>
          <w:tcPr>
            <w:tcW w:w="1336" w:type="dxa"/>
            <w:shd w:val="clear" w:color="auto" w:fill="auto"/>
            <w:noWrap/>
            <w:vAlign w:val="center"/>
            <w:hideMark/>
          </w:tcPr>
          <w:p w14:paraId="181F1568" w14:textId="463ADE92" w:rsidR="0032541D" w:rsidRPr="004F7D9D" w:rsidRDefault="0032541D" w:rsidP="00333AA1">
            <w:pPr>
              <w:spacing w:after="0" w:line="240" w:lineRule="auto"/>
              <w:jc w:val="right"/>
              <w:rPr>
                <w:sz w:val="20"/>
                <w:szCs w:val="20"/>
                <w:highlight w:val="yellow"/>
              </w:rPr>
            </w:pPr>
            <w:r>
              <w:rPr>
                <w:sz w:val="20"/>
                <w:szCs w:val="20"/>
              </w:rPr>
              <w:t>4,062</w:t>
            </w:r>
          </w:p>
        </w:tc>
        <w:tc>
          <w:tcPr>
            <w:tcW w:w="1336" w:type="dxa"/>
            <w:shd w:val="clear" w:color="auto" w:fill="auto"/>
            <w:noWrap/>
            <w:vAlign w:val="center"/>
            <w:hideMark/>
          </w:tcPr>
          <w:p w14:paraId="7B84FC50" w14:textId="5AF0C4A0" w:rsidR="0032541D" w:rsidRPr="004F7D9D" w:rsidRDefault="0032541D" w:rsidP="00333AA1">
            <w:pPr>
              <w:spacing w:after="0" w:line="240" w:lineRule="auto"/>
              <w:jc w:val="right"/>
              <w:rPr>
                <w:sz w:val="20"/>
                <w:szCs w:val="20"/>
                <w:highlight w:val="yellow"/>
              </w:rPr>
            </w:pPr>
            <w:r>
              <w:rPr>
                <w:sz w:val="20"/>
                <w:szCs w:val="20"/>
              </w:rPr>
              <w:t>4,062</w:t>
            </w:r>
          </w:p>
        </w:tc>
        <w:tc>
          <w:tcPr>
            <w:tcW w:w="1337" w:type="dxa"/>
            <w:shd w:val="clear" w:color="auto" w:fill="auto"/>
            <w:noWrap/>
            <w:vAlign w:val="center"/>
            <w:hideMark/>
          </w:tcPr>
          <w:p w14:paraId="37D0787B" w14:textId="52B67F7F"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30B23666" w14:textId="77777777" w:rsidTr="00333AA1">
        <w:trPr>
          <w:trHeight w:val="255"/>
        </w:trPr>
        <w:tc>
          <w:tcPr>
            <w:tcW w:w="2250" w:type="dxa"/>
            <w:shd w:val="clear" w:color="000000" w:fill="C0C0C0"/>
            <w:vAlign w:val="center"/>
            <w:hideMark/>
          </w:tcPr>
          <w:p w14:paraId="79DE98C2" w14:textId="77777777" w:rsidR="0032541D" w:rsidRPr="004F7D9D" w:rsidRDefault="0032541D" w:rsidP="00333AA1">
            <w:pPr>
              <w:spacing w:after="0" w:line="240" w:lineRule="auto"/>
              <w:rPr>
                <w:b/>
                <w:bCs/>
                <w:sz w:val="20"/>
                <w:szCs w:val="20"/>
              </w:rPr>
            </w:pPr>
            <w:r w:rsidRPr="004F7D9D">
              <w:rPr>
                <w:b/>
                <w:bCs/>
                <w:sz w:val="20"/>
                <w:szCs w:val="20"/>
              </w:rPr>
              <w:t>Financing Requirement</w:t>
            </w:r>
          </w:p>
        </w:tc>
        <w:tc>
          <w:tcPr>
            <w:tcW w:w="1336" w:type="dxa"/>
            <w:shd w:val="clear" w:color="000000" w:fill="C0C0C0"/>
            <w:vAlign w:val="center"/>
          </w:tcPr>
          <w:p w14:paraId="23558BFF" w14:textId="20958CD9" w:rsidR="0032541D" w:rsidRDefault="0032541D" w:rsidP="00333AA1">
            <w:pPr>
              <w:spacing w:after="0" w:line="240" w:lineRule="auto"/>
              <w:jc w:val="right"/>
              <w:rPr>
                <w:b/>
                <w:bCs/>
                <w:sz w:val="20"/>
                <w:szCs w:val="20"/>
              </w:rPr>
            </w:pPr>
            <w:r>
              <w:rPr>
                <w:b/>
                <w:bCs/>
                <w:sz w:val="20"/>
                <w:szCs w:val="20"/>
              </w:rPr>
              <w:t>123,263</w:t>
            </w:r>
          </w:p>
        </w:tc>
        <w:tc>
          <w:tcPr>
            <w:tcW w:w="1336" w:type="dxa"/>
            <w:shd w:val="clear" w:color="000000" w:fill="C0C0C0"/>
            <w:vAlign w:val="center"/>
          </w:tcPr>
          <w:p w14:paraId="23E87973" w14:textId="228E8D05" w:rsidR="0032541D" w:rsidRDefault="0032541D" w:rsidP="00333AA1">
            <w:pPr>
              <w:spacing w:after="0" w:line="240" w:lineRule="auto"/>
              <w:jc w:val="right"/>
              <w:rPr>
                <w:b/>
                <w:bCs/>
                <w:sz w:val="20"/>
                <w:szCs w:val="20"/>
              </w:rPr>
            </w:pPr>
            <w:r>
              <w:rPr>
                <w:b/>
                <w:bCs/>
                <w:sz w:val="20"/>
                <w:szCs w:val="20"/>
              </w:rPr>
              <w:t>120,693</w:t>
            </w:r>
          </w:p>
        </w:tc>
        <w:tc>
          <w:tcPr>
            <w:tcW w:w="1337" w:type="dxa"/>
            <w:shd w:val="clear" w:color="000000" w:fill="C0C0C0"/>
            <w:vAlign w:val="center"/>
          </w:tcPr>
          <w:p w14:paraId="2887F304" w14:textId="0417C822" w:rsidR="0032541D" w:rsidRDefault="0032541D" w:rsidP="00333AA1">
            <w:pPr>
              <w:spacing w:after="0" w:line="240" w:lineRule="auto"/>
              <w:jc w:val="right"/>
              <w:rPr>
                <w:b/>
                <w:bCs/>
                <w:sz w:val="20"/>
                <w:szCs w:val="20"/>
              </w:rPr>
            </w:pPr>
            <w:r>
              <w:rPr>
                <w:b/>
                <w:bCs/>
                <w:sz w:val="20"/>
                <w:szCs w:val="20"/>
              </w:rPr>
              <w:t>(2,569)</w:t>
            </w:r>
          </w:p>
        </w:tc>
        <w:tc>
          <w:tcPr>
            <w:tcW w:w="1336" w:type="dxa"/>
            <w:shd w:val="clear" w:color="000000" w:fill="C0C0C0"/>
            <w:noWrap/>
            <w:vAlign w:val="center"/>
            <w:hideMark/>
          </w:tcPr>
          <w:p w14:paraId="6B974548" w14:textId="12A0779D" w:rsidR="0032541D" w:rsidRPr="004F7D9D" w:rsidRDefault="0032541D" w:rsidP="00333AA1">
            <w:pPr>
              <w:spacing w:after="0" w:line="240" w:lineRule="auto"/>
              <w:jc w:val="right"/>
              <w:rPr>
                <w:b/>
                <w:bCs/>
                <w:sz w:val="20"/>
                <w:szCs w:val="20"/>
                <w:highlight w:val="yellow"/>
              </w:rPr>
            </w:pPr>
            <w:r>
              <w:rPr>
                <w:b/>
                <w:bCs/>
                <w:sz w:val="20"/>
                <w:szCs w:val="20"/>
              </w:rPr>
              <w:t>394,770</w:t>
            </w:r>
          </w:p>
        </w:tc>
        <w:tc>
          <w:tcPr>
            <w:tcW w:w="1336" w:type="dxa"/>
            <w:shd w:val="clear" w:color="000000" w:fill="C0C0C0"/>
            <w:noWrap/>
            <w:vAlign w:val="center"/>
            <w:hideMark/>
          </w:tcPr>
          <w:p w14:paraId="2549D045" w14:textId="3864D846" w:rsidR="0032541D" w:rsidRPr="004F7D9D" w:rsidRDefault="0032541D" w:rsidP="00333AA1">
            <w:pPr>
              <w:spacing w:after="0" w:line="240" w:lineRule="auto"/>
              <w:jc w:val="right"/>
              <w:rPr>
                <w:b/>
                <w:bCs/>
                <w:sz w:val="20"/>
                <w:szCs w:val="20"/>
                <w:highlight w:val="yellow"/>
              </w:rPr>
            </w:pPr>
            <w:r>
              <w:rPr>
                <w:b/>
                <w:bCs/>
                <w:sz w:val="20"/>
                <w:szCs w:val="20"/>
              </w:rPr>
              <w:t>389,816</w:t>
            </w:r>
          </w:p>
        </w:tc>
        <w:tc>
          <w:tcPr>
            <w:tcW w:w="1337" w:type="dxa"/>
            <w:shd w:val="clear" w:color="000000" w:fill="C0C0C0"/>
            <w:noWrap/>
            <w:vAlign w:val="center"/>
            <w:hideMark/>
          </w:tcPr>
          <w:p w14:paraId="1BC7BD50" w14:textId="483628DF" w:rsidR="0032541D" w:rsidRPr="004F7D9D" w:rsidRDefault="0032541D" w:rsidP="00003D14">
            <w:pPr>
              <w:spacing w:after="0" w:line="240" w:lineRule="auto"/>
              <w:jc w:val="right"/>
              <w:rPr>
                <w:b/>
                <w:bCs/>
                <w:sz w:val="20"/>
                <w:szCs w:val="20"/>
                <w:highlight w:val="yellow"/>
              </w:rPr>
            </w:pPr>
            <w:r>
              <w:rPr>
                <w:b/>
                <w:bCs/>
                <w:sz w:val="20"/>
                <w:szCs w:val="20"/>
              </w:rPr>
              <w:t>(4,953)</w:t>
            </w:r>
          </w:p>
        </w:tc>
      </w:tr>
      <w:tr w:rsidR="0032541D" w:rsidRPr="004F7D9D" w14:paraId="4644449F" w14:textId="77777777" w:rsidTr="00333AA1">
        <w:trPr>
          <w:trHeight w:val="255"/>
        </w:trPr>
        <w:tc>
          <w:tcPr>
            <w:tcW w:w="2250" w:type="dxa"/>
            <w:shd w:val="clear" w:color="auto" w:fill="auto"/>
            <w:vAlign w:val="center"/>
          </w:tcPr>
          <w:p w14:paraId="6B979462" w14:textId="77777777" w:rsidR="0032541D" w:rsidRPr="004F7D9D" w:rsidRDefault="0032541D" w:rsidP="00333AA1">
            <w:pPr>
              <w:spacing w:after="0" w:line="240" w:lineRule="auto"/>
              <w:rPr>
                <w:sz w:val="20"/>
                <w:szCs w:val="20"/>
              </w:rPr>
            </w:pPr>
          </w:p>
        </w:tc>
        <w:tc>
          <w:tcPr>
            <w:tcW w:w="1336" w:type="dxa"/>
            <w:vAlign w:val="center"/>
          </w:tcPr>
          <w:p w14:paraId="69B93D5E" w14:textId="61E1D92E" w:rsidR="0032541D" w:rsidRDefault="0032541D" w:rsidP="00333AA1">
            <w:pPr>
              <w:spacing w:after="0" w:line="240" w:lineRule="auto"/>
              <w:jc w:val="right"/>
              <w:rPr>
                <w:sz w:val="20"/>
                <w:szCs w:val="20"/>
              </w:rPr>
            </w:pPr>
            <w:r>
              <w:rPr>
                <w:sz w:val="20"/>
                <w:szCs w:val="20"/>
              </w:rPr>
              <w:t> </w:t>
            </w:r>
          </w:p>
        </w:tc>
        <w:tc>
          <w:tcPr>
            <w:tcW w:w="1336" w:type="dxa"/>
            <w:vAlign w:val="center"/>
          </w:tcPr>
          <w:p w14:paraId="027430D2" w14:textId="61E44D89" w:rsidR="0032541D" w:rsidRDefault="0032541D" w:rsidP="00333AA1">
            <w:pPr>
              <w:spacing w:after="0" w:line="240" w:lineRule="auto"/>
              <w:jc w:val="right"/>
              <w:rPr>
                <w:sz w:val="20"/>
                <w:szCs w:val="20"/>
              </w:rPr>
            </w:pPr>
            <w:r>
              <w:rPr>
                <w:sz w:val="20"/>
                <w:szCs w:val="20"/>
              </w:rPr>
              <w:t> </w:t>
            </w:r>
          </w:p>
        </w:tc>
        <w:tc>
          <w:tcPr>
            <w:tcW w:w="1337" w:type="dxa"/>
            <w:vAlign w:val="center"/>
          </w:tcPr>
          <w:p w14:paraId="3E81A176" w14:textId="4795BAE7" w:rsidR="0032541D" w:rsidRDefault="0032541D" w:rsidP="00333AA1">
            <w:pPr>
              <w:spacing w:after="0" w:line="240" w:lineRule="auto"/>
              <w:jc w:val="right"/>
              <w:rPr>
                <w:sz w:val="20"/>
                <w:szCs w:val="20"/>
              </w:rPr>
            </w:pPr>
            <w:r>
              <w:rPr>
                <w:sz w:val="20"/>
                <w:szCs w:val="20"/>
              </w:rPr>
              <w:t> </w:t>
            </w:r>
          </w:p>
        </w:tc>
        <w:tc>
          <w:tcPr>
            <w:tcW w:w="1336" w:type="dxa"/>
            <w:shd w:val="clear" w:color="auto" w:fill="auto"/>
            <w:noWrap/>
            <w:vAlign w:val="center"/>
          </w:tcPr>
          <w:p w14:paraId="312469C4" w14:textId="0CCABF74" w:rsidR="0032541D" w:rsidRDefault="0032541D" w:rsidP="00333AA1">
            <w:pPr>
              <w:spacing w:after="0" w:line="240" w:lineRule="auto"/>
              <w:jc w:val="right"/>
              <w:rPr>
                <w:sz w:val="20"/>
                <w:szCs w:val="20"/>
              </w:rPr>
            </w:pPr>
            <w:r>
              <w:rPr>
                <w:sz w:val="20"/>
                <w:szCs w:val="20"/>
              </w:rPr>
              <w:t> </w:t>
            </w:r>
          </w:p>
        </w:tc>
        <w:tc>
          <w:tcPr>
            <w:tcW w:w="1336" w:type="dxa"/>
            <w:shd w:val="clear" w:color="auto" w:fill="auto"/>
            <w:noWrap/>
            <w:vAlign w:val="center"/>
          </w:tcPr>
          <w:p w14:paraId="5CFA48E9" w14:textId="26FE7B99" w:rsidR="0032541D" w:rsidRDefault="0032541D" w:rsidP="00333AA1">
            <w:pPr>
              <w:spacing w:after="0" w:line="240" w:lineRule="auto"/>
              <w:jc w:val="right"/>
              <w:rPr>
                <w:sz w:val="20"/>
                <w:szCs w:val="20"/>
              </w:rPr>
            </w:pPr>
            <w:r>
              <w:rPr>
                <w:sz w:val="20"/>
                <w:szCs w:val="20"/>
              </w:rPr>
              <w:t> </w:t>
            </w:r>
          </w:p>
        </w:tc>
        <w:tc>
          <w:tcPr>
            <w:tcW w:w="1337" w:type="dxa"/>
            <w:shd w:val="clear" w:color="auto" w:fill="auto"/>
            <w:noWrap/>
            <w:vAlign w:val="center"/>
          </w:tcPr>
          <w:p w14:paraId="08CC0224" w14:textId="08D10F98" w:rsidR="0032541D" w:rsidRDefault="0032541D" w:rsidP="00333AA1">
            <w:pPr>
              <w:spacing w:after="0" w:line="240" w:lineRule="auto"/>
              <w:jc w:val="right"/>
              <w:rPr>
                <w:sz w:val="20"/>
                <w:szCs w:val="20"/>
              </w:rPr>
            </w:pPr>
            <w:r>
              <w:rPr>
                <w:sz w:val="20"/>
                <w:szCs w:val="20"/>
              </w:rPr>
              <w:t> </w:t>
            </w:r>
          </w:p>
        </w:tc>
      </w:tr>
      <w:tr w:rsidR="0032541D" w:rsidRPr="004F7D9D" w14:paraId="74F9E3FF" w14:textId="77777777" w:rsidTr="00333AA1">
        <w:trPr>
          <w:trHeight w:val="255"/>
        </w:trPr>
        <w:tc>
          <w:tcPr>
            <w:tcW w:w="2250" w:type="dxa"/>
            <w:shd w:val="clear" w:color="auto" w:fill="auto"/>
            <w:vAlign w:val="center"/>
            <w:hideMark/>
          </w:tcPr>
          <w:p w14:paraId="02612DA8" w14:textId="77777777" w:rsidR="0032541D" w:rsidRPr="004F7D9D" w:rsidRDefault="0032541D" w:rsidP="00333AA1">
            <w:pPr>
              <w:spacing w:after="0" w:line="240" w:lineRule="auto"/>
              <w:rPr>
                <w:sz w:val="20"/>
                <w:szCs w:val="20"/>
              </w:rPr>
            </w:pPr>
            <w:r w:rsidRPr="004F7D9D">
              <w:rPr>
                <w:sz w:val="20"/>
                <w:szCs w:val="20"/>
              </w:rPr>
              <w:t>Financed by:</w:t>
            </w:r>
          </w:p>
        </w:tc>
        <w:tc>
          <w:tcPr>
            <w:tcW w:w="1336" w:type="dxa"/>
            <w:vAlign w:val="center"/>
          </w:tcPr>
          <w:p w14:paraId="61BB1475" w14:textId="2F7B818E" w:rsidR="0032541D" w:rsidRDefault="0032541D" w:rsidP="00333AA1">
            <w:pPr>
              <w:spacing w:after="0" w:line="240" w:lineRule="auto"/>
              <w:jc w:val="right"/>
              <w:rPr>
                <w:sz w:val="20"/>
                <w:szCs w:val="20"/>
              </w:rPr>
            </w:pPr>
            <w:r>
              <w:rPr>
                <w:sz w:val="20"/>
                <w:szCs w:val="20"/>
              </w:rPr>
              <w:t> </w:t>
            </w:r>
          </w:p>
        </w:tc>
        <w:tc>
          <w:tcPr>
            <w:tcW w:w="1336" w:type="dxa"/>
            <w:vAlign w:val="center"/>
          </w:tcPr>
          <w:p w14:paraId="610CAE22" w14:textId="3999300F" w:rsidR="0032541D" w:rsidRDefault="0032541D" w:rsidP="00333AA1">
            <w:pPr>
              <w:spacing w:after="0" w:line="240" w:lineRule="auto"/>
              <w:jc w:val="right"/>
              <w:rPr>
                <w:sz w:val="20"/>
                <w:szCs w:val="20"/>
              </w:rPr>
            </w:pPr>
            <w:r>
              <w:rPr>
                <w:sz w:val="20"/>
                <w:szCs w:val="20"/>
              </w:rPr>
              <w:t> </w:t>
            </w:r>
          </w:p>
        </w:tc>
        <w:tc>
          <w:tcPr>
            <w:tcW w:w="1337" w:type="dxa"/>
            <w:vAlign w:val="center"/>
          </w:tcPr>
          <w:p w14:paraId="3E814231" w14:textId="4E57152F" w:rsidR="0032541D" w:rsidRDefault="0032541D" w:rsidP="00333AA1">
            <w:pPr>
              <w:spacing w:after="0" w:line="240" w:lineRule="auto"/>
              <w:jc w:val="right"/>
              <w:rPr>
                <w:sz w:val="20"/>
                <w:szCs w:val="20"/>
              </w:rPr>
            </w:pPr>
            <w:r>
              <w:rPr>
                <w:sz w:val="20"/>
                <w:szCs w:val="20"/>
              </w:rPr>
              <w:t> </w:t>
            </w:r>
          </w:p>
        </w:tc>
        <w:tc>
          <w:tcPr>
            <w:tcW w:w="1336" w:type="dxa"/>
            <w:shd w:val="clear" w:color="auto" w:fill="auto"/>
            <w:noWrap/>
            <w:vAlign w:val="center"/>
            <w:hideMark/>
          </w:tcPr>
          <w:p w14:paraId="65214066" w14:textId="5F023E15" w:rsidR="0032541D" w:rsidRPr="004F7D9D" w:rsidRDefault="0032541D" w:rsidP="00333AA1">
            <w:pPr>
              <w:spacing w:after="0" w:line="240" w:lineRule="auto"/>
              <w:jc w:val="right"/>
              <w:rPr>
                <w:sz w:val="20"/>
                <w:szCs w:val="20"/>
                <w:highlight w:val="yellow"/>
              </w:rPr>
            </w:pPr>
            <w:r>
              <w:rPr>
                <w:sz w:val="20"/>
                <w:szCs w:val="20"/>
              </w:rPr>
              <w:t> </w:t>
            </w:r>
          </w:p>
        </w:tc>
        <w:tc>
          <w:tcPr>
            <w:tcW w:w="1336" w:type="dxa"/>
            <w:shd w:val="clear" w:color="auto" w:fill="auto"/>
            <w:noWrap/>
            <w:vAlign w:val="center"/>
            <w:hideMark/>
          </w:tcPr>
          <w:p w14:paraId="47B07601" w14:textId="529BDAE7" w:rsidR="0032541D" w:rsidRPr="004F7D9D" w:rsidRDefault="0032541D" w:rsidP="00333AA1">
            <w:pPr>
              <w:spacing w:after="0" w:line="240" w:lineRule="auto"/>
              <w:jc w:val="right"/>
              <w:rPr>
                <w:sz w:val="20"/>
                <w:szCs w:val="20"/>
                <w:highlight w:val="yellow"/>
              </w:rPr>
            </w:pPr>
            <w:r>
              <w:rPr>
                <w:sz w:val="20"/>
                <w:szCs w:val="20"/>
              </w:rPr>
              <w:t> </w:t>
            </w:r>
          </w:p>
        </w:tc>
        <w:tc>
          <w:tcPr>
            <w:tcW w:w="1337" w:type="dxa"/>
            <w:shd w:val="clear" w:color="auto" w:fill="auto"/>
            <w:noWrap/>
            <w:vAlign w:val="center"/>
            <w:hideMark/>
          </w:tcPr>
          <w:p w14:paraId="57ABD2E3" w14:textId="1A81BC38" w:rsidR="0032541D" w:rsidRPr="004F7D9D" w:rsidRDefault="0032541D" w:rsidP="00333AA1">
            <w:pPr>
              <w:spacing w:after="0" w:line="240" w:lineRule="auto"/>
              <w:jc w:val="right"/>
              <w:rPr>
                <w:sz w:val="20"/>
                <w:szCs w:val="20"/>
                <w:highlight w:val="yellow"/>
              </w:rPr>
            </w:pPr>
            <w:r>
              <w:rPr>
                <w:sz w:val="20"/>
                <w:szCs w:val="20"/>
              </w:rPr>
              <w:t> </w:t>
            </w:r>
          </w:p>
        </w:tc>
      </w:tr>
      <w:tr w:rsidR="0032541D" w:rsidRPr="004F7D9D" w14:paraId="71A34A3C" w14:textId="77777777" w:rsidTr="00333AA1">
        <w:trPr>
          <w:trHeight w:val="255"/>
        </w:trPr>
        <w:tc>
          <w:tcPr>
            <w:tcW w:w="2250" w:type="dxa"/>
            <w:shd w:val="clear" w:color="auto" w:fill="auto"/>
            <w:vAlign w:val="center"/>
            <w:hideMark/>
          </w:tcPr>
          <w:p w14:paraId="31AC9A6F" w14:textId="77777777" w:rsidR="0032541D" w:rsidRPr="004F7D9D" w:rsidRDefault="0032541D" w:rsidP="00333AA1">
            <w:pPr>
              <w:spacing w:after="0" w:line="240" w:lineRule="auto"/>
              <w:rPr>
                <w:sz w:val="20"/>
                <w:szCs w:val="20"/>
              </w:rPr>
            </w:pPr>
            <w:r w:rsidRPr="004F7D9D">
              <w:rPr>
                <w:sz w:val="20"/>
                <w:szCs w:val="20"/>
              </w:rPr>
              <w:t>Specific grants</w:t>
            </w:r>
          </w:p>
        </w:tc>
        <w:tc>
          <w:tcPr>
            <w:tcW w:w="1336" w:type="dxa"/>
            <w:vAlign w:val="center"/>
          </w:tcPr>
          <w:p w14:paraId="2EE9D068" w14:textId="705270AA" w:rsidR="0032541D" w:rsidRDefault="0032541D" w:rsidP="00333AA1">
            <w:pPr>
              <w:spacing w:after="0" w:line="240" w:lineRule="auto"/>
              <w:jc w:val="right"/>
              <w:rPr>
                <w:sz w:val="20"/>
                <w:szCs w:val="20"/>
              </w:rPr>
            </w:pPr>
            <w:r>
              <w:rPr>
                <w:sz w:val="20"/>
                <w:szCs w:val="20"/>
              </w:rPr>
              <w:t>(9,912)</w:t>
            </w:r>
          </w:p>
        </w:tc>
        <w:tc>
          <w:tcPr>
            <w:tcW w:w="1336" w:type="dxa"/>
            <w:vAlign w:val="center"/>
          </w:tcPr>
          <w:p w14:paraId="5AED02EA" w14:textId="4866B853" w:rsidR="0032541D" w:rsidRDefault="0032541D" w:rsidP="00333AA1">
            <w:pPr>
              <w:spacing w:after="0" w:line="240" w:lineRule="auto"/>
              <w:jc w:val="right"/>
              <w:rPr>
                <w:sz w:val="20"/>
                <w:szCs w:val="20"/>
              </w:rPr>
            </w:pPr>
            <w:r>
              <w:rPr>
                <w:sz w:val="20"/>
                <w:szCs w:val="20"/>
              </w:rPr>
              <w:t>(9,062)</w:t>
            </w:r>
          </w:p>
        </w:tc>
        <w:tc>
          <w:tcPr>
            <w:tcW w:w="1337" w:type="dxa"/>
            <w:vAlign w:val="center"/>
          </w:tcPr>
          <w:p w14:paraId="5195C2BE" w14:textId="2C23EE86" w:rsidR="0032541D" w:rsidRDefault="0032541D" w:rsidP="00333AA1">
            <w:pPr>
              <w:spacing w:after="0" w:line="240" w:lineRule="auto"/>
              <w:jc w:val="right"/>
              <w:rPr>
                <w:sz w:val="20"/>
                <w:szCs w:val="20"/>
              </w:rPr>
            </w:pPr>
            <w:r>
              <w:rPr>
                <w:sz w:val="20"/>
                <w:szCs w:val="20"/>
              </w:rPr>
              <w:t>850</w:t>
            </w:r>
          </w:p>
        </w:tc>
        <w:tc>
          <w:tcPr>
            <w:tcW w:w="1336" w:type="dxa"/>
            <w:shd w:val="clear" w:color="auto" w:fill="auto"/>
            <w:noWrap/>
            <w:vAlign w:val="center"/>
            <w:hideMark/>
          </w:tcPr>
          <w:p w14:paraId="45AD6446" w14:textId="16941F51" w:rsidR="0032541D" w:rsidRPr="004F7D9D" w:rsidRDefault="0032541D" w:rsidP="00333AA1">
            <w:pPr>
              <w:spacing w:after="0" w:line="240" w:lineRule="auto"/>
              <w:jc w:val="right"/>
              <w:rPr>
                <w:sz w:val="20"/>
                <w:szCs w:val="20"/>
                <w:highlight w:val="yellow"/>
              </w:rPr>
            </w:pPr>
            <w:r>
              <w:rPr>
                <w:sz w:val="20"/>
                <w:szCs w:val="20"/>
              </w:rPr>
              <w:t>(12,342)</w:t>
            </w:r>
          </w:p>
        </w:tc>
        <w:tc>
          <w:tcPr>
            <w:tcW w:w="1336" w:type="dxa"/>
            <w:shd w:val="clear" w:color="auto" w:fill="auto"/>
            <w:noWrap/>
            <w:vAlign w:val="center"/>
            <w:hideMark/>
          </w:tcPr>
          <w:p w14:paraId="27ECA401" w14:textId="59060624" w:rsidR="0032541D" w:rsidRPr="004F7D9D" w:rsidRDefault="0032541D" w:rsidP="00333AA1">
            <w:pPr>
              <w:spacing w:after="0" w:line="240" w:lineRule="auto"/>
              <w:jc w:val="right"/>
              <w:rPr>
                <w:sz w:val="20"/>
                <w:szCs w:val="20"/>
                <w:highlight w:val="yellow"/>
              </w:rPr>
            </w:pPr>
            <w:r>
              <w:rPr>
                <w:sz w:val="20"/>
                <w:szCs w:val="20"/>
              </w:rPr>
              <w:t>(12,342)</w:t>
            </w:r>
          </w:p>
        </w:tc>
        <w:tc>
          <w:tcPr>
            <w:tcW w:w="1337" w:type="dxa"/>
            <w:shd w:val="clear" w:color="auto" w:fill="auto"/>
            <w:noWrap/>
            <w:vAlign w:val="center"/>
            <w:hideMark/>
          </w:tcPr>
          <w:p w14:paraId="3C5C7449" w14:textId="79C572AD"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371D9675" w14:textId="77777777" w:rsidTr="00333AA1">
        <w:trPr>
          <w:trHeight w:val="255"/>
        </w:trPr>
        <w:tc>
          <w:tcPr>
            <w:tcW w:w="2250" w:type="dxa"/>
            <w:shd w:val="clear" w:color="auto" w:fill="auto"/>
            <w:vAlign w:val="center"/>
            <w:hideMark/>
          </w:tcPr>
          <w:p w14:paraId="2063D5F6" w14:textId="77777777" w:rsidR="0032541D" w:rsidRPr="004F7D9D" w:rsidRDefault="0032541D" w:rsidP="00333AA1">
            <w:pPr>
              <w:spacing w:after="0" w:line="240" w:lineRule="auto"/>
              <w:rPr>
                <w:sz w:val="20"/>
                <w:szCs w:val="20"/>
              </w:rPr>
            </w:pPr>
            <w:r w:rsidRPr="004F7D9D">
              <w:rPr>
                <w:sz w:val="20"/>
                <w:szCs w:val="20"/>
              </w:rPr>
              <w:t>GLA funding</w:t>
            </w:r>
          </w:p>
        </w:tc>
        <w:tc>
          <w:tcPr>
            <w:tcW w:w="1336" w:type="dxa"/>
            <w:vAlign w:val="center"/>
          </w:tcPr>
          <w:p w14:paraId="79AD3AA0" w14:textId="2D0A710F" w:rsidR="0032541D" w:rsidRDefault="0032541D" w:rsidP="00333AA1">
            <w:pPr>
              <w:spacing w:after="0" w:line="240" w:lineRule="auto"/>
              <w:jc w:val="right"/>
              <w:rPr>
                <w:sz w:val="20"/>
                <w:szCs w:val="20"/>
              </w:rPr>
            </w:pPr>
            <w:r>
              <w:rPr>
                <w:sz w:val="20"/>
                <w:szCs w:val="20"/>
              </w:rPr>
              <w:t>0</w:t>
            </w:r>
          </w:p>
        </w:tc>
        <w:tc>
          <w:tcPr>
            <w:tcW w:w="1336" w:type="dxa"/>
            <w:vAlign w:val="center"/>
          </w:tcPr>
          <w:p w14:paraId="05AEFCBF" w14:textId="0DA4E52C" w:rsidR="0032541D" w:rsidRDefault="0032541D" w:rsidP="00333AA1">
            <w:pPr>
              <w:spacing w:after="0" w:line="240" w:lineRule="auto"/>
              <w:jc w:val="right"/>
              <w:rPr>
                <w:sz w:val="20"/>
                <w:szCs w:val="20"/>
              </w:rPr>
            </w:pPr>
            <w:r>
              <w:rPr>
                <w:sz w:val="20"/>
                <w:szCs w:val="20"/>
              </w:rPr>
              <w:t>0</w:t>
            </w:r>
          </w:p>
        </w:tc>
        <w:tc>
          <w:tcPr>
            <w:tcW w:w="1337" w:type="dxa"/>
            <w:vAlign w:val="center"/>
          </w:tcPr>
          <w:p w14:paraId="2522DF2A" w14:textId="1D866423" w:rsidR="0032541D" w:rsidRDefault="0032541D" w:rsidP="00333AA1">
            <w:pPr>
              <w:spacing w:after="0" w:line="240" w:lineRule="auto"/>
              <w:jc w:val="right"/>
              <w:rPr>
                <w:sz w:val="20"/>
                <w:szCs w:val="20"/>
              </w:rPr>
            </w:pPr>
            <w:r>
              <w:rPr>
                <w:sz w:val="20"/>
                <w:szCs w:val="20"/>
              </w:rPr>
              <w:t>0</w:t>
            </w:r>
          </w:p>
        </w:tc>
        <w:tc>
          <w:tcPr>
            <w:tcW w:w="1336" w:type="dxa"/>
            <w:shd w:val="clear" w:color="auto" w:fill="auto"/>
            <w:noWrap/>
            <w:vAlign w:val="center"/>
            <w:hideMark/>
          </w:tcPr>
          <w:p w14:paraId="31140314" w14:textId="1CE63716" w:rsidR="0032541D" w:rsidRPr="004F7D9D" w:rsidRDefault="0032541D" w:rsidP="00333AA1">
            <w:pPr>
              <w:spacing w:after="0" w:line="240" w:lineRule="auto"/>
              <w:jc w:val="right"/>
              <w:rPr>
                <w:sz w:val="20"/>
                <w:szCs w:val="20"/>
                <w:highlight w:val="yellow"/>
              </w:rPr>
            </w:pPr>
            <w:r>
              <w:rPr>
                <w:sz w:val="20"/>
                <w:szCs w:val="20"/>
              </w:rPr>
              <w:t>(382,428)</w:t>
            </w:r>
          </w:p>
        </w:tc>
        <w:tc>
          <w:tcPr>
            <w:tcW w:w="1336" w:type="dxa"/>
            <w:shd w:val="clear" w:color="auto" w:fill="auto"/>
            <w:noWrap/>
            <w:vAlign w:val="center"/>
            <w:hideMark/>
          </w:tcPr>
          <w:p w14:paraId="67C6DF65" w14:textId="03F8D32B" w:rsidR="0032541D" w:rsidRPr="004F7D9D" w:rsidRDefault="0032541D" w:rsidP="00333AA1">
            <w:pPr>
              <w:spacing w:after="0" w:line="240" w:lineRule="auto"/>
              <w:jc w:val="right"/>
              <w:rPr>
                <w:sz w:val="20"/>
                <w:szCs w:val="20"/>
                <w:highlight w:val="yellow"/>
              </w:rPr>
            </w:pPr>
            <w:r>
              <w:rPr>
                <w:sz w:val="20"/>
                <w:szCs w:val="20"/>
              </w:rPr>
              <w:t>(382,428)</w:t>
            </w:r>
          </w:p>
        </w:tc>
        <w:tc>
          <w:tcPr>
            <w:tcW w:w="1337" w:type="dxa"/>
            <w:shd w:val="clear" w:color="auto" w:fill="auto"/>
            <w:noWrap/>
            <w:vAlign w:val="center"/>
            <w:hideMark/>
          </w:tcPr>
          <w:p w14:paraId="53750A52" w14:textId="09B5B517" w:rsidR="0032541D" w:rsidRPr="004F7D9D" w:rsidRDefault="0032541D" w:rsidP="00333AA1">
            <w:pPr>
              <w:spacing w:after="0" w:line="240" w:lineRule="auto"/>
              <w:jc w:val="right"/>
              <w:rPr>
                <w:sz w:val="20"/>
                <w:szCs w:val="20"/>
                <w:highlight w:val="yellow"/>
              </w:rPr>
            </w:pPr>
            <w:r>
              <w:rPr>
                <w:sz w:val="20"/>
                <w:szCs w:val="20"/>
              </w:rPr>
              <w:t>0</w:t>
            </w:r>
          </w:p>
        </w:tc>
      </w:tr>
      <w:tr w:rsidR="0032541D" w:rsidRPr="004F7D9D" w14:paraId="5D302283" w14:textId="77777777" w:rsidTr="00333AA1">
        <w:trPr>
          <w:trHeight w:val="255"/>
        </w:trPr>
        <w:tc>
          <w:tcPr>
            <w:tcW w:w="2250" w:type="dxa"/>
            <w:shd w:val="clear" w:color="auto" w:fill="auto"/>
            <w:vAlign w:val="center"/>
          </w:tcPr>
          <w:p w14:paraId="5F116218" w14:textId="77777777" w:rsidR="0032541D" w:rsidRPr="004F7D9D" w:rsidRDefault="0032541D" w:rsidP="00333AA1">
            <w:pPr>
              <w:spacing w:after="0" w:line="240" w:lineRule="auto"/>
              <w:rPr>
                <w:sz w:val="20"/>
                <w:szCs w:val="20"/>
              </w:rPr>
            </w:pPr>
          </w:p>
        </w:tc>
        <w:tc>
          <w:tcPr>
            <w:tcW w:w="1336" w:type="dxa"/>
            <w:vAlign w:val="center"/>
          </w:tcPr>
          <w:p w14:paraId="0DBB58F6" w14:textId="28BCF511" w:rsidR="0032541D" w:rsidRDefault="0032541D" w:rsidP="00333AA1">
            <w:pPr>
              <w:spacing w:after="0" w:line="240" w:lineRule="auto"/>
              <w:jc w:val="right"/>
              <w:rPr>
                <w:sz w:val="20"/>
                <w:szCs w:val="20"/>
              </w:rPr>
            </w:pPr>
            <w:r>
              <w:rPr>
                <w:sz w:val="20"/>
                <w:szCs w:val="20"/>
              </w:rPr>
              <w:t> </w:t>
            </w:r>
          </w:p>
        </w:tc>
        <w:tc>
          <w:tcPr>
            <w:tcW w:w="1336" w:type="dxa"/>
            <w:vAlign w:val="center"/>
          </w:tcPr>
          <w:p w14:paraId="67507EBA" w14:textId="7F74683A" w:rsidR="0032541D" w:rsidRDefault="0032541D" w:rsidP="00333AA1">
            <w:pPr>
              <w:spacing w:after="0" w:line="240" w:lineRule="auto"/>
              <w:jc w:val="right"/>
              <w:rPr>
                <w:sz w:val="20"/>
                <w:szCs w:val="20"/>
              </w:rPr>
            </w:pPr>
            <w:r>
              <w:rPr>
                <w:sz w:val="20"/>
                <w:szCs w:val="20"/>
              </w:rPr>
              <w:t> </w:t>
            </w:r>
          </w:p>
        </w:tc>
        <w:tc>
          <w:tcPr>
            <w:tcW w:w="1337" w:type="dxa"/>
            <w:vAlign w:val="center"/>
          </w:tcPr>
          <w:p w14:paraId="161A899A" w14:textId="459A421B" w:rsidR="0032541D" w:rsidRDefault="0032541D" w:rsidP="00333AA1">
            <w:pPr>
              <w:spacing w:after="0" w:line="240" w:lineRule="auto"/>
              <w:jc w:val="right"/>
              <w:rPr>
                <w:sz w:val="20"/>
                <w:szCs w:val="20"/>
              </w:rPr>
            </w:pPr>
            <w:r>
              <w:rPr>
                <w:sz w:val="20"/>
                <w:szCs w:val="20"/>
              </w:rPr>
              <w:t> </w:t>
            </w:r>
          </w:p>
        </w:tc>
        <w:tc>
          <w:tcPr>
            <w:tcW w:w="1336" w:type="dxa"/>
            <w:shd w:val="clear" w:color="auto" w:fill="auto"/>
            <w:noWrap/>
            <w:vAlign w:val="center"/>
          </w:tcPr>
          <w:p w14:paraId="38ED1EB1" w14:textId="3BB6B71A" w:rsidR="0032541D" w:rsidRDefault="0032541D" w:rsidP="00333AA1">
            <w:pPr>
              <w:spacing w:after="0" w:line="240" w:lineRule="auto"/>
              <w:jc w:val="right"/>
              <w:rPr>
                <w:sz w:val="20"/>
                <w:szCs w:val="20"/>
              </w:rPr>
            </w:pPr>
            <w:r>
              <w:rPr>
                <w:sz w:val="20"/>
                <w:szCs w:val="20"/>
              </w:rPr>
              <w:t> </w:t>
            </w:r>
          </w:p>
        </w:tc>
        <w:tc>
          <w:tcPr>
            <w:tcW w:w="1336" w:type="dxa"/>
            <w:shd w:val="clear" w:color="auto" w:fill="auto"/>
            <w:noWrap/>
            <w:vAlign w:val="center"/>
          </w:tcPr>
          <w:p w14:paraId="7BBF3C52" w14:textId="3E17A8AF" w:rsidR="0032541D" w:rsidRDefault="0032541D" w:rsidP="00333AA1">
            <w:pPr>
              <w:spacing w:after="0" w:line="240" w:lineRule="auto"/>
              <w:jc w:val="right"/>
              <w:rPr>
                <w:sz w:val="20"/>
                <w:szCs w:val="20"/>
              </w:rPr>
            </w:pPr>
            <w:r>
              <w:rPr>
                <w:sz w:val="20"/>
                <w:szCs w:val="20"/>
              </w:rPr>
              <w:t> </w:t>
            </w:r>
          </w:p>
        </w:tc>
        <w:tc>
          <w:tcPr>
            <w:tcW w:w="1337" w:type="dxa"/>
            <w:shd w:val="clear" w:color="auto" w:fill="auto"/>
            <w:noWrap/>
            <w:vAlign w:val="center"/>
          </w:tcPr>
          <w:p w14:paraId="727A15B0" w14:textId="517428F1" w:rsidR="0032541D" w:rsidRDefault="0032541D" w:rsidP="00333AA1">
            <w:pPr>
              <w:spacing w:after="0" w:line="240" w:lineRule="auto"/>
              <w:jc w:val="right"/>
              <w:rPr>
                <w:sz w:val="20"/>
                <w:szCs w:val="20"/>
              </w:rPr>
            </w:pPr>
            <w:r>
              <w:rPr>
                <w:sz w:val="20"/>
                <w:szCs w:val="20"/>
              </w:rPr>
              <w:t> </w:t>
            </w:r>
          </w:p>
        </w:tc>
      </w:tr>
      <w:tr w:rsidR="0032541D" w:rsidRPr="00682606" w14:paraId="63AE37C4" w14:textId="77777777" w:rsidTr="00333AA1">
        <w:trPr>
          <w:trHeight w:val="255"/>
        </w:trPr>
        <w:tc>
          <w:tcPr>
            <w:tcW w:w="2250" w:type="dxa"/>
            <w:shd w:val="clear" w:color="000000" w:fill="C0C0C0"/>
            <w:vAlign w:val="center"/>
            <w:hideMark/>
          </w:tcPr>
          <w:p w14:paraId="0E34EF11" w14:textId="77777777" w:rsidR="0032541D" w:rsidRPr="004F7D9D" w:rsidRDefault="0032541D" w:rsidP="00333AA1">
            <w:pPr>
              <w:spacing w:after="0" w:line="240" w:lineRule="auto"/>
              <w:rPr>
                <w:b/>
                <w:bCs/>
                <w:sz w:val="20"/>
                <w:szCs w:val="20"/>
              </w:rPr>
            </w:pPr>
            <w:r w:rsidRPr="004F7D9D">
              <w:rPr>
                <w:b/>
                <w:bCs/>
                <w:sz w:val="20"/>
                <w:szCs w:val="20"/>
              </w:rPr>
              <w:t>Net Financial Position</w:t>
            </w:r>
          </w:p>
        </w:tc>
        <w:tc>
          <w:tcPr>
            <w:tcW w:w="1336" w:type="dxa"/>
            <w:shd w:val="clear" w:color="000000" w:fill="C0C0C0"/>
            <w:vAlign w:val="center"/>
          </w:tcPr>
          <w:p w14:paraId="72725C71" w14:textId="50561976" w:rsidR="0032541D" w:rsidRDefault="0032541D" w:rsidP="00333AA1">
            <w:pPr>
              <w:spacing w:after="0" w:line="240" w:lineRule="auto"/>
              <w:jc w:val="right"/>
              <w:rPr>
                <w:b/>
                <w:bCs/>
                <w:sz w:val="20"/>
                <w:szCs w:val="20"/>
              </w:rPr>
            </w:pPr>
            <w:r>
              <w:rPr>
                <w:b/>
                <w:bCs/>
                <w:sz w:val="20"/>
                <w:szCs w:val="20"/>
              </w:rPr>
              <w:t>113,351</w:t>
            </w:r>
          </w:p>
        </w:tc>
        <w:tc>
          <w:tcPr>
            <w:tcW w:w="1336" w:type="dxa"/>
            <w:shd w:val="clear" w:color="000000" w:fill="C0C0C0"/>
            <w:vAlign w:val="center"/>
          </w:tcPr>
          <w:p w14:paraId="28515C3B" w14:textId="4B01DD75" w:rsidR="0032541D" w:rsidRDefault="0032541D" w:rsidP="00333AA1">
            <w:pPr>
              <w:spacing w:after="0" w:line="240" w:lineRule="auto"/>
              <w:jc w:val="right"/>
              <w:rPr>
                <w:b/>
                <w:bCs/>
                <w:sz w:val="20"/>
                <w:szCs w:val="20"/>
              </w:rPr>
            </w:pPr>
            <w:r>
              <w:rPr>
                <w:b/>
                <w:bCs/>
                <w:sz w:val="20"/>
                <w:szCs w:val="20"/>
              </w:rPr>
              <w:t>111,632</w:t>
            </w:r>
          </w:p>
        </w:tc>
        <w:tc>
          <w:tcPr>
            <w:tcW w:w="1337" w:type="dxa"/>
            <w:shd w:val="clear" w:color="000000" w:fill="C0C0C0"/>
            <w:vAlign w:val="center"/>
          </w:tcPr>
          <w:p w14:paraId="544BFC9A" w14:textId="1EE1E58F" w:rsidR="0032541D" w:rsidRDefault="0032541D" w:rsidP="00333AA1">
            <w:pPr>
              <w:spacing w:after="0" w:line="240" w:lineRule="auto"/>
              <w:jc w:val="right"/>
              <w:rPr>
                <w:b/>
                <w:bCs/>
                <w:sz w:val="20"/>
                <w:szCs w:val="20"/>
              </w:rPr>
            </w:pPr>
            <w:r>
              <w:rPr>
                <w:b/>
                <w:bCs/>
                <w:sz w:val="20"/>
                <w:szCs w:val="20"/>
              </w:rPr>
              <w:t>(1,719)</w:t>
            </w:r>
          </w:p>
        </w:tc>
        <w:tc>
          <w:tcPr>
            <w:tcW w:w="1336" w:type="dxa"/>
            <w:shd w:val="clear" w:color="000000" w:fill="C0C0C0"/>
            <w:noWrap/>
            <w:vAlign w:val="center"/>
            <w:hideMark/>
          </w:tcPr>
          <w:p w14:paraId="1FC41354" w14:textId="683E6C9D" w:rsidR="0032541D" w:rsidRPr="004F7D9D" w:rsidRDefault="0032541D" w:rsidP="00333AA1">
            <w:pPr>
              <w:spacing w:after="0" w:line="240" w:lineRule="auto"/>
              <w:jc w:val="right"/>
              <w:rPr>
                <w:b/>
                <w:bCs/>
                <w:sz w:val="20"/>
                <w:szCs w:val="20"/>
                <w:highlight w:val="yellow"/>
              </w:rPr>
            </w:pPr>
            <w:r>
              <w:rPr>
                <w:b/>
                <w:bCs/>
                <w:sz w:val="20"/>
                <w:szCs w:val="20"/>
              </w:rPr>
              <w:t>0</w:t>
            </w:r>
          </w:p>
        </w:tc>
        <w:tc>
          <w:tcPr>
            <w:tcW w:w="1336" w:type="dxa"/>
            <w:shd w:val="clear" w:color="000000" w:fill="C0C0C0"/>
            <w:noWrap/>
            <w:vAlign w:val="center"/>
            <w:hideMark/>
          </w:tcPr>
          <w:p w14:paraId="4026412D" w14:textId="61164707" w:rsidR="0032541D" w:rsidRPr="004F7D9D" w:rsidRDefault="0032541D" w:rsidP="00333AA1">
            <w:pPr>
              <w:spacing w:after="0" w:line="240" w:lineRule="auto"/>
              <w:jc w:val="right"/>
              <w:rPr>
                <w:b/>
                <w:bCs/>
                <w:sz w:val="20"/>
                <w:szCs w:val="20"/>
                <w:highlight w:val="yellow"/>
              </w:rPr>
            </w:pPr>
            <w:r>
              <w:rPr>
                <w:b/>
                <w:bCs/>
                <w:sz w:val="20"/>
                <w:szCs w:val="20"/>
              </w:rPr>
              <w:t>(4,953)</w:t>
            </w:r>
          </w:p>
        </w:tc>
        <w:tc>
          <w:tcPr>
            <w:tcW w:w="1337" w:type="dxa"/>
            <w:shd w:val="clear" w:color="000000" w:fill="C0C0C0"/>
            <w:noWrap/>
            <w:vAlign w:val="center"/>
            <w:hideMark/>
          </w:tcPr>
          <w:p w14:paraId="169F3604" w14:textId="2717B88C" w:rsidR="0032541D" w:rsidRPr="004F7D9D" w:rsidRDefault="0032541D" w:rsidP="00003D14">
            <w:pPr>
              <w:spacing w:after="0" w:line="240" w:lineRule="auto"/>
              <w:jc w:val="right"/>
              <w:rPr>
                <w:b/>
                <w:bCs/>
                <w:sz w:val="20"/>
                <w:szCs w:val="20"/>
                <w:highlight w:val="yellow"/>
              </w:rPr>
            </w:pPr>
            <w:r>
              <w:rPr>
                <w:b/>
                <w:bCs/>
                <w:sz w:val="20"/>
                <w:szCs w:val="20"/>
              </w:rPr>
              <w:t>(4,953)</w:t>
            </w:r>
          </w:p>
        </w:tc>
      </w:tr>
    </w:tbl>
    <w:p w14:paraId="6B34AFCD" w14:textId="08D0BFB4" w:rsidR="00507038" w:rsidRDefault="00507038">
      <w:pPr>
        <w:spacing w:after="0" w:line="240" w:lineRule="auto"/>
        <w:rPr>
          <w:b/>
          <w:sz w:val="28"/>
        </w:rPr>
      </w:pPr>
    </w:p>
    <w:p w14:paraId="49B41B3E" w14:textId="77777777" w:rsidR="00F478CC" w:rsidRDefault="00F478CC">
      <w:pPr>
        <w:spacing w:after="0" w:line="240" w:lineRule="auto"/>
        <w:rPr>
          <w:b/>
          <w:sz w:val="28"/>
        </w:rPr>
      </w:pPr>
    </w:p>
    <w:p w14:paraId="0E71DB90" w14:textId="08436864" w:rsidR="00561A10" w:rsidRPr="00561A10" w:rsidRDefault="006B176E" w:rsidP="00561A10">
      <w:pPr>
        <w:pStyle w:val="Heading"/>
        <w:spacing w:after="260"/>
        <w:rPr>
          <w:sz w:val="28"/>
        </w:rPr>
      </w:pPr>
      <w:r w:rsidRPr="00394F45">
        <w:rPr>
          <w:sz w:val="28"/>
        </w:rPr>
        <w:t>Reasons for the Revenue Position</w:t>
      </w:r>
    </w:p>
    <w:p w14:paraId="548FE7BF" w14:textId="77777777" w:rsidR="00091237" w:rsidRDefault="00091237" w:rsidP="00524CD6">
      <w:pPr>
        <w:ind w:left="567" w:hanging="567"/>
        <w:rPr>
          <w:b/>
          <w:sz w:val="24"/>
        </w:rPr>
      </w:pPr>
      <w:r w:rsidRPr="00385BD3">
        <w:rPr>
          <w:b/>
          <w:sz w:val="24"/>
        </w:rPr>
        <w:t>Staff</w:t>
      </w:r>
    </w:p>
    <w:p w14:paraId="1F449694" w14:textId="4AABC457" w:rsidR="00601246" w:rsidRPr="003D14BE" w:rsidRDefault="00A407DF" w:rsidP="00524CD6">
      <w:pPr>
        <w:pStyle w:val="NumbList"/>
        <w:numPr>
          <w:ilvl w:val="0"/>
          <w:numId w:val="7"/>
        </w:numPr>
        <w:ind w:left="567" w:hanging="567"/>
        <w:rPr>
          <w:sz w:val="24"/>
        </w:rPr>
      </w:pPr>
      <w:r w:rsidRPr="003D14BE">
        <w:rPr>
          <w:sz w:val="24"/>
        </w:rPr>
        <w:t>The budget for o</w:t>
      </w:r>
      <w:r w:rsidR="00FD7847" w:rsidRPr="003D14BE">
        <w:rPr>
          <w:sz w:val="24"/>
        </w:rPr>
        <w:t xml:space="preserve">perational staff </w:t>
      </w:r>
      <w:r w:rsidR="00726676" w:rsidRPr="003D14BE">
        <w:rPr>
          <w:sz w:val="24"/>
        </w:rPr>
        <w:t>is forecast to underspend</w:t>
      </w:r>
      <w:r w:rsidRPr="003D14BE">
        <w:rPr>
          <w:sz w:val="24"/>
        </w:rPr>
        <w:t xml:space="preserve"> by £</w:t>
      </w:r>
      <w:r w:rsidR="00B34C41">
        <w:rPr>
          <w:sz w:val="24"/>
        </w:rPr>
        <w:t>4,348</w:t>
      </w:r>
      <w:r w:rsidRPr="003D14BE">
        <w:rPr>
          <w:sz w:val="24"/>
        </w:rPr>
        <w:t xml:space="preserve">k. </w:t>
      </w:r>
      <w:r w:rsidR="00AC7B25" w:rsidRPr="003D14BE">
        <w:rPr>
          <w:sz w:val="24"/>
        </w:rPr>
        <w:t>The 2017/18 Budget (FEP</w:t>
      </w:r>
      <w:r w:rsidR="009C1A30" w:rsidRPr="003D14BE">
        <w:rPr>
          <w:sz w:val="24"/>
        </w:rPr>
        <w:t>2708</w:t>
      </w:r>
      <w:r w:rsidR="00AC7B25" w:rsidRPr="003D14BE">
        <w:rPr>
          <w:sz w:val="24"/>
        </w:rPr>
        <w:t xml:space="preserve">) included a </w:t>
      </w:r>
      <w:r w:rsidR="00AE7402" w:rsidRPr="003D14BE">
        <w:rPr>
          <w:sz w:val="24"/>
        </w:rPr>
        <w:t xml:space="preserve">one off saving in 2017/18 </w:t>
      </w:r>
      <w:r w:rsidR="00AC7B25" w:rsidRPr="003D14BE">
        <w:rPr>
          <w:sz w:val="24"/>
        </w:rPr>
        <w:t xml:space="preserve">of £2,334k on operational staff </w:t>
      </w:r>
      <w:r w:rsidR="00AB0540" w:rsidRPr="003D14BE">
        <w:rPr>
          <w:sz w:val="24"/>
        </w:rPr>
        <w:t>based on expected staff numbers given recruitment and leaver forecasts at the time</w:t>
      </w:r>
      <w:r w:rsidR="00AC7B25" w:rsidRPr="003D14BE">
        <w:rPr>
          <w:sz w:val="24"/>
        </w:rPr>
        <w:t xml:space="preserve">. </w:t>
      </w:r>
      <w:r w:rsidR="00AB0540" w:rsidRPr="003D14BE">
        <w:rPr>
          <w:sz w:val="24"/>
        </w:rPr>
        <w:t xml:space="preserve">These forecasts have now been updated and the </w:t>
      </w:r>
      <w:r w:rsidR="009C1A30" w:rsidRPr="003D14BE">
        <w:rPr>
          <w:sz w:val="24"/>
        </w:rPr>
        <w:t xml:space="preserve">expected </w:t>
      </w:r>
      <w:r w:rsidR="00AB0540" w:rsidRPr="003D14BE">
        <w:rPr>
          <w:sz w:val="24"/>
        </w:rPr>
        <w:t xml:space="preserve">number of vacancies has increased </w:t>
      </w:r>
      <w:r w:rsidR="00B05A10">
        <w:rPr>
          <w:sz w:val="24"/>
        </w:rPr>
        <w:t>from 90 to</w:t>
      </w:r>
      <w:r w:rsidR="00AB0540" w:rsidRPr="003D14BE">
        <w:rPr>
          <w:sz w:val="24"/>
        </w:rPr>
        <w:t>1</w:t>
      </w:r>
      <w:r w:rsidR="00862A43">
        <w:rPr>
          <w:sz w:val="24"/>
        </w:rPr>
        <w:t>76</w:t>
      </w:r>
      <w:r w:rsidR="00F05161">
        <w:rPr>
          <w:sz w:val="24"/>
        </w:rPr>
        <w:t xml:space="preserve">, </w:t>
      </w:r>
      <w:r w:rsidR="00B05A10">
        <w:rPr>
          <w:sz w:val="24"/>
        </w:rPr>
        <w:t xml:space="preserve">with </w:t>
      </w:r>
      <w:r w:rsidR="00F05161">
        <w:rPr>
          <w:sz w:val="24"/>
        </w:rPr>
        <w:t xml:space="preserve">this </w:t>
      </w:r>
      <w:r w:rsidR="00D82CB9">
        <w:rPr>
          <w:sz w:val="24"/>
        </w:rPr>
        <w:t>in</w:t>
      </w:r>
      <w:r w:rsidR="00F05161">
        <w:rPr>
          <w:sz w:val="24"/>
        </w:rPr>
        <w:t>crease mostly due to a reduction in the expected number of</w:t>
      </w:r>
      <w:r w:rsidR="00862A43">
        <w:rPr>
          <w:sz w:val="24"/>
        </w:rPr>
        <w:t xml:space="preserve"> firefighter trainees and the number of</w:t>
      </w:r>
      <w:r w:rsidR="00F05161">
        <w:rPr>
          <w:sz w:val="24"/>
        </w:rPr>
        <w:t xml:space="preserve"> transferees from other brigades</w:t>
      </w:r>
      <w:r w:rsidR="00AB0540" w:rsidRPr="00B05A10">
        <w:rPr>
          <w:sz w:val="24"/>
        </w:rPr>
        <w:t>.</w:t>
      </w:r>
      <w:r w:rsidR="00B05A10" w:rsidRPr="00032136">
        <w:rPr>
          <w:color w:val="000000"/>
          <w:sz w:val="24"/>
        </w:rPr>
        <w:t xml:space="preserve"> It is planned that </w:t>
      </w:r>
      <w:r w:rsidR="004C1FCF">
        <w:rPr>
          <w:color w:val="000000"/>
          <w:sz w:val="24"/>
        </w:rPr>
        <w:t xml:space="preserve">the </w:t>
      </w:r>
      <w:r w:rsidR="00B05A10" w:rsidRPr="00032136">
        <w:rPr>
          <w:color w:val="000000"/>
          <w:sz w:val="24"/>
        </w:rPr>
        <w:t xml:space="preserve">Resources Committee will receive a report </w:t>
      </w:r>
      <w:r w:rsidR="00B05A10">
        <w:rPr>
          <w:color w:val="000000"/>
          <w:sz w:val="24"/>
        </w:rPr>
        <w:t>at</w:t>
      </w:r>
      <w:r w:rsidR="00B05A10" w:rsidRPr="00032136">
        <w:rPr>
          <w:color w:val="000000"/>
          <w:sz w:val="24"/>
        </w:rPr>
        <w:t xml:space="preserve"> </w:t>
      </w:r>
      <w:r w:rsidR="004C1FCF">
        <w:rPr>
          <w:color w:val="000000"/>
          <w:sz w:val="24"/>
        </w:rPr>
        <w:t xml:space="preserve">its </w:t>
      </w:r>
      <w:r w:rsidR="00B05A10" w:rsidRPr="00032136">
        <w:rPr>
          <w:color w:val="000000"/>
          <w:sz w:val="24"/>
        </w:rPr>
        <w:t xml:space="preserve">September meeting on plans for the recruitment of </w:t>
      </w:r>
      <w:r w:rsidR="004C1FCF">
        <w:rPr>
          <w:color w:val="000000"/>
          <w:sz w:val="24"/>
        </w:rPr>
        <w:t xml:space="preserve">further </w:t>
      </w:r>
      <w:r w:rsidR="00B05A10" w:rsidRPr="00032136">
        <w:rPr>
          <w:color w:val="000000"/>
          <w:sz w:val="24"/>
        </w:rPr>
        <w:t>trainee firefighters in 2017/18 and 2018/19</w:t>
      </w:r>
      <w:r w:rsidR="004C1FCF">
        <w:rPr>
          <w:color w:val="000000"/>
          <w:sz w:val="24"/>
        </w:rPr>
        <w:t>. T</w:t>
      </w:r>
      <w:r w:rsidR="00B05A10" w:rsidRPr="00032136">
        <w:rPr>
          <w:color w:val="000000"/>
          <w:sz w:val="24"/>
        </w:rPr>
        <w:t>his will include an update on recent campaigns.</w:t>
      </w:r>
    </w:p>
    <w:p w14:paraId="6FED046D" w14:textId="3A7C05D1" w:rsidR="00C8559E" w:rsidRDefault="00AB0540" w:rsidP="00524CD6">
      <w:pPr>
        <w:pStyle w:val="NumbList"/>
        <w:numPr>
          <w:ilvl w:val="0"/>
          <w:numId w:val="7"/>
        </w:numPr>
        <w:ind w:left="567" w:hanging="567"/>
        <w:rPr>
          <w:sz w:val="24"/>
        </w:rPr>
      </w:pPr>
      <w:r w:rsidRPr="003D14BE">
        <w:rPr>
          <w:sz w:val="24"/>
        </w:rPr>
        <w:t xml:space="preserve">Control staff budgets are forecast to overspend by £230k. Overtime levels remain high due to </w:t>
      </w:r>
      <w:r w:rsidR="0068046E" w:rsidRPr="003D14BE">
        <w:rPr>
          <w:sz w:val="24"/>
        </w:rPr>
        <w:t xml:space="preserve">additional staff </w:t>
      </w:r>
      <w:r w:rsidRPr="003D14BE">
        <w:rPr>
          <w:sz w:val="24"/>
        </w:rPr>
        <w:t>cover</w:t>
      </w:r>
      <w:r w:rsidR="00627E81" w:rsidRPr="003D14BE">
        <w:rPr>
          <w:sz w:val="24"/>
        </w:rPr>
        <w:t>.</w:t>
      </w:r>
    </w:p>
    <w:p w14:paraId="703E4AF1" w14:textId="77777777" w:rsidR="0093321D" w:rsidRPr="0093321D" w:rsidRDefault="0093321D" w:rsidP="0093321D">
      <w:pPr>
        <w:pStyle w:val="NumbList"/>
        <w:numPr>
          <w:ilvl w:val="0"/>
          <w:numId w:val="7"/>
        </w:numPr>
        <w:ind w:left="567" w:hanging="567"/>
        <w:rPr>
          <w:sz w:val="24"/>
        </w:rPr>
      </w:pPr>
      <w:r w:rsidRPr="0093321D">
        <w:rPr>
          <w:sz w:val="24"/>
        </w:rPr>
        <w:t xml:space="preserve">It should also be noted that this forecast underspend position of £5.0m excludes the impact of any pay awards above budget in 2017/18. The National Joint Council Employer’s Side has made a pay </w:t>
      </w:r>
      <w:r w:rsidRPr="0093321D">
        <w:rPr>
          <w:sz w:val="24"/>
        </w:rPr>
        <w:lastRenderedPageBreak/>
        <w:t>offer to operational staff for a 2% rise to be paid from 1 July 2017. This offer was rejected by the FBU ‘in its current form’ in July 2017. However discussions between the two sides are continuing. If a pay award were agreed at this level it would reduce the forecast underspend by £1.5m.</w:t>
      </w:r>
    </w:p>
    <w:p w14:paraId="22140E80" w14:textId="3CCBF0A9" w:rsidR="00540230" w:rsidRPr="0093321D" w:rsidRDefault="00540230" w:rsidP="000D1F51">
      <w:pPr>
        <w:pStyle w:val="NumbList"/>
        <w:numPr>
          <w:ilvl w:val="0"/>
          <w:numId w:val="0"/>
        </w:numPr>
        <w:spacing w:after="0" w:line="240" w:lineRule="auto"/>
        <w:rPr>
          <w:b/>
          <w:sz w:val="24"/>
        </w:rPr>
      </w:pPr>
      <w:r w:rsidRPr="0093321D">
        <w:rPr>
          <w:b/>
          <w:sz w:val="24"/>
        </w:rPr>
        <w:t>Employee Related</w:t>
      </w:r>
    </w:p>
    <w:p w14:paraId="767CF8A6" w14:textId="77777777" w:rsidR="00540230" w:rsidRPr="00C03B70" w:rsidRDefault="00540230" w:rsidP="00524CD6">
      <w:pPr>
        <w:spacing w:after="0" w:line="240" w:lineRule="auto"/>
        <w:ind w:left="567" w:hanging="567"/>
        <w:rPr>
          <w:b/>
          <w:sz w:val="24"/>
        </w:rPr>
      </w:pPr>
    </w:p>
    <w:p w14:paraId="3A5FC46F" w14:textId="225D279D" w:rsidR="008721CE" w:rsidRPr="003D14BE" w:rsidRDefault="00AB0540" w:rsidP="00524CD6">
      <w:pPr>
        <w:pStyle w:val="NumbList"/>
        <w:numPr>
          <w:ilvl w:val="0"/>
          <w:numId w:val="7"/>
        </w:numPr>
        <w:ind w:left="567" w:hanging="567"/>
        <w:rPr>
          <w:sz w:val="24"/>
        </w:rPr>
      </w:pPr>
      <w:r w:rsidRPr="003D14BE">
        <w:rPr>
          <w:sz w:val="24"/>
        </w:rPr>
        <w:t>Professional development budgets are forecast to underspend by £</w:t>
      </w:r>
      <w:r w:rsidR="0035354E" w:rsidRPr="003D14BE">
        <w:rPr>
          <w:sz w:val="24"/>
        </w:rPr>
        <w:t>49</w:t>
      </w:r>
      <w:r w:rsidRPr="003D14BE">
        <w:rPr>
          <w:sz w:val="24"/>
        </w:rPr>
        <w:t>k due to an underspend on the apprenticeship levy</w:t>
      </w:r>
      <w:r w:rsidR="009C1A30" w:rsidRPr="003D14BE">
        <w:rPr>
          <w:sz w:val="24"/>
        </w:rPr>
        <w:t xml:space="preserve">. </w:t>
      </w:r>
      <w:r w:rsidR="0035354E" w:rsidRPr="003D14BE">
        <w:rPr>
          <w:sz w:val="24"/>
        </w:rPr>
        <w:t xml:space="preserve">Starting in April 2017, all organisations with a pay bill of over £1m </w:t>
      </w:r>
      <w:r w:rsidR="00AE7402" w:rsidRPr="003D14BE">
        <w:rPr>
          <w:sz w:val="24"/>
        </w:rPr>
        <w:t xml:space="preserve">were </w:t>
      </w:r>
      <w:r w:rsidR="0035354E" w:rsidRPr="003D14BE">
        <w:rPr>
          <w:sz w:val="24"/>
        </w:rPr>
        <w:t xml:space="preserve">required to pay HMRC </w:t>
      </w:r>
      <w:r w:rsidR="009C1A30" w:rsidRPr="003D14BE">
        <w:rPr>
          <w:sz w:val="24"/>
        </w:rPr>
        <w:t xml:space="preserve">0.5% of </w:t>
      </w:r>
      <w:r w:rsidR="0035354E" w:rsidRPr="003D14BE">
        <w:rPr>
          <w:sz w:val="24"/>
        </w:rPr>
        <w:t xml:space="preserve">their payroll cost </w:t>
      </w:r>
      <w:r w:rsidR="009C1A30" w:rsidRPr="003D14BE">
        <w:rPr>
          <w:sz w:val="24"/>
        </w:rPr>
        <w:t xml:space="preserve">as a levy </w:t>
      </w:r>
      <w:r w:rsidR="0035354E" w:rsidRPr="003D14BE">
        <w:rPr>
          <w:sz w:val="24"/>
        </w:rPr>
        <w:t>that can later be used to fund apprenticeship programmes. The payments made in 2017/18 are f</w:t>
      </w:r>
      <w:r w:rsidR="009C1A30" w:rsidRPr="003D14BE">
        <w:rPr>
          <w:sz w:val="24"/>
        </w:rPr>
        <w:t>orecast to underspend</w:t>
      </w:r>
      <w:r w:rsidRPr="003D14BE">
        <w:rPr>
          <w:sz w:val="24"/>
        </w:rPr>
        <w:t xml:space="preserve"> </w:t>
      </w:r>
      <w:r w:rsidR="0035354E" w:rsidRPr="003D14BE">
        <w:rPr>
          <w:sz w:val="24"/>
        </w:rPr>
        <w:t xml:space="preserve">against the budget </w:t>
      </w:r>
      <w:r w:rsidRPr="003D14BE">
        <w:rPr>
          <w:sz w:val="24"/>
        </w:rPr>
        <w:t xml:space="preserve">due to </w:t>
      </w:r>
      <w:r w:rsidR="009C1A30" w:rsidRPr="003D14BE">
        <w:rPr>
          <w:sz w:val="24"/>
        </w:rPr>
        <w:t xml:space="preserve">the number of staff </w:t>
      </w:r>
      <w:r w:rsidRPr="003D14BE">
        <w:rPr>
          <w:sz w:val="24"/>
        </w:rPr>
        <w:t>vacancies. There is also a forecast underspend on medical and welfare budgets</w:t>
      </w:r>
      <w:r w:rsidR="00261DF9" w:rsidRPr="00261DF9">
        <w:rPr>
          <w:sz w:val="24"/>
        </w:rPr>
        <w:t xml:space="preserve"> </w:t>
      </w:r>
      <w:r w:rsidR="00261DF9" w:rsidRPr="003D14BE">
        <w:rPr>
          <w:sz w:val="24"/>
        </w:rPr>
        <w:t xml:space="preserve">of £105k </w:t>
      </w:r>
      <w:r w:rsidR="00261DF9" w:rsidRPr="002E09F1">
        <w:rPr>
          <w:sz w:val="24"/>
        </w:rPr>
        <w:t>due to</w:t>
      </w:r>
      <w:r w:rsidR="00261DF9">
        <w:rPr>
          <w:sz w:val="24"/>
        </w:rPr>
        <w:t xml:space="preserve"> a lower than expected number of asbestos medical appointments, medical appeals and</w:t>
      </w:r>
      <w:r w:rsidR="00261DF9" w:rsidRPr="002E09F1">
        <w:rPr>
          <w:sz w:val="24"/>
        </w:rPr>
        <w:t xml:space="preserve"> a lower than forecast inflationary increase</w:t>
      </w:r>
      <w:r w:rsidRPr="003D14BE">
        <w:rPr>
          <w:sz w:val="24"/>
        </w:rPr>
        <w:t>.</w:t>
      </w:r>
    </w:p>
    <w:p w14:paraId="5FB7CA4A" w14:textId="77777777" w:rsidR="00B34C41" w:rsidRDefault="00B34C41" w:rsidP="00B34C41">
      <w:pPr>
        <w:pStyle w:val="ListParagraph"/>
        <w:ind w:left="567" w:hanging="567"/>
        <w:rPr>
          <w:b/>
          <w:sz w:val="24"/>
        </w:rPr>
      </w:pPr>
      <w:r>
        <w:rPr>
          <w:b/>
          <w:sz w:val="24"/>
        </w:rPr>
        <w:t>Premises</w:t>
      </w:r>
    </w:p>
    <w:p w14:paraId="28D85F29" w14:textId="77777777" w:rsidR="00B34C41" w:rsidRDefault="00B34C41" w:rsidP="00B34C41">
      <w:pPr>
        <w:pStyle w:val="ListParagraph"/>
        <w:ind w:left="567" w:hanging="567"/>
        <w:rPr>
          <w:b/>
          <w:sz w:val="24"/>
        </w:rPr>
      </w:pPr>
    </w:p>
    <w:p w14:paraId="31456F1B" w14:textId="0EED0EB3" w:rsidR="00626960" w:rsidRPr="00C21B66" w:rsidRDefault="00B34C41" w:rsidP="00B34C41">
      <w:pPr>
        <w:pStyle w:val="ListParagraph"/>
        <w:numPr>
          <w:ilvl w:val="0"/>
          <w:numId w:val="7"/>
        </w:numPr>
        <w:ind w:left="567" w:hanging="567"/>
        <w:rPr>
          <w:sz w:val="24"/>
        </w:rPr>
      </w:pPr>
      <w:r>
        <w:rPr>
          <w:sz w:val="24"/>
        </w:rPr>
        <w:t>Premises budgets are forecast to overspend by £477k due to</w:t>
      </w:r>
      <w:r w:rsidRPr="00C21B66">
        <w:rPr>
          <w:sz w:val="24"/>
        </w:rPr>
        <w:t xml:space="preserve"> considerable pressu</w:t>
      </w:r>
      <w:r w:rsidRPr="00534A6E">
        <w:rPr>
          <w:sz w:val="24"/>
        </w:rPr>
        <w:t>re on the reactive small works</w:t>
      </w:r>
      <w:r>
        <w:rPr>
          <w:sz w:val="24"/>
        </w:rPr>
        <w:t xml:space="preserve"> and</w:t>
      </w:r>
      <w:r w:rsidRPr="00534A6E">
        <w:rPr>
          <w:sz w:val="24"/>
        </w:rPr>
        <w:t xml:space="preserve"> minor projects</w:t>
      </w:r>
      <w:r>
        <w:rPr>
          <w:sz w:val="24"/>
        </w:rPr>
        <w:t xml:space="preserve"> required</w:t>
      </w:r>
      <w:r w:rsidRPr="00C21B66">
        <w:rPr>
          <w:sz w:val="24"/>
        </w:rPr>
        <w:t xml:space="preserve"> to progress a backlog of works across the whole estate</w:t>
      </w:r>
      <w:r w:rsidR="004C1FCF">
        <w:rPr>
          <w:sz w:val="24"/>
        </w:rPr>
        <w:t xml:space="preserve">. This </w:t>
      </w:r>
      <w:r w:rsidRPr="00C21B66">
        <w:rPr>
          <w:sz w:val="24"/>
        </w:rPr>
        <w:t xml:space="preserve"> includ</w:t>
      </w:r>
      <w:r w:rsidR="004C1FCF">
        <w:rPr>
          <w:sz w:val="24"/>
        </w:rPr>
        <w:t xml:space="preserve">es </w:t>
      </w:r>
      <w:r w:rsidRPr="00C21B66">
        <w:rPr>
          <w:sz w:val="24"/>
        </w:rPr>
        <w:t xml:space="preserve">repairs, refurbishment and minor improvements </w:t>
      </w:r>
      <w:r w:rsidR="004C1FCF">
        <w:rPr>
          <w:sz w:val="24"/>
        </w:rPr>
        <w:t xml:space="preserve">all aimed at </w:t>
      </w:r>
      <w:r w:rsidRPr="00C21B66">
        <w:rPr>
          <w:sz w:val="24"/>
        </w:rPr>
        <w:t>improving the overall condition of the estate. This includes the replacement of water and heating boilers at some fire stations before the winter period, drill tower repairs, replacement of kitchen extract systems, refurbishment of camp</w:t>
      </w:r>
      <w:r w:rsidR="00171347">
        <w:rPr>
          <w:sz w:val="24"/>
        </w:rPr>
        <w:t xml:space="preserve"> </w:t>
      </w:r>
      <w:r w:rsidRPr="00C21B66">
        <w:rPr>
          <w:sz w:val="24"/>
        </w:rPr>
        <w:t xml:space="preserve">out facilities and replacement </w:t>
      </w:r>
      <w:r w:rsidRPr="00534A6E">
        <w:rPr>
          <w:sz w:val="24"/>
        </w:rPr>
        <w:t>of UPS batteries at Merton LOC.</w:t>
      </w:r>
      <w:r w:rsidRPr="00C21B66">
        <w:rPr>
          <w:sz w:val="24"/>
        </w:rPr>
        <w:t xml:space="preserve">   </w:t>
      </w:r>
    </w:p>
    <w:p w14:paraId="736FBEFA" w14:textId="77777777" w:rsidR="00B34C41" w:rsidRPr="00C7680B" w:rsidRDefault="00B34C41" w:rsidP="00032136">
      <w:pPr>
        <w:pStyle w:val="ListParagraph"/>
        <w:ind w:left="567"/>
        <w:rPr>
          <w:b/>
          <w:sz w:val="24"/>
        </w:rPr>
      </w:pPr>
    </w:p>
    <w:p w14:paraId="69F9C9CF" w14:textId="145AD54C" w:rsidR="00540230" w:rsidRDefault="00540230" w:rsidP="00524CD6">
      <w:pPr>
        <w:pStyle w:val="ListParagraph"/>
        <w:ind w:left="567" w:hanging="567"/>
        <w:rPr>
          <w:b/>
          <w:sz w:val="24"/>
        </w:rPr>
      </w:pPr>
      <w:r w:rsidRPr="00290645">
        <w:rPr>
          <w:b/>
          <w:sz w:val="24"/>
        </w:rPr>
        <w:t>Transport</w:t>
      </w:r>
    </w:p>
    <w:p w14:paraId="6BBB85DE" w14:textId="77777777" w:rsidR="00215852" w:rsidRPr="00290645" w:rsidRDefault="00215852" w:rsidP="00524CD6">
      <w:pPr>
        <w:pStyle w:val="ListParagraph"/>
        <w:ind w:left="567" w:hanging="567"/>
        <w:rPr>
          <w:b/>
          <w:sz w:val="24"/>
        </w:rPr>
      </w:pPr>
    </w:p>
    <w:p w14:paraId="5480A044" w14:textId="6413DF90" w:rsidR="00626960" w:rsidRPr="00032136" w:rsidRDefault="00215852" w:rsidP="00C7680B">
      <w:pPr>
        <w:pStyle w:val="ListParagraph"/>
        <w:numPr>
          <w:ilvl w:val="0"/>
          <w:numId w:val="7"/>
        </w:numPr>
        <w:ind w:left="567" w:hanging="567"/>
        <w:rPr>
          <w:b/>
          <w:sz w:val="24"/>
        </w:rPr>
      </w:pPr>
      <w:r w:rsidRPr="00C06E50">
        <w:rPr>
          <w:sz w:val="24"/>
        </w:rPr>
        <w:t xml:space="preserve">Transport budgets </w:t>
      </w:r>
      <w:r w:rsidR="00C06E50" w:rsidRPr="00C06E50">
        <w:rPr>
          <w:sz w:val="24"/>
        </w:rPr>
        <w:t xml:space="preserve">are forecast to </w:t>
      </w:r>
      <w:r w:rsidR="006D3ECF" w:rsidRPr="00FC1E61">
        <w:rPr>
          <w:sz w:val="24"/>
        </w:rPr>
        <w:t>overspend</w:t>
      </w:r>
      <w:r w:rsidR="00C06E50" w:rsidRPr="00FC1E61">
        <w:rPr>
          <w:sz w:val="24"/>
        </w:rPr>
        <w:t xml:space="preserve"> by £</w:t>
      </w:r>
      <w:r w:rsidR="00FC1E61" w:rsidRPr="00FC1E61">
        <w:rPr>
          <w:sz w:val="24"/>
        </w:rPr>
        <w:t>17</w:t>
      </w:r>
      <w:r w:rsidR="00341347" w:rsidRPr="00FC1E61">
        <w:rPr>
          <w:sz w:val="24"/>
        </w:rPr>
        <w:t>8</w:t>
      </w:r>
      <w:r w:rsidR="00F9148C" w:rsidRPr="00FC1E61">
        <w:rPr>
          <w:sz w:val="24"/>
        </w:rPr>
        <w:t>k</w:t>
      </w:r>
      <w:r w:rsidR="00C06E50" w:rsidRPr="00FC1E61">
        <w:rPr>
          <w:sz w:val="24"/>
        </w:rPr>
        <w:t>. This includes a forecast overspend on insurance budgets (£</w:t>
      </w:r>
      <w:r w:rsidR="00FC1E61" w:rsidRPr="00FC1E61">
        <w:rPr>
          <w:sz w:val="24"/>
        </w:rPr>
        <w:t>26</w:t>
      </w:r>
      <w:r w:rsidR="00C06E50" w:rsidRPr="00FC1E61">
        <w:rPr>
          <w:sz w:val="24"/>
        </w:rPr>
        <w:t>7k)</w:t>
      </w:r>
      <w:r w:rsidR="000A22FC" w:rsidRPr="00FC1E61">
        <w:rPr>
          <w:sz w:val="24"/>
        </w:rPr>
        <w:t xml:space="preserve"> following changes to the</w:t>
      </w:r>
      <w:r w:rsidR="000A22FC">
        <w:rPr>
          <w:sz w:val="24"/>
        </w:rPr>
        <w:t xml:space="preserve"> discount rates within personal injury markets and a higher forecast cost of insurance claims.</w:t>
      </w:r>
      <w:r w:rsidR="00920CA1">
        <w:rPr>
          <w:sz w:val="24"/>
        </w:rPr>
        <w:t xml:space="preserve"> There is currently an actuarial review into the appropriate level of excess</w:t>
      </w:r>
      <w:r w:rsidR="00FC6BAF">
        <w:rPr>
          <w:sz w:val="24"/>
        </w:rPr>
        <w:t>,</w:t>
      </w:r>
      <w:r w:rsidR="00920CA1">
        <w:rPr>
          <w:sz w:val="24"/>
        </w:rPr>
        <w:t xml:space="preserve"> which will affect the premium.</w:t>
      </w:r>
      <w:r w:rsidR="000A22FC">
        <w:rPr>
          <w:sz w:val="24"/>
        </w:rPr>
        <w:t xml:space="preserve"> This is </w:t>
      </w:r>
      <w:r w:rsidR="00C06E50" w:rsidRPr="00C06E50">
        <w:rPr>
          <w:sz w:val="24"/>
        </w:rPr>
        <w:t>offset by</w:t>
      </w:r>
      <w:r w:rsidR="00341347">
        <w:rPr>
          <w:sz w:val="24"/>
        </w:rPr>
        <w:t xml:space="preserve"> a</w:t>
      </w:r>
      <w:r w:rsidR="00C06E50" w:rsidRPr="00C06E50">
        <w:rPr>
          <w:sz w:val="24"/>
        </w:rPr>
        <w:t xml:space="preserve"> forecast underspend on the vehicle and equipment contract (£60k)</w:t>
      </w:r>
      <w:r w:rsidR="00EC550C">
        <w:rPr>
          <w:sz w:val="24"/>
        </w:rPr>
        <w:t xml:space="preserve"> based on a forecast abatement</w:t>
      </w:r>
      <w:r w:rsidR="00143024">
        <w:rPr>
          <w:sz w:val="24"/>
        </w:rPr>
        <w:t xml:space="preserve"> levels</w:t>
      </w:r>
      <w:r w:rsidR="00C06E50">
        <w:rPr>
          <w:sz w:val="24"/>
        </w:rPr>
        <w:t>.</w:t>
      </w:r>
      <w:r w:rsidRPr="00C06E50">
        <w:rPr>
          <w:sz w:val="24"/>
        </w:rPr>
        <w:t xml:space="preserve"> </w:t>
      </w:r>
    </w:p>
    <w:p w14:paraId="0FDD7521" w14:textId="77777777" w:rsidR="00D41459" w:rsidRPr="00764BE6" w:rsidRDefault="00D41459" w:rsidP="00524CD6">
      <w:pPr>
        <w:pStyle w:val="NumbList"/>
        <w:numPr>
          <w:ilvl w:val="0"/>
          <w:numId w:val="0"/>
        </w:numPr>
        <w:ind w:left="567" w:hanging="567"/>
        <w:rPr>
          <w:b/>
          <w:sz w:val="24"/>
        </w:rPr>
      </w:pPr>
      <w:r w:rsidRPr="00764BE6">
        <w:rPr>
          <w:b/>
          <w:sz w:val="24"/>
        </w:rPr>
        <w:t>Supplies and Services</w:t>
      </w:r>
    </w:p>
    <w:p w14:paraId="4D79454B" w14:textId="10CC5509" w:rsidR="009373EC" w:rsidRPr="00AD47A7" w:rsidRDefault="00F35DE7" w:rsidP="006969D5">
      <w:pPr>
        <w:pStyle w:val="ListParagraph"/>
        <w:numPr>
          <w:ilvl w:val="0"/>
          <w:numId w:val="7"/>
        </w:numPr>
        <w:ind w:left="567" w:hanging="567"/>
        <w:rPr>
          <w:b/>
          <w:sz w:val="24"/>
        </w:rPr>
      </w:pPr>
      <w:r w:rsidRPr="00F35DE7">
        <w:rPr>
          <w:sz w:val="24"/>
        </w:rPr>
        <w:t>There is a forecast</w:t>
      </w:r>
      <w:r w:rsidR="00ED2DD7" w:rsidRPr="00F35DE7">
        <w:rPr>
          <w:sz w:val="24"/>
        </w:rPr>
        <w:t xml:space="preserve"> </w:t>
      </w:r>
      <w:r w:rsidR="00A44A23" w:rsidRPr="00F35DE7">
        <w:rPr>
          <w:sz w:val="24"/>
        </w:rPr>
        <w:t>underspend of £</w:t>
      </w:r>
      <w:r w:rsidR="0032541D">
        <w:rPr>
          <w:sz w:val="24"/>
        </w:rPr>
        <w:t>1,092</w:t>
      </w:r>
      <w:r w:rsidR="00F9148C" w:rsidRPr="00F35DE7">
        <w:rPr>
          <w:sz w:val="24"/>
        </w:rPr>
        <w:t xml:space="preserve">k </w:t>
      </w:r>
      <w:r w:rsidR="00A44A23" w:rsidRPr="00F35DE7">
        <w:rPr>
          <w:sz w:val="24"/>
        </w:rPr>
        <w:t>on supplies and services budgets</w:t>
      </w:r>
      <w:r w:rsidR="00D36D1A">
        <w:rPr>
          <w:sz w:val="24"/>
        </w:rPr>
        <w:t>. This</w:t>
      </w:r>
      <w:r w:rsidRPr="00F35DE7">
        <w:rPr>
          <w:sz w:val="24"/>
        </w:rPr>
        <w:t xml:space="preserve"> includes underspends </w:t>
      </w:r>
      <w:r w:rsidR="0032541D">
        <w:rPr>
          <w:sz w:val="24"/>
        </w:rPr>
        <w:t>on computing (£734k)</w:t>
      </w:r>
      <w:r w:rsidR="00CC099D">
        <w:rPr>
          <w:sz w:val="24"/>
        </w:rPr>
        <w:t xml:space="preserve"> including orders of £264k</w:t>
      </w:r>
      <w:r w:rsidR="0032541D">
        <w:rPr>
          <w:sz w:val="24"/>
        </w:rPr>
        <w:t xml:space="preserve"> </w:t>
      </w:r>
      <w:r w:rsidR="00CC099D">
        <w:rPr>
          <w:sz w:val="24"/>
        </w:rPr>
        <w:t>for the new hyper converged server infrastructure and £356k for support of server and desktop hardware that w</w:t>
      </w:r>
      <w:r w:rsidR="00181460">
        <w:rPr>
          <w:sz w:val="24"/>
        </w:rPr>
        <w:t>ere</w:t>
      </w:r>
      <w:r w:rsidR="00CC099D">
        <w:rPr>
          <w:sz w:val="24"/>
        </w:rPr>
        <w:t xml:space="preserve"> </w:t>
      </w:r>
      <w:r w:rsidR="00992D12">
        <w:rPr>
          <w:sz w:val="24"/>
        </w:rPr>
        <w:t>budgeted for</w:t>
      </w:r>
      <w:r w:rsidR="00CC099D">
        <w:rPr>
          <w:sz w:val="24"/>
        </w:rPr>
        <w:t xml:space="preserve"> in 2017/18 but </w:t>
      </w:r>
      <w:r w:rsidR="00992D12">
        <w:rPr>
          <w:sz w:val="24"/>
        </w:rPr>
        <w:t>expenditure was charged to</w:t>
      </w:r>
      <w:r w:rsidR="00CC099D">
        <w:rPr>
          <w:sz w:val="24"/>
        </w:rPr>
        <w:t xml:space="preserve"> 2016/17</w:t>
      </w:r>
      <w:r w:rsidR="00110220">
        <w:rPr>
          <w:sz w:val="24"/>
        </w:rPr>
        <w:t xml:space="preserve">. It also includes </w:t>
      </w:r>
      <w:r w:rsidR="009373EC">
        <w:rPr>
          <w:sz w:val="24"/>
        </w:rPr>
        <w:t xml:space="preserve">a one off underspend of £121k due to transitional arrangements associated with the implementation of the new Wide Area Network. </w:t>
      </w:r>
    </w:p>
    <w:p w14:paraId="5F14B222" w14:textId="77777777" w:rsidR="009373EC" w:rsidRPr="00AD47A7" w:rsidRDefault="009373EC" w:rsidP="00AD47A7">
      <w:pPr>
        <w:pStyle w:val="ListParagraph"/>
        <w:ind w:left="567"/>
        <w:rPr>
          <w:b/>
          <w:sz w:val="24"/>
        </w:rPr>
      </w:pPr>
    </w:p>
    <w:p w14:paraId="4530A121" w14:textId="034E827E" w:rsidR="00524CD6" w:rsidRPr="00AD47A7" w:rsidRDefault="009373EC" w:rsidP="00AD47A7">
      <w:pPr>
        <w:pStyle w:val="ListParagraph"/>
        <w:numPr>
          <w:ilvl w:val="0"/>
          <w:numId w:val="7"/>
        </w:numPr>
        <w:ind w:left="567" w:hanging="567"/>
        <w:rPr>
          <w:sz w:val="24"/>
        </w:rPr>
      </w:pPr>
      <w:r>
        <w:rPr>
          <w:sz w:val="24"/>
        </w:rPr>
        <w:t>The variance on supplies and services is also due to</w:t>
      </w:r>
      <w:r w:rsidR="0032541D">
        <w:rPr>
          <w:sz w:val="24"/>
        </w:rPr>
        <w:t xml:space="preserve"> </w:t>
      </w:r>
      <w:r>
        <w:rPr>
          <w:sz w:val="24"/>
        </w:rPr>
        <w:t>a</w:t>
      </w:r>
      <w:r w:rsidR="00EC3616">
        <w:rPr>
          <w:sz w:val="24"/>
        </w:rPr>
        <w:t xml:space="preserve"> one off</w:t>
      </w:r>
      <w:r>
        <w:rPr>
          <w:sz w:val="24"/>
        </w:rPr>
        <w:t xml:space="preserve"> underspend on</w:t>
      </w:r>
      <w:r w:rsidR="00EC3616">
        <w:rPr>
          <w:sz w:val="24"/>
        </w:rPr>
        <w:t xml:space="preserve"> </w:t>
      </w:r>
      <w:r w:rsidR="0032541D">
        <w:rPr>
          <w:sz w:val="24"/>
        </w:rPr>
        <w:t xml:space="preserve">professional services (£157k) due to </w:t>
      </w:r>
      <w:r w:rsidR="00EC3616">
        <w:rPr>
          <w:sz w:val="24"/>
        </w:rPr>
        <w:t>t</w:t>
      </w:r>
      <w:r w:rsidRPr="009373EC">
        <w:rPr>
          <w:sz w:val="24"/>
        </w:rPr>
        <w:t xml:space="preserve">he impact of service credits attributable to </w:t>
      </w:r>
      <w:r w:rsidR="00EC3616">
        <w:rPr>
          <w:sz w:val="24"/>
        </w:rPr>
        <w:t>the Control and Mobilising Services contract</w:t>
      </w:r>
      <w:r w:rsidR="0032541D">
        <w:rPr>
          <w:sz w:val="24"/>
        </w:rPr>
        <w:t xml:space="preserve">, </w:t>
      </w:r>
      <w:r w:rsidR="00517570">
        <w:rPr>
          <w:sz w:val="24"/>
        </w:rPr>
        <w:t xml:space="preserve">on </w:t>
      </w:r>
      <w:r w:rsidR="00F35DE7" w:rsidRPr="00F35DE7">
        <w:rPr>
          <w:sz w:val="24"/>
        </w:rPr>
        <w:t>hydrants maintenance (£</w:t>
      </w:r>
      <w:r w:rsidR="00F9148C">
        <w:rPr>
          <w:sz w:val="24"/>
        </w:rPr>
        <w:t>187</w:t>
      </w:r>
      <w:r w:rsidR="00F9148C" w:rsidRPr="00F35DE7">
        <w:rPr>
          <w:sz w:val="24"/>
        </w:rPr>
        <w:t>k</w:t>
      </w:r>
      <w:r w:rsidR="00F35DE7" w:rsidRPr="00F35DE7">
        <w:rPr>
          <w:sz w:val="24"/>
        </w:rPr>
        <w:t>)</w:t>
      </w:r>
      <w:r w:rsidR="00517570">
        <w:rPr>
          <w:sz w:val="24"/>
        </w:rPr>
        <w:t xml:space="preserve"> based on lower repairs than budgeted</w:t>
      </w:r>
      <w:r w:rsidR="00EC550C">
        <w:rPr>
          <w:sz w:val="24"/>
        </w:rPr>
        <w:t xml:space="preserve"> </w:t>
      </w:r>
      <w:r w:rsidR="00F35DE7" w:rsidRPr="00F35DE7">
        <w:rPr>
          <w:sz w:val="24"/>
        </w:rPr>
        <w:t xml:space="preserve">and on clothing </w:t>
      </w:r>
      <w:r w:rsidR="00EC550C">
        <w:rPr>
          <w:sz w:val="24"/>
        </w:rPr>
        <w:t xml:space="preserve">spend at stations </w:t>
      </w:r>
      <w:r w:rsidR="00F35DE7" w:rsidRPr="00F35DE7">
        <w:rPr>
          <w:sz w:val="24"/>
        </w:rPr>
        <w:t>(£100k) due to</w:t>
      </w:r>
      <w:r w:rsidR="00D36D1A" w:rsidRPr="00D36D1A">
        <w:rPr>
          <w:sz w:val="24"/>
        </w:rPr>
        <w:t xml:space="preserve"> </w:t>
      </w:r>
      <w:r w:rsidR="00462B3A">
        <w:rPr>
          <w:sz w:val="24"/>
        </w:rPr>
        <w:t xml:space="preserve">a </w:t>
      </w:r>
      <w:r w:rsidR="00D36D1A" w:rsidRPr="00D36D1A">
        <w:rPr>
          <w:sz w:val="24"/>
        </w:rPr>
        <w:t xml:space="preserve">lower </w:t>
      </w:r>
      <w:r w:rsidR="00462B3A">
        <w:rPr>
          <w:sz w:val="24"/>
        </w:rPr>
        <w:t>replacement rate</w:t>
      </w:r>
      <w:r w:rsidR="00462B3A" w:rsidRPr="00D36D1A">
        <w:rPr>
          <w:sz w:val="24"/>
        </w:rPr>
        <w:t xml:space="preserve"> </w:t>
      </w:r>
      <w:r w:rsidR="00896CAB" w:rsidRPr="00D36D1A">
        <w:rPr>
          <w:sz w:val="24"/>
        </w:rPr>
        <w:t xml:space="preserve">of new workwear </w:t>
      </w:r>
      <w:r w:rsidR="00D36D1A" w:rsidRPr="00D36D1A">
        <w:rPr>
          <w:sz w:val="24"/>
        </w:rPr>
        <w:t xml:space="preserve">and reduced spend because of </w:t>
      </w:r>
      <w:r w:rsidR="008717BB">
        <w:rPr>
          <w:sz w:val="24"/>
        </w:rPr>
        <w:t>current vacancies.</w:t>
      </w:r>
      <w:r w:rsidR="0027704C">
        <w:rPr>
          <w:sz w:val="24"/>
        </w:rPr>
        <w:t xml:space="preserve"> This is offset by a </w:t>
      </w:r>
      <w:r w:rsidR="000B0A7F">
        <w:rPr>
          <w:sz w:val="24"/>
        </w:rPr>
        <w:t>forecast</w:t>
      </w:r>
      <w:r w:rsidR="0027704C">
        <w:rPr>
          <w:sz w:val="24"/>
        </w:rPr>
        <w:t xml:space="preserve"> overspend on equipment, furniture and materials (£71k) related to </w:t>
      </w:r>
      <w:r w:rsidR="0027704C" w:rsidRPr="0027704C">
        <w:rPr>
          <w:sz w:val="24"/>
        </w:rPr>
        <w:t>floor move</w:t>
      </w:r>
      <w:r w:rsidR="0027704C">
        <w:rPr>
          <w:sz w:val="24"/>
        </w:rPr>
        <w:t>s</w:t>
      </w:r>
      <w:r w:rsidR="0027704C" w:rsidRPr="0027704C">
        <w:rPr>
          <w:sz w:val="24"/>
        </w:rPr>
        <w:t>, office desks conversions and other associated work</w:t>
      </w:r>
      <w:r w:rsidR="0027704C">
        <w:rPr>
          <w:sz w:val="24"/>
        </w:rPr>
        <w:t xml:space="preserve"> at union street.</w:t>
      </w:r>
      <w:r w:rsidR="00D329FC" w:rsidRPr="00D329FC">
        <w:rPr>
          <w:sz w:val="24"/>
        </w:rPr>
        <w:t xml:space="preserve"> </w:t>
      </w:r>
      <w:r w:rsidR="00D329FC">
        <w:rPr>
          <w:sz w:val="24"/>
        </w:rPr>
        <w:t>Note the responsibility for delivering hydrants maintenance has now moved to the Procurement department, who are carrying out a review of the existing budget.</w:t>
      </w:r>
    </w:p>
    <w:p w14:paraId="75CC12B1" w14:textId="1B34E57A" w:rsidR="009D05DD" w:rsidRPr="00764BE6" w:rsidRDefault="009D05DD" w:rsidP="009D05DD">
      <w:pPr>
        <w:pStyle w:val="NumbList"/>
        <w:numPr>
          <w:ilvl w:val="0"/>
          <w:numId w:val="0"/>
        </w:numPr>
        <w:ind w:left="567" w:hanging="567"/>
        <w:rPr>
          <w:b/>
          <w:sz w:val="24"/>
        </w:rPr>
      </w:pPr>
      <w:r>
        <w:rPr>
          <w:b/>
          <w:sz w:val="24"/>
        </w:rPr>
        <w:t>Income</w:t>
      </w:r>
    </w:p>
    <w:p w14:paraId="1485E6D8" w14:textId="18F40C77" w:rsidR="006367B2" w:rsidRDefault="009D05DD" w:rsidP="00032136">
      <w:pPr>
        <w:pStyle w:val="ListParagraph"/>
        <w:numPr>
          <w:ilvl w:val="0"/>
          <w:numId w:val="7"/>
        </w:numPr>
        <w:ind w:left="567" w:hanging="567"/>
      </w:pPr>
      <w:r w:rsidRPr="00F35DE7">
        <w:rPr>
          <w:sz w:val="24"/>
        </w:rPr>
        <w:t xml:space="preserve">There is a forecast </w:t>
      </w:r>
      <w:r>
        <w:rPr>
          <w:sz w:val="24"/>
        </w:rPr>
        <w:t>over recovery</w:t>
      </w:r>
      <w:r w:rsidRPr="00F35DE7">
        <w:rPr>
          <w:sz w:val="24"/>
        </w:rPr>
        <w:t xml:space="preserve"> of £</w:t>
      </w:r>
      <w:r>
        <w:rPr>
          <w:sz w:val="24"/>
        </w:rPr>
        <w:t xml:space="preserve">254k on income. This is due to expected increased income from the GLA for additional space at Union Street. This is subject to additional building works being </w:t>
      </w:r>
      <w:r>
        <w:rPr>
          <w:sz w:val="24"/>
        </w:rPr>
        <w:lastRenderedPageBreak/>
        <w:t>com</w:t>
      </w:r>
      <w:r w:rsidR="00C075AD">
        <w:rPr>
          <w:sz w:val="24"/>
        </w:rPr>
        <w:t xml:space="preserve">pleted by the end of July 2017 and </w:t>
      </w:r>
      <w:r>
        <w:rPr>
          <w:sz w:val="24"/>
        </w:rPr>
        <w:t xml:space="preserve">will also </w:t>
      </w:r>
      <w:r w:rsidR="00C075AD">
        <w:rPr>
          <w:sz w:val="24"/>
        </w:rPr>
        <w:t>be considered as part of</w:t>
      </w:r>
      <w:r>
        <w:rPr>
          <w:sz w:val="24"/>
        </w:rPr>
        <w:t xml:space="preserve"> the budget process for future years.</w:t>
      </w:r>
    </w:p>
    <w:p w14:paraId="303BAECF" w14:textId="17F05C31" w:rsidR="007C4F25" w:rsidRPr="002A664C" w:rsidRDefault="007C4F25" w:rsidP="002A664C">
      <w:pPr>
        <w:pStyle w:val="NumbList"/>
        <w:numPr>
          <w:ilvl w:val="0"/>
          <w:numId w:val="0"/>
        </w:numPr>
        <w:ind w:left="567" w:hanging="567"/>
        <w:rPr>
          <w:b/>
          <w:sz w:val="24"/>
        </w:rPr>
      </w:pPr>
      <w:r w:rsidRPr="002A664C">
        <w:rPr>
          <w:b/>
          <w:sz w:val="24"/>
        </w:rPr>
        <w:t>2018/19 Budget Update</w:t>
      </w:r>
    </w:p>
    <w:p w14:paraId="727242AE" w14:textId="77777777" w:rsidR="00AF55BF" w:rsidRDefault="00CE569F" w:rsidP="006969D5">
      <w:pPr>
        <w:pStyle w:val="ListParagraph"/>
        <w:numPr>
          <w:ilvl w:val="0"/>
          <w:numId w:val="7"/>
        </w:numPr>
        <w:ind w:left="567" w:hanging="567"/>
        <w:rPr>
          <w:sz w:val="24"/>
        </w:rPr>
      </w:pPr>
      <w:r w:rsidRPr="00261DF9">
        <w:rPr>
          <w:sz w:val="24"/>
        </w:rPr>
        <w:t>The Mayor’s Budget Guidance for 2018/19 was published on 13 June 2017</w:t>
      </w:r>
      <w:r w:rsidR="00AF55BF">
        <w:rPr>
          <w:sz w:val="24"/>
        </w:rPr>
        <w:t xml:space="preserve"> and set out the overall funding the Mayor intends to provide LFEPA over the next four financial years</w:t>
      </w:r>
      <w:r w:rsidRPr="00261DF9">
        <w:rPr>
          <w:sz w:val="24"/>
        </w:rPr>
        <w:t xml:space="preserve">. </w:t>
      </w:r>
      <w:r w:rsidR="00AF55BF">
        <w:rPr>
          <w:sz w:val="24"/>
        </w:rPr>
        <w:t>A</w:t>
      </w:r>
      <w:r w:rsidRPr="00261DF9">
        <w:rPr>
          <w:sz w:val="24"/>
        </w:rPr>
        <w:t xml:space="preserve"> report</w:t>
      </w:r>
      <w:r w:rsidR="00AF55BF">
        <w:rPr>
          <w:sz w:val="24"/>
        </w:rPr>
        <w:t xml:space="preserve"> (FEP2733)</w:t>
      </w:r>
      <w:r w:rsidRPr="00261DF9">
        <w:rPr>
          <w:sz w:val="24"/>
        </w:rPr>
        <w:t xml:space="preserve"> set</w:t>
      </w:r>
      <w:r w:rsidR="00AF55BF">
        <w:rPr>
          <w:sz w:val="24"/>
        </w:rPr>
        <w:t>ting</w:t>
      </w:r>
      <w:r w:rsidRPr="00261DF9">
        <w:rPr>
          <w:sz w:val="24"/>
        </w:rPr>
        <w:t xml:space="preserve"> out the </w:t>
      </w:r>
      <w:r w:rsidR="00AF55BF">
        <w:rPr>
          <w:sz w:val="24"/>
        </w:rPr>
        <w:t xml:space="preserve">resulting </w:t>
      </w:r>
      <w:r w:rsidRPr="00261DF9">
        <w:rPr>
          <w:sz w:val="24"/>
        </w:rPr>
        <w:t>processes and timetable in order to deliver a</w:t>
      </w:r>
      <w:r>
        <w:rPr>
          <w:sz w:val="24"/>
        </w:rPr>
        <w:t xml:space="preserve"> </w:t>
      </w:r>
      <w:r w:rsidRPr="00261DF9">
        <w:rPr>
          <w:sz w:val="24"/>
        </w:rPr>
        <w:t>balanced budget</w:t>
      </w:r>
      <w:r w:rsidR="00AF55BF" w:rsidRPr="00AF55BF">
        <w:rPr>
          <w:sz w:val="24"/>
        </w:rPr>
        <w:t xml:space="preserve"> </w:t>
      </w:r>
      <w:r w:rsidR="00AF55BF" w:rsidRPr="00C55480">
        <w:rPr>
          <w:sz w:val="24"/>
        </w:rPr>
        <w:t>for LFEPA</w:t>
      </w:r>
      <w:r w:rsidRPr="00261DF9">
        <w:rPr>
          <w:sz w:val="24"/>
        </w:rPr>
        <w:t xml:space="preserve"> in 2018/19</w:t>
      </w:r>
      <w:r w:rsidR="00AF55BF">
        <w:rPr>
          <w:sz w:val="24"/>
        </w:rPr>
        <w:t xml:space="preserve"> was presented to Authority in June 2017.</w:t>
      </w:r>
    </w:p>
    <w:p w14:paraId="3A3FC54B" w14:textId="77777777" w:rsidR="00AF55BF" w:rsidRDefault="00AF55BF" w:rsidP="006969D5">
      <w:pPr>
        <w:pStyle w:val="ListParagraph"/>
        <w:ind w:left="567"/>
        <w:rPr>
          <w:sz w:val="24"/>
        </w:rPr>
      </w:pPr>
    </w:p>
    <w:p w14:paraId="7CADFB56" w14:textId="06B5B16E" w:rsidR="007C4F25" w:rsidRPr="00A9608C" w:rsidRDefault="00AF55BF" w:rsidP="006969D5">
      <w:pPr>
        <w:pStyle w:val="ListParagraph"/>
        <w:numPr>
          <w:ilvl w:val="0"/>
          <w:numId w:val="7"/>
        </w:numPr>
        <w:ind w:left="567" w:hanging="567"/>
        <w:rPr>
          <w:sz w:val="24"/>
        </w:rPr>
      </w:pPr>
      <w:r w:rsidRPr="00A9608C">
        <w:rPr>
          <w:sz w:val="24"/>
        </w:rPr>
        <w:t xml:space="preserve">A further Budget update report will be presented to Resources </w:t>
      </w:r>
      <w:r w:rsidR="00BC61CA" w:rsidRPr="00A9608C">
        <w:rPr>
          <w:sz w:val="24"/>
        </w:rPr>
        <w:t xml:space="preserve">in September </w:t>
      </w:r>
      <w:r w:rsidRPr="00A9608C">
        <w:rPr>
          <w:sz w:val="24"/>
        </w:rPr>
        <w:t xml:space="preserve">and Authority in </w:t>
      </w:r>
      <w:r w:rsidR="00BC61CA" w:rsidRPr="00A9608C">
        <w:rPr>
          <w:sz w:val="24"/>
        </w:rPr>
        <w:t>Octo</w:t>
      </w:r>
      <w:r w:rsidRPr="00A9608C">
        <w:rPr>
          <w:sz w:val="24"/>
        </w:rPr>
        <w:t>ber</w:t>
      </w:r>
      <w:r w:rsidR="007A05E4" w:rsidRPr="00A9608C">
        <w:rPr>
          <w:sz w:val="24"/>
        </w:rPr>
        <w:t xml:space="preserve">. That report </w:t>
      </w:r>
      <w:r w:rsidRPr="00A9608C">
        <w:rPr>
          <w:sz w:val="24"/>
        </w:rPr>
        <w:t xml:space="preserve">will include an update to LFEPA’s medium term forecast and the resulting budget gap for the next four years up to 2021/22, </w:t>
      </w:r>
      <w:r w:rsidR="007A05E4" w:rsidRPr="00A9608C">
        <w:rPr>
          <w:sz w:val="24"/>
        </w:rPr>
        <w:t>based on the funding levels provided by the Mayor</w:t>
      </w:r>
      <w:r w:rsidRPr="00A9608C">
        <w:rPr>
          <w:sz w:val="24"/>
        </w:rPr>
        <w:t>.</w:t>
      </w:r>
      <w:r w:rsidR="00110220" w:rsidRPr="00A9608C">
        <w:rPr>
          <w:sz w:val="24"/>
        </w:rPr>
        <w:t xml:space="preserve"> This will take into </w:t>
      </w:r>
      <w:r w:rsidR="00CE7739" w:rsidRPr="00A9608C">
        <w:rPr>
          <w:sz w:val="24"/>
        </w:rPr>
        <w:t>account the revenue pressures highlighted in the Commissioner’s report on additional resourcing requirements as presented to the Resources Committee at its meeting in July (FEP2763)</w:t>
      </w:r>
      <w:r w:rsidR="00EC3616" w:rsidRPr="00A9608C">
        <w:rPr>
          <w:sz w:val="24"/>
        </w:rPr>
        <w:t>.</w:t>
      </w:r>
    </w:p>
    <w:p w14:paraId="3CB2B20A" w14:textId="25F8CBC6" w:rsidR="00C5125E" w:rsidRPr="00783FCC" w:rsidRDefault="004D0680" w:rsidP="00524CD6">
      <w:pPr>
        <w:spacing w:after="0" w:line="240" w:lineRule="auto"/>
        <w:ind w:left="567" w:hanging="567"/>
        <w:rPr>
          <w:b/>
          <w:sz w:val="24"/>
          <w:lang w:eastAsia="en-GB"/>
        </w:rPr>
      </w:pPr>
      <w:r w:rsidRPr="00783FCC">
        <w:rPr>
          <w:b/>
          <w:sz w:val="24"/>
          <w:lang w:eastAsia="en-GB"/>
        </w:rPr>
        <w:t>Position on Reserves</w:t>
      </w:r>
    </w:p>
    <w:p w14:paraId="34D12ADB" w14:textId="77777777" w:rsidR="00D420ED" w:rsidRDefault="00D420ED" w:rsidP="00524CD6">
      <w:pPr>
        <w:spacing w:after="0" w:line="240" w:lineRule="auto"/>
        <w:ind w:left="567" w:hanging="567"/>
        <w:rPr>
          <w:b/>
          <w:sz w:val="24"/>
        </w:rPr>
      </w:pPr>
    </w:p>
    <w:p w14:paraId="583243B5" w14:textId="69A3416B" w:rsidR="00370555" w:rsidRPr="00DC58A5" w:rsidRDefault="00D420ED" w:rsidP="00DC58A5">
      <w:pPr>
        <w:pStyle w:val="ListParagraph"/>
        <w:numPr>
          <w:ilvl w:val="0"/>
          <w:numId w:val="7"/>
        </w:numPr>
        <w:rPr>
          <w:sz w:val="24"/>
        </w:rPr>
      </w:pPr>
      <w:r w:rsidRPr="00DC58A5">
        <w:rPr>
          <w:sz w:val="24"/>
        </w:rPr>
        <w:t xml:space="preserve">The </w:t>
      </w:r>
      <w:r w:rsidR="00F35DE7" w:rsidRPr="00DC58A5">
        <w:rPr>
          <w:sz w:val="24"/>
        </w:rPr>
        <w:t xml:space="preserve">forecast </w:t>
      </w:r>
      <w:r w:rsidRPr="00DC58A5">
        <w:rPr>
          <w:sz w:val="24"/>
        </w:rPr>
        <w:t>p</w:t>
      </w:r>
      <w:r w:rsidR="00406117" w:rsidRPr="00DC58A5">
        <w:rPr>
          <w:sz w:val="24"/>
        </w:rPr>
        <w:t>osition on reserve</w:t>
      </w:r>
      <w:r w:rsidR="00333F59" w:rsidRPr="00DC58A5">
        <w:rPr>
          <w:sz w:val="24"/>
        </w:rPr>
        <w:t>s</w:t>
      </w:r>
      <w:r w:rsidR="00406117" w:rsidRPr="00DC58A5">
        <w:rPr>
          <w:sz w:val="24"/>
        </w:rPr>
        <w:t xml:space="preserve"> </w:t>
      </w:r>
      <w:r w:rsidRPr="00DC58A5">
        <w:rPr>
          <w:sz w:val="24"/>
        </w:rPr>
        <w:t xml:space="preserve">is set out in Table </w:t>
      </w:r>
      <w:r w:rsidR="00F35DE7" w:rsidRPr="00DC58A5">
        <w:rPr>
          <w:sz w:val="24"/>
        </w:rPr>
        <w:t>2</w:t>
      </w:r>
      <w:r w:rsidRPr="00DC58A5">
        <w:rPr>
          <w:sz w:val="24"/>
        </w:rPr>
        <w:t xml:space="preserve"> below.</w:t>
      </w:r>
      <w:r w:rsidR="00DC58A5">
        <w:t xml:space="preserve"> </w:t>
      </w:r>
      <w:r w:rsidR="007B64B3" w:rsidRPr="00DC58A5">
        <w:rPr>
          <w:sz w:val="24"/>
        </w:rPr>
        <w:t>Movements on the reserves applied in year together with the underspend for the year</w:t>
      </w:r>
      <w:r w:rsidR="00DC58A5" w:rsidRPr="00DC58A5">
        <w:rPr>
          <w:sz w:val="24"/>
        </w:rPr>
        <w:t>, leave a balance on the genera</w:t>
      </w:r>
      <w:r w:rsidR="00485893">
        <w:rPr>
          <w:sz w:val="24"/>
        </w:rPr>
        <w:t>l reserve at the year end of £14,817</w:t>
      </w:r>
      <w:r w:rsidR="00DC58A5">
        <w:rPr>
          <w:sz w:val="24"/>
        </w:rPr>
        <w:t xml:space="preserve">k. </w:t>
      </w:r>
      <w:r w:rsidR="001B655E">
        <w:rPr>
          <w:sz w:val="24"/>
        </w:rPr>
        <w:t>This is £1,1</w:t>
      </w:r>
      <w:r w:rsidR="00DC58A5" w:rsidRPr="00DC58A5">
        <w:rPr>
          <w:sz w:val="24"/>
        </w:rPr>
        <w:t xml:space="preserve">42k in excess of the stated minimum level of £13,675k, which is 3.5% of the net revenue expenditure budget. </w:t>
      </w:r>
      <w:r w:rsidR="00DC58A5">
        <w:rPr>
          <w:sz w:val="24"/>
        </w:rPr>
        <w:t xml:space="preserve">This </w:t>
      </w:r>
      <w:r w:rsidR="00DC58A5" w:rsidRPr="00DC58A5">
        <w:t xml:space="preserve"> </w:t>
      </w:r>
      <w:r w:rsidR="00DC58A5">
        <w:t xml:space="preserve">also </w:t>
      </w:r>
      <w:r w:rsidR="00DC58A5" w:rsidRPr="00DC58A5">
        <w:rPr>
          <w:sz w:val="24"/>
        </w:rPr>
        <w:t>includes the transfer of the forecast £5.0m underspend from the general reserve to the Budget Flexibility reserve. This funding will then help to mitigate the budget deficit antic</w:t>
      </w:r>
      <w:r w:rsidR="00DC58A5">
        <w:rPr>
          <w:sz w:val="24"/>
        </w:rPr>
        <w:t xml:space="preserve">ipated over the next four years. </w:t>
      </w:r>
      <w:r w:rsidR="00370555" w:rsidRPr="00DC58A5">
        <w:rPr>
          <w:sz w:val="24"/>
        </w:rPr>
        <w:t xml:space="preserve"> </w:t>
      </w:r>
    </w:p>
    <w:p w14:paraId="46B2CE62" w14:textId="1004DC12" w:rsidR="00AD47A7" w:rsidRPr="00DC58A5" w:rsidRDefault="00AD47A7" w:rsidP="00DC58A5">
      <w:pPr>
        <w:pStyle w:val="ListParagraph"/>
        <w:rPr>
          <w:b/>
          <w:sz w:val="24"/>
          <w:lang w:eastAsia="en-GB"/>
        </w:rPr>
      </w:pPr>
    </w:p>
    <w:p w14:paraId="3ECC1C4C" w14:textId="77777777" w:rsidR="00AD47A7" w:rsidRDefault="00AD47A7">
      <w:pPr>
        <w:spacing w:after="0" w:line="240" w:lineRule="auto"/>
        <w:rPr>
          <w:b/>
          <w:sz w:val="24"/>
          <w:lang w:eastAsia="en-GB"/>
        </w:rPr>
      </w:pPr>
      <w:r>
        <w:rPr>
          <w:b/>
          <w:sz w:val="24"/>
          <w:lang w:eastAsia="en-GB"/>
        </w:rPr>
        <w:br w:type="page"/>
      </w:r>
    </w:p>
    <w:p w14:paraId="548FE7DF" w14:textId="54A45134" w:rsidR="00897A17" w:rsidRPr="0086630D" w:rsidRDefault="00ED2DD7" w:rsidP="00A76FB2">
      <w:pPr>
        <w:spacing w:after="0" w:line="240" w:lineRule="auto"/>
        <w:rPr>
          <w:b/>
          <w:sz w:val="24"/>
          <w:lang w:eastAsia="en-GB"/>
        </w:rPr>
      </w:pPr>
      <w:r>
        <w:rPr>
          <w:b/>
          <w:sz w:val="24"/>
          <w:lang w:eastAsia="en-GB"/>
        </w:rPr>
        <w:lastRenderedPageBreak/>
        <w:t xml:space="preserve">Table </w:t>
      </w:r>
      <w:r w:rsidR="00D41CDC">
        <w:rPr>
          <w:b/>
          <w:sz w:val="24"/>
          <w:lang w:eastAsia="en-GB"/>
        </w:rPr>
        <w:t>2</w:t>
      </w:r>
      <w:r w:rsidR="00897A17" w:rsidRPr="00836210">
        <w:rPr>
          <w:b/>
          <w:sz w:val="24"/>
          <w:lang w:eastAsia="en-GB"/>
        </w:rPr>
        <w:t xml:space="preserve">. </w:t>
      </w:r>
      <w:r w:rsidR="000030EA" w:rsidRPr="00836210">
        <w:rPr>
          <w:b/>
          <w:sz w:val="24"/>
          <w:lang w:eastAsia="en-GB"/>
        </w:rPr>
        <w:t>LFEPA Reserves for the 201</w:t>
      </w:r>
      <w:r w:rsidR="008F4224">
        <w:rPr>
          <w:b/>
          <w:sz w:val="24"/>
          <w:lang w:eastAsia="en-GB"/>
        </w:rPr>
        <w:t>6</w:t>
      </w:r>
      <w:r w:rsidR="000030EA" w:rsidRPr="00836210">
        <w:rPr>
          <w:b/>
          <w:sz w:val="24"/>
          <w:lang w:eastAsia="en-GB"/>
        </w:rPr>
        <w:t>/1</w:t>
      </w:r>
      <w:r w:rsidR="008F4224">
        <w:rPr>
          <w:b/>
          <w:sz w:val="24"/>
          <w:lang w:eastAsia="en-GB"/>
        </w:rPr>
        <w:t>7</w:t>
      </w:r>
      <w:r w:rsidR="000030EA" w:rsidRPr="00836210">
        <w:rPr>
          <w:b/>
          <w:sz w:val="24"/>
          <w:lang w:eastAsia="en-GB"/>
        </w:rPr>
        <w:t xml:space="preserve"> Financial Year</w:t>
      </w:r>
    </w:p>
    <w:tbl>
      <w:tblPr>
        <w:tblW w:w="9337" w:type="dxa"/>
        <w:tblInd w:w="593" w:type="dxa"/>
        <w:tblLayout w:type="fixed"/>
        <w:tblLook w:val="04A0" w:firstRow="1" w:lastRow="0" w:firstColumn="1" w:lastColumn="0" w:noHBand="0" w:noVBand="1"/>
      </w:tblPr>
      <w:tblGrid>
        <w:gridCol w:w="2350"/>
        <w:gridCol w:w="1397"/>
        <w:gridCol w:w="1397"/>
        <w:gridCol w:w="1398"/>
        <w:gridCol w:w="1397"/>
        <w:gridCol w:w="1398"/>
      </w:tblGrid>
      <w:tr w:rsidR="00F35DE7" w:rsidRPr="00F54426" w14:paraId="03C2F31B" w14:textId="77777777" w:rsidTr="006367B2">
        <w:trPr>
          <w:trHeight w:val="765"/>
          <w:tblHeader/>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58939" w14:textId="77777777" w:rsidR="00F35DE7" w:rsidRPr="00F54426" w:rsidRDefault="00F35DE7" w:rsidP="004A699A">
            <w:pPr>
              <w:spacing w:before="30" w:after="30" w:line="240" w:lineRule="auto"/>
              <w:jc w:val="center"/>
              <w:rPr>
                <w:sz w:val="20"/>
                <w:szCs w:val="20"/>
                <w:lang w:eastAsia="en-GB"/>
              </w:rPr>
            </w:pPr>
            <w:r w:rsidRPr="00F54426">
              <w:rPr>
                <w:sz w:val="20"/>
                <w:szCs w:val="20"/>
                <w:lang w:eastAsia="en-GB"/>
              </w:rPr>
              <w:t>£000s</w:t>
            </w:r>
          </w:p>
        </w:tc>
        <w:tc>
          <w:tcPr>
            <w:tcW w:w="1397" w:type="dxa"/>
            <w:tcBorders>
              <w:top w:val="single" w:sz="4" w:space="0" w:color="auto"/>
              <w:left w:val="nil"/>
              <w:bottom w:val="single" w:sz="4" w:space="0" w:color="auto"/>
              <w:right w:val="single" w:sz="4" w:space="0" w:color="auto"/>
            </w:tcBorders>
            <w:shd w:val="clear" w:color="000000" w:fill="C0C0C0"/>
            <w:vAlign w:val="bottom"/>
            <w:hideMark/>
          </w:tcPr>
          <w:p w14:paraId="0A5E54DC" w14:textId="5FD71EA1" w:rsidR="00F35DE7" w:rsidRPr="00F54426" w:rsidRDefault="00F35DE7" w:rsidP="004A699A">
            <w:pPr>
              <w:spacing w:before="30" w:after="30" w:line="240" w:lineRule="auto"/>
              <w:jc w:val="center"/>
              <w:rPr>
                <w:b/>
                <w:bCs/>
                <w:sz w:val="20"/>
                <w:szCs w:val="20"/>
                <w:lang w:eastAsia="en-GB"/>
              </w:rPr>
            </w:pPr>
            <w:r>
              <w:rPr>
                <w:b/>
                <w:bCs/>
                <w:sz w:val="20"/>
                <w:szCs w:val="20"/>
                <w:lang w:eastAsia="en-GB"/>
              </w:rPr>
              <w:t>Opening Balance at 01/04/17</w:t>
            </w:r>
          </w:p>
        </w:tc>
        <w:tc>
          <w:tcPr>
            <w:tcW w:w="1397" w:type="dxa"/>
            <w:tcBorders>
              <w:top w:val="single" w:sz="4" w:space="0" w:color="auto"/>
              <w:left w:val="nil"/>
              <w:bottom w:val="single" w:sz="4" w:space="0" w:color="auto"/>
              <w:right w:val="single" w:sz="4" w:space="0" w:color="auto"/>
            </w:tcBorders>
            <w:shd w:val="clear" w:color="auto" w:fill="auto"/>
            <w:vAlign w:val="bottom"/>
            <w:hideMark/>
          </w:tcPr>
          <w:p w14:paraId="4970EA6D" w14:textId="4DA3889D" w:rsidR="00F35DE7" w:rsidRPr="00F54426" w:rsidRDefault="00F35DE7" w:rsidP="00B26BCA">
            <w:pPr>
              <w:spacing w:before="30" w:after="30" w:line="240" w:lineRule="auto"/>
              <w:jc w:val="center"/>
              <w:rPr>
                <w:sz w:val="20"/>
                <w:szCs w:val="20"/>
                <w:lang w:eastAsia="en-GB"/>
              </w:rPr>
            </w:pPr>
            <w:r w:rsidRPr="00F54426">
              <w:rPr>
                <w:sz w:val="20"/>
                <w:szCs w:val="20"/>
                <w:lang w:eastAsia="en-GB"/>
              </w:rPr>
              <w:t>Underspend/ (Overspend) in 201</w:t>
            </w:r>
            <w:r>
              <w:rPr>
                <w:sz w:val="20"/>
                <w:szCs w:val="20"/>
                <w:lang w:eastAsia="en-GB"/>
              </w:rPr>
              <w:t>7</w:t>
            </w:r>
            <w:r w:rsidRPr="00F54426">
              <w:rPr>
                <w:sz w:val="20"/>
                <w:szCs w:val="20"/>
                <w:lang w:eastAsia="en-GB"/>
              </w:rPr>
              <w:t>/1</w:t>
            </w:r>
            <w:r>
              <w:rPr>
                <w:sz w:val="20"/>
                <w:szCs w:val="20"/>
                <w:lang w:eastAsia="en-GB"/>
              </w:rPr>
              <w:t>8</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0BDE217B" w14:textId="0248B0B0" w:rsidR="00F35DE7" w:rsidRPr="00F54426" w:rsidRDefault="00F35DE7" w:rsidP="00B26BCA">
            <w:pPr>
              <w:spacing w:before="30" w:after="30" w:line="240" w:lineRule="auto"/>
              <w:jc w:val="center"/>
              <w:rPr>
                <w:sz w:val="20"/>
                <w:szCs w:val="20"/>
                <w:lang w:eastAsia="en-GB"/>
              </w:rPr>
            </w:pPr>
            <w:r>
              <w:rPr>
                <w:sz w:val="20"/>
                <w:szCs w:val="20"/>
                <w:lang w:eastAsia="en-GB"/>
              </w:rPr>
              <w:t>Use of Reserves in 2017</w:t>
            </w:r>
            <w:r w:rsidRPr="00F54426">
              <w:rPr>
                <w:sz w:val="20"/>
                <w:szCs w:val="20"/>
                <w:lang w:eastAsia="en-GB"/>
              </w:rPr>
              <w:t>/1</w:t>
            </w:r>
            <w:r>
              <w:rPr>
                <w:sz w:val="20"/>
                <w:szCs w:val="20"/>
                <w:lang w:eastAsia="en-GB"/>
              </w:rPr>
              <w:t>8</w:t>
            </w:r>
          </w:p>
        </w:tc>
        <w:tc>
          <w:tcPr>
            <w:tcW w:w="1397" w:type="dxa"/>
            <w:tcBorders>
              <w:top w:val="single" w:sz="4" w:space="0" w:color="auto"/>
              <w:left w:val="nil"/>
              <w:bottom w:val="single" w:sz="4" w:space="0" w:color="auto"/>
              <w:right w:val="single" w:sz="4" w:space="0" w:color="auto"/>
            </w:tcBorders>
            <w:vAlign w:val="bottom"/>
          </w:tcPr>
          <w:p w14:paraId="2577396A" w14:textId="0A3AAC08" w:rsidR="00F35DE7" w:rsidRPr="00F54426" w:rsidRDefault="00F35DE7" w:rsidP="00F35DE7">
            <w:pPr>
              <w:spacing w:before="30" w:after="30" w:line="240" w:lineRule="auto"/>
              <w:jc w:val="center"/>
              <w:rPr>
                <w:b/>
                <w:bCs/>
                <w:sz w:val="20"/>
                <w:szCs w:val="20"/>
                <w:lang w:eastAsia="en-GB"/>
              </w:rPr>
            </w:pPr>
            <w:r>
              <w:rPr>
                <w:sz w:val="20"/>
                <w:szCs w:val="20"/>
                <w:lang w:eastAsia="en-GB"/>
              </w:rPr>
              <w:t xml:space="preserve">Transfers between </w:t>
            </w:r>
            <w:r w:rsidRPr="00F54426">
              <w:rPr>
                <w:sz w:val="20"/>
                <w:szCs w:val="20"/>
                <w:lang w:eastAsia="en-GB"/>
              </w:rPr>
              <w:t>Reserves</w:t>
            </w:r>
          </w:p>
        </w:tc>
        <w:tc>
          <w:tcPr>
            <w:tcW w:w="1398"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3B722E7" w14:textId="070C4EC0" w:rsidR="00F35DE7" w:rsidRPr="00F54426" w:rsidRDefault="00F35DE7" w:rsidP="004A699A">
            <w:pPr>
              <w:spacing w:before="30" w:after="30" w:line="240" w:lineRule="auto"/>
              <w:jc w:val="center"/>
              <w:rPr>
                <w:b/>
                <w:bCs/>
                <w:sz w:val="20"/>
                <w:szCs w:val="20"/>
                <w:lang w:eastAsia="en-GB"/>
              </w:rPr>
            </w:pPr>
            <w:r w:rsidRPr="00F54426">
              <w:rPr>
                <w:b/>
                <w:bCs/>
                <w:sz w:val="20"/>
                <w:szCs w:val="20"/>
                <w:lang w:eastAsia="en-GB"/>
              </w:rPr>
              <w:t>Anticipated B</w:t>
            </w:r>
            <w:r>
              <w:rPr>
                <w:b/>
                <w:bCs/>
                <w:sz w:val="20"/>
                <w:szCs w:val="20"/>
                <w:lang w:eastAsia="en-GB"/>
              </w:rPr>
              <w:t>alance at 31/03/18</w:t>
            </w:r>
          </w:p>
        </w:tc>
      </w:tr>
      <w:tr w:rsidR="0032541D" w:rsidRPr="00F54426" w14:paraId="46C65CE1" w14:textId="77777777" w:rsidTr="00B34C41">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4BAD0DA7" w14:textId="0BF8EB8B" w:rsidR="0032541D" w:rsidRPr="00F54426" w:rsidRDefault="0032541D" w:rsidP="00B34C41">
            <w:pPr>
              <w:spacing w:before="30" w:after="30" w:line="240" w:lineRule="auto"/>
              <w:rPr>
                <w:sz w:val="20"/>
                <w:szCs w:val="20"/>
                <w:lang w:eastAsia="en-GB"/>
              </w:rPr>
            </w:pPr>
            <w:r>
              <w:rPr>
                <w:sz w:val="20"/>
                <w:szCs w:val="20"/>
              </w:rPr>
              <w:t>Additional Resilience Requirements</w:t>
            </w:r>
          </w:p>
        </w:tc>
        <w:tc>
          <w:tcPr>
            <w:tcW w:w="1397" w:type="dxa"/>
            <w:tcBorders>
              <w:top w:val="nil"/>
              <w:left w:val="nil"/>
              <w:bottom w:val="single" w:sz="4" w:space="0" w:color="auto"/>
              <w:right w:val="single" w:sz="4" w:space="0" w:color="auto"/>
            </w:tcBorders>
            <w:shd w:val="clear" w:color="000000" w:fill="C0C0C0"/>
            <w:noWrap/>
            <w:vAlign w:val="center"/>
            <w:hideMark/>
          </w:tcPr>
          <w:p w14:paraId="48F19C34" w14:textId="749B4A9F" w:rsidR="0032541D" w:rsidRPr="004F7D9D" w:rsidRDefault="0032541D" w:rsidP="00B34C41">
            <w:pPr>
              <w:spacing w:before="30" w:after="30" w:line="240" w:lineRule="auto"/>
              <w:jc w:val="right"/>
              <w:rPr>
                <w:b/>
                <w:bCs/>
                <w:sz w:val="20"/>
                <w:szCs w:val="20"/>
                <w:highlight w:val="yellow"/>
                <w:lang w:eastAsia="en-GB"/>
              </w:rPr>
            </w:pPr>
            <w:r>
              <w:rPr>
                <w:b/>
                <w:bCs/>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78025D3D" w14:textId="0C290527" w:rsidR="0032541D" w:rsidRPr="004F7D9D" w:rsidRDefault="0032541D" w:rsidP="00B34C41">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0DBFF203" w14:textId="432A6370" w:rsidR="0032541D" w:rsidRPr="004F7D9D" w:rsidRDefault="0032541D" w:rsidP="00B34C41">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17B41284" w14:textId="40A2D274" w:rsidR="0032541D" w:rsidRPr="004F7D9D" w:rsidRDefault="0032541D" w:rsidP="005C1421">
            <w:pPr>
              <w:spacing w:before="30" w:after="30" w:line="240" w:lineRule="auto"/>
              <w:jc w:val="right"/>
              <w:rPr>
                <w:bCs/>
                <w:sz w:val="20"/>
                <w:szCs w:val="20"/>
                <w:highlight w:val="yellow"/>
                <w:lang w:eastAsia="en-GB"/>
              </w:rPr>
            </w:pPr>
            <w:r>
              <w:rPr>
                <w:sz w:val="20"/>
                <w:szCs w:val="20"/>
              </w:rPr>
              <w:t>6,757</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723718FB" w14:textId="169CAB2B" w:rsidR="0032541D" w:rsidRPr="004F7D9D" w:rsidRDefault="0032541D" w:rsidP="00B34C41">
            <w:pPr>
              <w:spacing w:before="30" w:after="30" w:line="240" w:lineRule="auto"/>
              <w:jc w:val="right"/>
              <w:rPr>
                <w:b/>
                <w:bCs/>
                <w:sz w:val="20"/>
                <w:szCs w:val="20"/>
                <w:highlight w:val="yellow"/>
                <w:lang w:eastAsia="en-GB"/>
              </w:rPr>
            </w:pPr>
            <w:r>
              <w:rPr>
                <w:b/>
                <w:bCs/>
                <w:sz w:val="20"/>
                <w:szCs w:val="20"/>
              </w:rPr>
              <w:t>6,757</w:t>
            </w:r>
          </w:p>
        </w:tc>
      </w:tr>
      <w:tr w:rsidR="0032541D" w:rsidRPr="00F54426" w14:paraId="25BE94DA"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226C9E82" w14:textId="751B80D1" w:rsidR="0032541D" w:rsidRPr="00F54426" w:rsidRDefault="0032541D" w:rsidP="009F6009">
            <w:pPr>
              <w:spacing w:before="30" w:after="30" w:line="240" w:lineRule="auto"/>
              <w:rPr>
                <w:sz w:val="20"/>
                <w:szCs w:val="20"/>
                <w:lang w:eastAsia="en-GB"/>
              </w:rPr>
            </w:pPr>
            <w:r>
              <w:rPr>
                <w:sz w:val="20"/>
                <w:szCs w:val="20"/>
              </w:rPr>
              <w:t xml:space="preserve">Community Safety Investment Fund </w:t>
            </w:r>
          </w:p>
        </w:tc>
        <w:tc>
          <w:tcPr>
            <w:tcW w:w="1397" w:type="dxa"/>
            <w:tcBorders>
              <w:top w:val="nil"/>
              <w:left w:val="nil"/>
              <w:bottom w:val="single" w:sz="4" w:space="0" w:color="auto"/>
              <w:right w:val="single" w:sz="4" w:space="0" w:color="auto"/>
            </w:tcBorders>
            <w:shd w:val="clear" w:color="000000" w:fill="C0C0C0"/>
            <w:noWrap/>
            <w:vAlign w:val="center"/>
            <w:hideMark/>
          </w:tcPr>
          <w:p w14:paraId="3C099813" w14:textId="401BBEE8" w:rsidR="0032541D" w:rsidRPr="004F7D9D" w:rsidRDefault="0032541D" w:rsidP="009F6009">
            <w:pPr>
              <w:spacing w:before="30" w:after="30" w:line="240" w:lineRule="auto"/>
              <w:jc w:val="right"/>
              <w:rPr>
                <w:b/>
                <w:bCs/>
                <w:sz w:val="20"/>
                <w:szCs w:val="20"/>
                <w:highlight w:val="yellow"/>
                <w:lang w:eastAsia="en-GB"/>
              </w:rPr>
            </w:pPr>
            <w:r>
              <w:rPr>
                <w:b/>
                <w:bCs/>
                <w:sz w:val="20"/>
                <w:szCs w:val="20"/>
              </w:rPr>
              <w:t>602</w:t>
            </w:r>
          </w:p>
        </w:tc>
        <w:tc>
          <w:tcPr>
            <w:tcW w:w="1397" w:type="dxa"/>
            <w:tcBorders>
              <w:top w:val="nil"/>
              <w:left w:val="nil"/>
              <w:bottom w:val="single" w:sz="4" w:space="0" w:color="auto"/>
              <w:right w:val="single" w:sz="4" w:space="0" w:color="auto"/>
            </w:tcBorders>
            <w:shd w:val="clear" w:color="auto" w:fill="auto"/>
            <w:vAlign w:val="center"/>
            <w:hideMark/>
          </w:tcPr>
          <w:p w14:paraId="64CFCF48" w14:textId="479F11F2"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134FDC3E" w14:textId="20702369" w:rsidR="0032541D" w:rsidRPr="004F7D9D" w:rsidRDefault="0032541D" w:rsidP="00464950">
            <w:pPr>
              <w:spacing w:before="30" w:after="30" w:line="240" w:lineRule="auto"/>
              <w:jc w:val="right"/>
              <w:rPr>
                <w:sz w:val="20"/>
                <w:szCs w:val="20"/>
                <w:highlight w:val="yellow"/>
                <w:lang w:eastAsia="en-GB"/>
              </w:rPr>
            </w:pPr>
            <w:r>
              <w:rPr>
                <w:sz w:val="20"/>
                <w:szCs w:val="20"/>
              </w:rPr>
              <w:t>(602)</w:t>
            </w:r>
          </w:p>
        </w:tc>
        <w:tc>
          <w:tcPr>
            <w:tcW w:w="1397" w:type="dxa"/>
            <w:tcBorders>
              <w:top w:val="single" w:sz="4" w:space="0" w:color="auto"/>
              <w:left w:val="nil"/>
              <w:bottom w:val="single" w:sz="4" w:space="0" w:color="auto"/>
              <w:right w:val="single" w:sz="4" w:space="0" w:color="auto"/>
            </w:tcBorders>
            <w:vAlign w:val="center"/>
          </w:tcPr>
          <w:p w14:paraId="79C0FD41" w14:textId="0BCFB3B2"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7BC0926F" w14:textId="7C05944C" w:rsidR="0032541D" w:rsidRPr="004F7D9D" w:rsidRDefault="0032541D" w:rsidP="003E3ADD">
            <w:pPr>
              <w:spacing w:before="30" w:after="30" w:line="240" w:lineRule="auto"/>
              <w:jc w:val="right"/>
              <w:rPr>
                <w:b/>
                <w:bCs/>
                <w:sz w:val="20"/>
                <w:szCs w:val="20"/>
                <w:highlight w:val="yellow"/>
                <w:lang w:eastAsia="en-GB"/>
              </w:rPr>
            </w:pPr>
            <w:r>
              <w:rPr>
                <w:b/>
                <w:bCs/>
                <w:sz w:val="20"/>
                <w:szCs w:val="20"/>
              </w:rPr>
              <w:t>0</w:t>
            </w:r>
          </w:p>
        </w:tc>
      </w:tr>
      <w:tr w:rsidR="0032541D" w:rsidRPr="00F54426" w14:paraId="4FC4A64D"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26041DCA" w14:textId="4B4FF1B0" w:rsidR="0032541D" w:rsidRPr="00686809" w:rsidRDefault="0032541D" w:rsidP="009F6009">
            <w:pPr>
              <w:spacing w:before="30" w:after="30" w:line="240" w:lineRule="auto"/>
              <w:rPr>
                <w:sz w:val="20"/>
                <w:szCs w:val="20"/>
                <w:lang w:eastAsia="en-GB"/>
              </w:rPr>
            </w:pPr>
            <w:r w:rsidRPr="00686809">
              <w:rPr>
                <w:sz w:val="20"/>
                <w:szCs w:val="20"/>
              </w:rPr>
              <w:t>Compensation</w:t>
            </w:r>
          </w:p>
        </w:tc>
        <w:tc>
          <w:tcPr>
            <w:tcW w:w="1397" w:type="dxa"/>
            <w:tcBorders>
              <w:top w:val="nil"/>
              <w:left w:val="nil"/>
              <w:bottom w:val="single" w:sz="4" w:space="0" w:color="auto"/>
              <w:right w:val="single" w:sz="4" w:space="0" w:color="auto"/>
            </w:tcBorders>
            <w:shd w:val="clear" w:color="000000" w:fill="C0C0C0"/>
            <w:noWrap/>
            <w:vAlign w:val="center"/>
            <w:hideMark/>
          </w:tcPr>
          <w:p w14:paraId="06F798F1" w14:textId="75BB11D9" w:rsidR="0032541D" w:rsidRPr="00686809" w:rsidRDefault="0032541D" w:rsidP="009F6009">
            <w:pPr>
              <w:spacing w:before="30" w:after="30" w:line="240" w:lineRule="auto"/>
              <w:jc w:val="right"/>
              <w:rPr>
                <w:b/>
                <w:bCs/>
                <w:sz w:val="20"/>
                <w:szCs w:val="20"/>
                <w:lang w:eastAsia="en-GB"/>
              </w:rPr>
            </w:pPr>
            <w:r>
              <w:rPr>
                <w:b/>
                <w:bCs/>
                <w:sz w:val="20"/>
                <w:szCs w:val="20"/>
              </w:rPr>
              <w:t>1,000</w:t>
            </w:r>
          </w:p>
        </w:tc>
        <w:tc>
          <w:tcPr>
            <w:tcW w:w="1397" w:type="dxa"/>
            <w:tcBorders>
              <w:top w:val="nil"/>
              <w:left w:val="nil"/>
              <w:bottom w:val="single" w:sz="4" w:space="0" w:color="auto"/>
              <w:right w:val="single" w:sz="4" w:space="0" w:color="auto"/>
            </w:tcBorders>
            <w:shd w:val="clear" w:color="auto" w:fill="auto"/>
            <w:vAlign w:val="center"/>
            <w:hideMark/>
          </w:tcPr>
          <w:p w14:paraId="64E454EE" w14:textId="7B50F476" w:rsidR="0032541D" w:rsidRPr="00686809" w:rsidRDefault="0032541D" w:rsidP="003E3ADD">
            <w:pPr>
              <w:spacing w:before="30" w:after="30" w:line="240" w:lineRule="auto"/>
              <w:jc w:val="right"/>
              <w:rPr>
                <w:sz w:val="20"/>
                <w:szCs w:val="20"/>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bottom"/>
          </w:tcPr>
          <w:p w14:paraId="269B235A" w14:textId="276F5971" w:rsidR="0032541D" w:rsidRPr="00686809" w:rsidRDefault="0032541D" w:rsidP="003E3ADD">
            <w:pPr>
              <w:spacing w:before="30" w:after="30" w:line="240" w:lineRule="auto"/>
              <w:jc w:val="right"/>
              <w:rPr>
                <w:sz w:val="20"/>
                <w:szCs w:val="20"/>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bottom"/>
          </w:tcPr>
          <w:p w14:paraId="28A7F4F6" w14:textId="6F1270B1" w:rsidR="0032541D" w:rsidRPr="00686809" w:rsidRDefault="0032541D" w:rsidP="003E3ADD">
            <w:pPr>
              <w:spacing w:before="30" w:after="30" w:line="240" w:lineRule="auto"/>
              <w:jc w:val="right"/>
              <w:rPr>
                <w:bCs/>
                <w:sz w:val="20"/>
                <w:szCs w:val="20"/>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4E6D3CDC" w14:textId="37C64D68" w:rsidR="0032541D" w:rsidRPr="00686809" w:rsidRDefault="0032541D" w:rsidP="00686809">
            <w:pPr>
              <w:spacing w:before="30" w:after="30" w:line="240" w:lineRule="auto"/>
              <w:jc w:val="right"/>
              <w:rPr>
                <w:b/>
                <w:bCs/>
                <w:sz w:val="20"/>
                <w:szCs w:val="20"/>
                <w:lang w:eastAsia="en-GB"/>
              </w:rPr>
            </w:pPr>
            <w:r>
              <w:rPr>
                <w:b/>
                <w:bCs/>
                <w:sz w:val="20"/>
                <w:szCs w:val="20"/>
              </w:rPr>
              <w:t>1,000</w:t>
            </w:r>
          </w:p>
        </w:tc>
      </w:tr>
      <w:tr w:rsidR="0032541D" w:rsidRPr="00F54426" w14:paraId="4CF7D903"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462CC4C5" w14:textId="40C26FC4" w:rsidR="0032541D" w:rsidRPr="00F54426" w:rsidRDefault="0032541D" w:rsidP="009F6009">
            <w:pPr>
              <w:spacing w:before="30" w:after="30" w:line="240" w:lineRule="auto"/>
              <w:rPr>
                <w:sz w:val="20"/>
                <w:szCs w:val="20"/>
                <w:lang w:eastAsia="en-GB"/>
              </w:rPr>
            </w:pPr>
            <w:r>
              <w:rPr>
                <w:sz w:val="20"/>
                <w:szCs w:val="20"/>
              </w:rPr>
              <w:t>Emergency Services Mobile Communication Programme</w:t>
            </w:r>
          </w:p>
        </w:tc>
        <w:tc>
          <w:tcPr>
            <w:tcW w:w="1397" w:type="dxa"/>
            <w:tcBorders>
              <w:top w:val="nil"/>
              <w:left w:val="nil"/>
              <w:bottom w:val="single" w:sz="4" w:space="0" w:color="auto"/>
              <w:right w:val="single" w:sz="4" w:space="0" w:color="auto"/>
            </w:tcBorders>
            <w:shd w:val="clear" w:color="000000" w:fill="C0C0C0"/>
            <w:noWrap/>
            <w:vAlign w:val="center"/>
            <w:hideMark/>
          </w:tcPr>
          <w:p w14:paraId="3E858984" w14:textId="3ED6C775" w:rsidR="0032541D" w:rsidRPr="004F7D9D" w:rsidRDefault="0032541D" w:rsidP="009F6009">
            <w:pPr>
              <w:spacing w:before="30" w:after="30" w:line="240" w:lineRule="auto"/>
              <w:jc w:val="right"/>
              <w:rPr>
                <w:b/>
                <w:bCs/>
                <w:sz w:val="20"/>
                <w:szCs w:val="20"/>
                <w:highlight w:val="yellow"/>
                <w:lang w:eastAsia="en-GB"/>
              </w:rPr>
            </w:pPr>
            <w:r>
              <w:rPr>
                <w:b/>
                <w:bCs/>
                <w:sz w:val="20"/>
                <w:szCs w:val="20"/>
              </w:rPr>
              <w:t>356</w:t>
            </w:r>
          </w:p>
        </w:tc>
        <w:tc>
          <w:tcPr>
            <w:tcW w:w="1397" w:type="dxa"/>
            <w:tcBorders>
              <w:top w:val="nil"/>
              <w:left w:val="nil"/>
              <w:bottom w:val="single" w:sz="4" w:space="0" w:color="auto"/>
              <w:right w:val="single" w:sz="4" w:space="0" w:color="auto"/>
            </w:tcBorders>
            <w:shd w:val="clear" w:color="auto" w:fill="auto"/>
            <w:vAlign w:val="center"/>
            <w:hideMark/>
          </w:tcPr>
          <w:p w14:paraId="30D277F7" w14:textId="4E793039"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155101DF" w14:textId="03AC382A" w:rsidR="0032541D" w:rsidRPr="004F7D9D" w:rsidRDefault="0032541D" w:rsidP="003E3ADD">
            <w:pPr>
              <w:spacing w:before="30" w:after="30" w:line="240" w:lineRule="auto"/>
              <w:jc w:val="right"/>
              <w:rPr>
                <w:sz w:val="20"/>
                <w:szCs w:val="20"/>
                <w:highlight w:val="yellow"/>
                <w:lang w:eastAsia="en-GB"/>
              </w:rPr>
            </w:pPr>
            <w:r>
              <w:rPr>
                <w:sz w:val="20"/>
                <w:szCs w:val="20"/>
              </w:rPr>
              <w:t>(204)</w:t>
            </w:r>
          </w:p>
        </w:tc>
        <w:tc>
          <w:tcPr>
            <w:tcW w:w="1397" w:type="dxa"/>
            <w:tcBorders>
              <w:top w:val="single" w:sz="4" w:space="0" w:color="auto"/>
              <w:left w:val="nil"/>
              <w:bottom w:val="single" w:sz="4" w:space="0" w:color="auto"/>
              <w:right w:val="single" w:sz="4" w:space="0" w:color="auto"/>
            </w:tcBorders>
            <w:vAlign w:val="center"/>
          </w:tcPr>
          <w:p w14:paraId="5FC171E5" w14:textId="14334660"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1B3B4CA3" w14:textId="6A6D2AA2" w:rsidR="0032541D" w:rsidRPr="004F7D9D" w:rsidRDefault="0032541D" w:rsidP="003E3ADD">
            <w:pPr>
              <w:spacing w:before="30" w:after="30" w:line="240" w:lineRule="auto"/>
              <w:jc w:val="right"/>
              <w:rPr>
                <w:b/>
                <w:bCs/>
                <w:sz w:val="20"/>
                <w:szCs w:val="20"/>
                <w:highlight w:val="yellow"/>
                <w:lang w:eastAsia="en-GB"/>
              </w:rPr>
            </w:pPr>
            <w:r>
              <w:rPr>
                <w:b/>
                <w:bCs/>
                <w:sz w:val="20"/>
                <w:szCs w:val="20"/>
              </w:rPr>
              <w:t>151</w:t>
            </w:r>
          </w:p>
        </w:tc>
      </w:tr>
      <w:tr w:rsidR="0032541D" w:rsidRPr="00F54426" w14:paraId="5EC21752"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5B4D3316" w14:textId="7465E8EE" w:rsidR="0032541D" w:rsidRPr="00F54426" w:rsidRDefault="0032541D" w:rsidP="009F6009">
            <w:pPr>
              <w:spacing w:before="30" w:after="30" w:line="240" w:lineRule="auto"/>
              <w:rPr>
                <w:sz w:val="20"/>
                <w:szCs w:val="20"/>
                <w:lang w:eastAsia="en-GB"/>
              </w:rPr>
            </w:pPr>
            <w:r>
              <w:rPr>
                <w:sz w:val="20"/>
                <w:szCs w:val="20"/>
              </w:rPr>
              <w:t>Firefighters' Pension</w:t>
            </w:r>
          </w:p>
        </w:tc>
        <w:tc>
          <w:tcPr>
            <w:tcW w:w="1397" w:type="dxa"/>
            <w:tcBorders>
              <w:top w:val="nil"/>
              <w:left w:val="nil"/>
              <w:bottom w:val="single" w:sz="4" w:space="0" w:color="auto"/>
              <w:right w:val="single" w:sz="4" w:space="0" w:color="auto"/>
            </w:tcBorders>
            <w:shd w:val="clear" w:color="000000" w:fill="C0C0C0"/>
            <w:noWrap/>
            <w:vAlign w:val="center"/>
            <w:hideMark/>
          </w:tcPr>
          <w:p w14:paraId="3BADBB85" w14:textId="58C6CF06" w:rsidR="0032541D" w:rsidRPr="004F7D9D" w:rsidRDefault="0032541D" w:rsidP="009F6009">
            <w:pPr>
              <w:spacing w:before="30" w:after="30" w:line="240" w:lineRule="auto"/>
              <w:jc w:val="right"/>
              <w:rPr>
                <w:b/>
                <w:bCs/>
                <w:sz w:val="20"/>
                <w:szCs w:val="20"/>
                <w:highlight w:val="yellow"/>
                <w:lang w:eastAsia="en-GB"/>
              </w:rPr>
            </w:pPr>
            <w:r>
              <w:rPr>
                <w:b/>
                <w:bCs/>
                <w:sz w:val="20"/>
                <w:szCs w:val="20"/>
              </w:rPr>
              <w:t>1,172</w:t>
            </w:r>
          </w:p>
        </w:tc>
        <w:tc>
          <w:tcPr>
            <w:tcW w:w="1397" w:type="dxa"/>
            <w:tcBorders>
              <w:top w:val="nil"/>
              <w:left w:val="nil"/>
              <w:bottom w:val="single" w:sz="4" w:space="0" w:color="auto"/>
              <w:right w:val="single" w:sz="4" w:space="0" w:color="auto"/>
            </w:tcBorders>
            <w:shd w:val="clear" w:color="auto" w:fill="auto"/>
            <w:vAlign w:val="center"/>
            <w:hideMark/>
          </w:tcPr>
          <w:p w14:paraId="739E93AE" w14:textId="7C0B749A"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25946B81" w14:textId="3937CB00"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49ECFFEA" w14:textId="6665882F"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24229BDC" w14:textId="3D832394" w:rsidR="0032541D" w:rsidRPr="004F7D9D" w:rsidRDefault="0032541D" w:rsidP="003E3ADD">
            <w:pPr>
              <w:spacing w:before="30" w:after="30" w:line="240" w:lineRule="auto"/>
              <w:jc w:val="right"/>
              <w:rPr>
                <w:b/>
                <w:bCs/>
                <w:sz w:val="20"/>
                <w:szCs w:val="20"/>
                <w:highlight w:val="yellow"/>
                <w:lang w:eastAsia="en-GB"/>
              </w:rPr>
            </w:pPr>
            <w:r>
              <w:rPr>
                <w:b/>
                <w:bCs/>
                <w:sz w:val="20"/>
                <w:szCs w:val="20"/>
              </w:rPr>
              <w:t>1,172</w:t>
            </w:r>
          </w:p>
        </w:tc>
      </w:tr>
      <w:tr w:rsidR="0032541D" w:rsidRPr="00F54426" w14:paraId="407138F2" w14:textId="77777777" w:rsidTr="006367B2">
        <w:trPr>
          <w:trHeight w:val="77"/>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4484F35B" w14:textId="77777777" w:rsidR="0032541D" w:rsidRPr="00F54426" w:rsidRDefault="0032541D" w:rsidP="00EF6642">
            <w:pPr>
              <w:spacing w:before="30" w:after="30" w:line="240" w:lineRule="auto"/>
              <w:rPr>
                <w:sz w:val="20"/>
                <w:szCs w:val="20"/>
                <w:lang w:eastAsia="en-GB"/>
              </w:rPr>
            </w:pPr>
            <w:r>
              <w:rPr>
                <w:sz w:val="20"/>
                <w:szCs w:val="20"/>
              </w:rPr>
              <w:t>Fire</w:t>
            </w:r>
            <w:r w:rsidRPr="007F4DBE">
              <w:rPr>
                <w:sz w:val="20"/>
                <w:szCs w:val="20"/>
              </w:rPr>
              <w:t xml:space="preserve"> Safety and Youth Engagement</w:t>
            </w:r>
          </w:p>
        </w:tc>
        <w:tc>
          <w:tcPr>
            <w:tcW w:w="1397" w:type="dxa"/>
            <w:tcBorders>
              <w:top w:val="nil"/>
              <w:left w:val="nil"/>
              <w:bottom w:val="single" w:sz="4" w:space="0" w:color="auto"/>
              <w:right w:val="single" w:sz="4" w:space="0" w:color="auto"/>
            </w:tcBorders>
            <w:shd w:val="clear" w:color="000000" w:fill="C0C0C0"/>
            <w:noWrap/>
            <w:vAlign w:val="center"/>
            <w:hideMark/>
          </w:tcPr>
          <w:p w14:paraId="3B78BBBB" w14:textId="421425EE" w:rsidR="0032541D" w:rsidRPr="004F7D9D" w:rsidRDefault="0032541D" w:rsidP="00EF6642">
            <w:pPr>
              <w:spacing w:before="30" w:after="30" w:line="240" w:lineRule="auto"/>
              <w:jc w:val="right"/>
              <w:rPr>
                <w:b/>
                <w:bCs/>
                <w:sz w:val="20"/>
                <w:szCs w:val="20"/>
                <w:highlight w:val="yellow"/>
                <w:lang w:eastAsia="en-GB"/>
              </w:rPr>
            </w:pPr>
            <w:r>
              <w:rPr>
                <w:b/>
                <w:bCs/>
                <w:sz w:val="20"/>
                <w:szCs w:val="20"/>
              </w:rPr>
              <w:t>338</w:t>
            </w:r>
          </w:p>
        </w:tc>
        <w:tc>
          <w:tcPr>
            <w:tcW w:w="1397" w:type="dxa"/>
            <w:tcBorders>
              <w:top w:val="nil"/>
              <w:left w:val="nil"/>
              <w:bottom w:val="single" w:sz="4" w:space="0" w:color="auto"/>
              <w:right w:val="single" w:sz="4" w:space="0" w:color="auto"/>
            </w:tcBorders>
            <w:shd w:val="clear" w:color="auto" w:fill="auto"/>
            <w:noWrap/>
            <w:vAlign w:val="center"/>
            <w:hideMark/>
          </w:tcPr>
          <w:p w14:paraId="62E61460" w14:textId="631CB8D5" w:rsidR="0032541D" w:rsidRPr="004F7D9D" w:rsidRDefault="0032541D" w:rsidP="00EF6642">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hideMark/>
          </w:tcPr>
          <w:p w14:paraId="2FA898FE" w14:textId="70E951C0" w:rsidR="0032541D" w:rsidRPr="004F7D9D" w:rsidRDefault="0032541D" w:rsidP="00EF6642">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shd w:val="clear" w:color="auto" w:fill="auto"/>
            <w:vAlign w:val="center"/>
          </w:tcPr>
          <w:p w14:paraId="7202143F" w14:textId="0018B4BE" w:rsidR="0032541D" w:rsidRPr="004F7D9D" w:rsidRDefault="0032541D" w:rsidP="00EF6642">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54CFBC22" w14:textId="301784FF" w:rsidR="0032541D" w:rsidRPr="004F7D9D" w:rsidRDefault="0032541D" w:rsidP="00EF6642">
            <w:pPr>
              <w:spacing w:before="30" w:after="30" w:line="240" w:lineRule="auto"/>
              <w:jc w:val="right"/>
              <w:rPr>
                <w:b/>
                <w:bCs/>
                <w:sz w:val="20"/>
                <w:szCs w:val="20"/>
                <w:highlight w:val="yellow"/>
                <w:lang w:eastAsia="en-GB"/>
              </w:rPr>
            </w:pPr>
            <w:r>
              <w:rPr>
                <w:b/>
                <w:bCs/>
                <w:sz w:val="20"/>
                <w:szCs w:val="20"/>
              </w:rPr>
              <w:t>338</w:t>
            </w:r>
          </w:p>
        </w:tc>
      </w:tr>
      <w:tr w:rsidR="0032541D" w:rsidRPr="00F54426" w14:paraId="51724457"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75CE77FC" w14:textId="78B81A83" w:rsidR="0032541D" w:rsidRPr="00F54426" w:rsidRDefault="0032541D" w:rsidP="009F6009">
            <w:pPr>
              <w:spacing w:before="30" w:after="30" w:line="240" w:lineRule="auto"/>
              <w:rPr>
                <w:sz w:val="20"/>
                <w:szCs w:val="20"/>
                <w:lang w:eastAsia="en-GB"/>
              </w:rPr>
            </w:pPr>
            <w:r>
              <w:rPr>
                <w:sz w:val="20"/>
                <w:szCs w:val="20"/>
              </w:rPr>
              <w:t>Hazardous Material Protection</w:t>
            </w:r>
          </w:p>
        </w:tc>
        <w:tc>
          <w:tcPr>
            <w:tcW w:w="1397" w:type="dxa"/>
            <w:tcBorders>
              <w:top w:val="nil"/>
              <w:left w:val="nil"/>
              <w:bottom w:val="single" w:sz="4" w:space="0" w:color="auto"/>
              <w:right w:val="single" w:sz="4" w:space="0" w:color="auto"/>
            </w:tcBorders>
            <w:shd w:val="clear" w:color="000000" w:fill="C0C0C0"/>
            <w:noWrap/>
            <w:vAlign w:val="center"/>
            <w:hideMark/>
          </w:tcPr>
          <w:p w14:paraId="0CDE050C" w14:textId="3E1C1974" w:rsidR="0032541D" w:rsidRPr="004F7D9D" w:rsidRDefault="0032541D" w:rsidP="009F6009">
            <w:pPr>
              <w:spacing w:before="30" w:after="30" w:line="240" w:lineRule="auto"/>
              <w:jc w:val="right"/>
              <w:rPr>
                <w:b/>
                <w:bCs/>
                <w:sz w:val="20"/>
                <w:szCs w:val="20"/>
                <w:highlight w:val="yellow"/>
                <w:lang w:eastAsia="en-GB"/>
              </w:rPr>
            </w:pPr>
            <w:r>
              <w:rPr>
                <w:b/>
                <w:bCs/>
                <w:sz w:val="20"/>
                <w:szCs w:val="20"/>
              </w:rPr>
              <w:t>203</w:t>
            </w:r>
          </w:p>
        </w:tc>
        <w:tc>
          <w:tcPr>
            <w:tcW w:w="1397" w:type="dxa"/>
            <w:tcBorders>
              <w:top w:val="nil"/>
              <w:left w:val="nil"/>
              <w:bottom w:val="single" w:sz="4" w:space="0" w:color="auto"/>
              <w:right w:val="single" w:sz="4" w:space="0" w:color="auto"/>
            </w:tcBorders>
            <w:shd w:val="clear" w:color="auto" w:fill="auto"/>
            <w:vAlign w:val="center"/>
            <w:hideMark/>
          </w:tcPr>
          <w:p w14:paraId="5592F04F" w14:textId="29E2C5EB"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0119F047" w14:textId="66C2AC78" w:rsidR="0032541D" w:rsidRPr="004F7D9D" w:rsidRDefault="0032541D" w:rsidP="003E3ADD">
            <w:pPr>
              <w:spacing w:before="30" w:after="30" w:line="240" w:lineRule="auto"/>
              <w:jc w:val="right"/>
              <w:rPr>
                <w:sz w:val="20"/>
                <w:szCs w:val="20"/>
                <w:highlight w:val="yellow"/>
                <w:lang w:eastAsia="en-GB"/>
              </w:rPr>
            </w:pPr>
            <w:r>
              <w:rPr>
                <w:sz w:val="20"/>
                <w:szCs w:val="20"/>
              </w:rPr>
              <w:t>(159)</w:t>
            </w:r>
          </w:p>
        </w:tc>
        <w:tc>
          <w:tcPr>
            <w:tcW w:w="1397" w:type="dxa"/>
            <w:tcBorders>
              <w:top w:val="single" w:sz="4" w:space="0" w:color="auto"/>
              <w:left w:val="nil"/>
              <w:bottom w:val="single" w:sz="4" w:space="0" w:color="auto"/>
              <w:right w:val="single" w:sz="4" w:space="0" w:color="auto"/>
            </w:tcBorders>
            <w:vAlign w:val="center"/>
          </w:tcPr>
          <w:p w14:paraId="5B2384A5" w14:textId="48503821"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7CA49843" w14:textId="5D588AD7" w:rsidR="0032541D" w:rsidRPr="004F7D9D" w:rsidRDefault="0032541D" w:rsidP="003E3ADD">
            <w:pPr>
              <w:spacing w:before="30" w:after="30" w:line="240" w:lineRule="auto"/>
              <w:jc w:val="right"/>
              <w:rPr>
                <w:b/>
                <w:bCs/>
                <w:sz w:val="20"/>
                <w:szCs w:val="20"/>
                <w:highlight w:val="yellow"/>
                <w:lang w:eastAsia="en-GB"/>
              </w:rPr>
            </w:pPr>
            <w:r>
              <w:rPr>
                <w:b/>
                <w:bCs/>
                <w:sz w:val="20"/>
                <w:szCs w:val="20"/>
              </w:rPr>
              <w:t>44</w:t>
            </w:r>
          </w:p>
        </w:tc>
      </w:tr>
      <w:tr w:rsidR="0032541D" w:rsidRPr="00F54426" w14:paraId="7079D377"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68F4F799" w14:textId="688D3A33" w:rsidR="0032541D" w:rsidRPr="00F54426" w:rsidRDefault="0032541D" w:rsidP="004A699A">
            <w:pPr>
              <w:spacing w:before="30" w:after="30" w:line="240" w:lineRule="auto"/>
              <w:rPr>
                <w:sz w:val="20"/>
                <w:szCs w:val="20"/>
                <w:lang w:eastAsia="en-GB"/>
              </w:rPr>
            </w:pPr>
            <w:r>
              <w:rPr>
                <w:sz w:val="20"/>
                <w:szCs w:val="20"/>
              </w:rPr>
              <w:t>Hydrants</w:t>
            </w:r>
          </w:p>
        </w:tc>
        <w:tc>
          <w:tcPr>
            <w:tcW w:w="1397" w:type="dxa"/>
            <w:tcBorders>
              <w:top w:val="nil"/>
              <w:left w:val="nil"/>
              <w:bottom w:val="single" w:sz="4" w:space="0" w:color="auto"/>
              <w:right w:val="single" w:sz="4" w:space="0" w:color="auto"/>
            </w:tcBorders>
            <w:shd w:val="clear" w:color="000000" w:fill="C0C0C0"/>
            <w:noWrap/>
            <w:vAlign w:val="center"/>
            <w:hideMark/>
          </w:tcPr>
          <w:p w14:paraId="18CB898B" w14:textId="37BC37E7" w:rsidR="0032541D" w:rsidRPr="004F7D9D" w:rsidRDefault="0032541D" w:rsidP="004A699A">
            <w:pPr>
              <w:spacing w:before="30" w:after="30" w:line="240" w:lineRule="auto"/>
              <w:jc w:val="right"/>
              <w:rPr>
                <w:b/>
                <w:bCs/>
                <w:sz w:val="20"/>
                <w:szCs w:val="20"/>
                <w:highlight w:val="yellow"/>
                <w:lang w:eastAsia="en-GB"/>
              </w:rPr>
            </w:pPr>
            <w:r>
              <w:rPr>
                <w:b/>
                <w:bCs/>
                <w:sz w:val="20"/>
                <w:szCs w:val="20"/>
              </w:rPr>
              <w:t>462</w:t>
            </w:r>
          </w:p>
        </w:tc>
        <w:tc>
          <w:tcPr>
            <w:tcW w:w="1397" w:type="dxa"/>
            <w:tcBorders>
              <w:top w:val="nil"/>
              <w:left w:val="nil"/>
              <w:bottom w:val="single" w:sz="4" w:space="0" w:color="auto"/>
              <w:right w:val="single" w:sz="4" w:space="0" w:color="auto"/>
            </w:tcBorders>
            <w:shd w:val="clear" w:color="auto" w:fill="auto"/>
            <w:vAlign w:val="center"/>
            <w:hideMark/>
          </w:tcPr>
          <w:p w14:paraId="1860EAFA" w14:textId="4D147333"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592328EC" w14:textId="6ABC9036"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2A4F2C9E" w14:textId="0358661C"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34E5D71A" w14:textId="6EE345A6" w:rsidR="0032541D" w:rsidRPr="004F7D9D" w:rsidRDefault="0032541D" w:rsidP="003E3ADD">
            <w:pPr>
              <w:spacing w:before="30" w:after="30" w:line="240" w:lineRule="auto"/>
              <w:jc w:val="right"/>
              <w:rPr>
                <w:b/>
                <w:bCs/>
                <w:sz w:val="20"/>
                <w:szCs w:val="20"/>
                <w:highlight w:val="yellow"/>
                <w:lang w:eastAsia="en-GB"/>
              </w:rPr>
            </w:pPr>
            <w:r>
              <w:rPr>
                <w:b/>
                <w:bCs/>
                <w:sz w:val="20"/>
                <w:szCs w:val="20"/>
              </w:rPr>
              <w:t>462</w:t>
            </w:r>
          </w:p>
        </w:tc>
      </w:tr>
      <w:tr w:rsidR="0032541D" w:rsidRPr="00F54426" w14:paraId="074AB4E5"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0CB25FF7" w14:textId="1FD7F696" w:rsidR="0032541D" w:rsidRPr="00F54426" w:rsidRDefault="0032541D" w:rsidP="004A699A">
            <w:pPr>
              <w:spacing w:before="30" w:after="30" w:line="240" w:lineRule="auto"/>
              <w:rPr>
                <w:sz w:val="20"/>
                <w:szCs w:val="20"/>
                <w:lang w:eastAsia="en-GB"/>
              </w:rPr>
            </w:pPr>
            <w:r>
              <w:rPr>
                <w:sz w:val="20"/>
                <w:szCs w:val="20"/>
              </w:rPr>
              <w:t>ICT Development Reserve</w:t>
            </w:r>
          </w:p>
        </w:tc>
        <w:tc>
          <w:tcPr>
            <w:tcW w:w="1397" w:type="dxa"/>
            <w:tcBorders>
              <w:top w:val="nil"/>
              <w:left w:val="nil"/>
              <w:bottom w:val="single" w:sz="4" w:space="0" w:color="auto"/>
              <w:right w:val="single" w:sz="4" w:space="0" w:color="auto"/>
            </w:tcBorders>
            <w:shd w:val="clear" w:color="000000" w:fill="C0C0C0"/>
            <w:noWrap/>
            <w:vAlign w:val="center"/>
            <w:hideMark/>
          </w:tcPr>
          <w:p w14:paraId="32183137" w14:textId="03E688F8" w:rsidR="0032541D" w:rsidRPr="004F7D9D" w:rsidRDefault="0032541D" w:rsidP="004A699A">
            <w:pPr>
              <w:spacing w:before="30" w:after="30" w:line="240" w:lineRule="auto"/>
              <w:jc w:val="right"/>
              <w:rPr>
                <w:b/>
                <w:bCs/>
                <w:sz w:val="20"/>
                <w:szCs w:val="20"/>
                <w:highlight w:val="yellow"/>
                <w:lang w:eastAsia="en-GB"/>
              </w:rPr>
            </w:pPr>
            <w:r>
              <w:rPr>
                <w:b/>
                <w:bCs/>
                <w:sz w:val="20"/>
                <w:szCs w:val="20"/>
              </w:rPr>
              <w:t>668</w:t>
            </w:r>
          </w:p>
        </w:tc>
        <w:tc>
          <w:tcPr>
            <w:tcW w:w="1397" w:type="dxa"/>
            <w:tcBorders>
              <w:top w:val="nil"/>
              <w:left w:val="nil"/>
              <w:bottom w:val="single" w:sz="4" w:space="0" w:color="auto"/>
              <w:right w:val="single" w:sz="4" w:space="0" w:color="auto"/>
            </w:tcBorders>
            <w:shd w:val="clear" w:color="auto" w:fill="auto"/>
            <w:noWrap/>
            <w:vAlign w:val="center"/>
            <w:hideMark/>
          </w:tcPr>
          <w:p w14:paraId="28092E4E" w14:textId="69BBFA0B"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034232B1" w14:textId="6D1D3ABE" w:rsidR="0032541D" w:rsidRPr="004F7D9D" w:rsidRDefault="0032541D" w:rsidP="003E3ADD">
            <w:pPr>
              <w:spacing w:before="30" w:after="30" w:line="240" w:lineRule="auto"/>
              <w:jc w:val="right"/>
              <w:rPr>
                <w:sz w:val="20"/>
                <w:szCs w:val="20"/>
                <w:highlight w:val="yellow"/>
                <w:lang w:eastAsia="en-GB"/>
              </w:rPr>
            </w:pPr>
            <w:r>
              <w:rPr>
                <w:sz w:val="20"/>
                <w:szCs w:val="20"/>
              </w:rPr>
              <w:t>(368)</w:t>
            </w:r>
          </w:p>
        </w:tc>
        <w:tc>
          <w:tcPr>
            <w:tcW w:w="1397" w:type="dxa"/>
            <w:tcBorders>
              <w:top w:val="single" w:sz="4" w:space="0" w:color="auto"/>
              <w:left w:val="nil"/>
              <w:bottom w:val="single" w:sz="4" w:space="0" w:color="auto"/>
              <w:right w:val="single" w:sz="4" w:space="0" w:color="auto"/>
            </w:tcBorders>
            <w:vAlign w:val="center"/>
          </w:tcPr>
          <w:p w14:paraId="5E534326" w14:textId="237CE8E0" w:rsidR="0032541D" w:rsidRPr="004F7D9D" w:rsidRDefault="0032541D" w:rsidP="00C734C3">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1D9F674D" w14:textId="08F21064" w:rsidR="0032541D" w:rsidRPr="004F7D9D" w:rsidRDefault="0032541D" w:rsidP="003E3ADD">
            <w:pPr>
              <w:spacing w:before="30" w:after="30" w:line="240" w:lineRule="auto"/>
              <w:jc w:val="right"/>
              <w:rPr>
                <w:b/>
                <w:bCs/>
                <w:sz w:val="20"/>
                <w:szCs w:val="20"/>
                <w:highlight w:val="yellow"/>
                <w:lang w:eastAsia="en-GB"/>
              </w:rPr>
            </w:pPr>
            <w:r>
              <w:rPr>
                <w:b/>
                <w:bCs/>
                <w:sz w:val="20"/>
                <w:szCs w:val="20"/>
              </w:rPr>
              <w:t>300</w:t>
            </w:r>
          </w:p>
        </w:tc>
      </w:tr>
      <w:tr w:rsidR="0032541D" w:rsidRPr="00F54426" w14:paraId="6131EA5D"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3B0257E2" w14:textId="0399CEFD" w:rsidR="0032541D" w:rsidRPr="00F54426" w:rsidRDefault="0032541D" w:rsidP="004A699A">
            <w:pPr>
              <w:spacing w:before="30" w:after="30" w:line="240" w:lineRule="auto"/>
              <w:rPr>
                <w:sz w:val="20"/>
                <w:szCs w:val="20"/>
                <w:lang w:eastAsia="en-GB"/>
              </w:rPr>
            </w:pPr>
            <w:r>
              <w:rPr>
                <w:sz w:val="20"/>
                <w:szCs w:val="20"/>
              </w:rPr>
              <w:t>London Resilience</w:t>
            </w:r>
          </w:p>
        </w:tc>
        <w:tc>
          <w:tcPr>
            <w:tcW w:w="1397" w:type="dxa"/>
            <w:tcBorders>
              <w:top w:val="nil"/>
              <w:left w:val="nil"/>
              <w:bottom w:val="single" w:sz="4" w:space="0" w:color="auto"/>
              <w:right w:val="single" w:sz="4" w:space="0" w:color="auto"/>
            </w:tcBorders>
            <w:shd w:val="clear" w:color="000000" w:fill="C0C0C0"/>
            <w:noWrap/>
            <w:vAlign w:val="center"/>
            <w:hideMark/>
          </w:tcPr>
          <w:p w14:paraId="63F24F58" w14:textId="5A561687" w:rsidR="0032541D" w:rsidRPr="004F7D9D" w:rsidRDefault="0032541D" w:rsidP="004A699A">
            <w:pPr>
              <w:spacing w:before="30" w:after="30" w:line="240" w:lineRule="auto"/>
              <w:jc w:val="right"/>
              <w:rPr>
                <w:b/>
                <w:bCs/>
                <w:sz w:val="20"/>
                <w:szCs w:val="20"/>
                <w:highlight w:val="yellow"/>
                <w:lang w:eastAsia="en-GB"/>
              </w:rPr>
            </w:pPr>
            <w:r>
              <w:rPr>
                <w:b/>
                <w:bCs/>
                <w:sz w:val="20"/>
                <w:szCs w:val="20"/>
              </w:rPr>
              <w:t>1,281</w:t>
            </w:r>
          </w:p>
        </w:tc>
        <w:tc>
          <w:tcPr>
            <w:tcW w:w="1397" w:type="dxa"/>
            <w:tcBorders>
              <w:top w:val="nil"/>
              <w:left w:val="nil"/>
              <w:bottom w:val="single" w:sz="4" w:space="0" w:color="auto"/>
              <w:right w:val="single" w:sz="4" w:space="0" w:color="auto"/>
            </w:tcBorders>
            <w:shd w:val="clear" w:color="auto" w:fill="auto"/>
            <w:noWrap/>
            <w:vAlign w:val="center"/>
            <w:hideMark/>
          </w:tcPr>
          <w:p w14:paraId="25091894" w14:textId="3E2C5B53"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hideMark/>
          </w:tcPr>
          <w:p w14:paraId="69009ABD" w14:textId="28A8408B"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43A97BC6" w14:textId="56736E38"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573D2E9C" w14:textId="45A58BED" w:rsidR="0032541D" w:rsidRPr="004F7D9D" w:rsidRDefault="0032541D" w:rsidP="003E3ADD">
            <w:pPr>
              <w:spacing w:before="30" w:after="30" w:line="240" w:lineRule="auto"/>
              <w:jc w:val="right"/>
              <w:rPr>
                <w:b/>
                <w:bCs/>
                <w:sz w:val="20"/>
                <w:szCs w:val="20"/>
                <w:highlight w:val="yellow"/>
                <w:lang w:eastAsia="en-GB"/>
              </w:rPr>
            </w:pPr>
            <w:r>
              <w:rPr>
                <w:b/>
                <w:bCs/>
                <w:sz w:val="20"/>
                <w:szCs w:val="20"/>
              </w:rPr>
              <w:t>1,281</w:t>
            </w:r>
          </w:p>
        </w:tc>
      </w:tr>
      <w:tr w:rsidR="0032541D" w:rsidRPr="00F54426" w14:paraId="7838EEEF"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3DBF2A2A" w14:textId="37235C1A" w:rsidR="0032541D" w:rsidRPr="00F54426" w:rsidRDefault="0032541D" w:rsidP="00EE17E0">
            <w:pPr>
              <w:spacing w:before="30" w:after="30" w:line="240" w:lineRule="auto"/>
              <w:rPr>
                <w:sz w:val="20"/>
                <w:szCs w:val="20"/>
                <w:lang w:eastAsia="en-GB"/>
              </w:rPr>
            </w:pPr>
            <w:r>
              <w:rPr>
                <w:sz w:val="20"/>
                <w:szCs w:val="20"/>
              </w:rPr>
              <w:t>LSP2017 Implementation</w:t>
            </w:r>
          </w:p>
        </w:tc>
        <w:tc>
          <w:tcPr>
            <w:tcW w:w="1397" w:type="dxa"/>
            <w:tcBorders>
              <w:top w:val="nil"/>
              <w:left w:val="nil"/>
              <w:bottom w:val="single" w:sz="4" w:space="0" w:color="auto"/>
              <w:right w:val="single" w:sz="4" w:space="0" w:color="auto"/>
            </w:tcBorders>
            <w:shd w:val="clear" w:color="000000" w:fill="C0C0C0"/>
            <w:noWrap/>
            <w:vAlign w:val="center"/>
            <w:hideMark/>
          </w:tcPr>
          <w:p w14:paraId="69C169A4" w14:textId="51FB7E24" w:rsidR="0032541D" w:rsidRPr="004F7D9D" w:rsidRDefault="0032541D" w:rsidP="000564E4">
            <w:pPr>
              <w:spacing w:before="30" w:after="30" w:line="240" w:lineRule="auto"/>
              <w:jc w:val="right"/>
              <w:rPr>
                <w:b/>
                <w:bCs/>
                <w:sz w:val="20"/>
                <w:szCs w:val="20"/>
                <w:highlight w:val="yellow"/>
                <w:lang w:eastAsia="en-GB"/>
              </w:rPr>
            </w:pPr>
            <w:r>
              <w:rPr>
                <w:b/>
                <w:bCs/>
                <w:sz w:val="20"/>
                <w:szCs w:val="20"/>
              </w:rPr>
              <w:t>5,000</w:t>
            </w:r>
          </w:p>
        </w:tc>
        <w:tc>
          <w:tcPr>
            <w:tcW w:w="1397" w:type="dxa"/>
            <w:tcBorders>
              <w:top w:val="nil"/>
              <w:left w:val="nil"/>
              <w:bottom w:val="single" w:sz="4" w:space="0" w:color="auto"/>
              <w:right w:val="single" w:sz="4" w:space="0" w:color="auto"/>
            </w:tcBorders>
            <w:shd w:val="clear" w:color="auto" w:fill="auto"/>
            <w:noWrap/>
            <w:vAlign w:val="center"/>
            <w:hideMark/>
          </w:tcPr>
          <w:p w14:paraId="35CD04C9" w14:textId="4366692A"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153D6DFC" w14:textId="259BBC53" w:rsidR="0032541D" w:rsidRPr="004F7D9D" w:rsidRDefault="0032541D" w:rsidP="003E3ADD">
            <w:pPr>
              <w:spacing w:before="30" w:after="30" w:line="240" w:lineRule="auto"/>
              <w:jc w:val="right"/>
              <w:rPr>
                <w:sz w:val="20"/>
                <w:szCs w:val="20"/>
                <w:highlight w:val="yellow"/>
                <w:lang w:eastAsia="en-GB"/>
              </w:rPr>
            </w:pPr>
            <w:r>
              <w:rPr>
                <w:sz w:val="20"/>
                <w:szCs w:val="20"/>
              </w:rPr>
              <w:t>(441)</w:t>
            </w:r>
          </w:p>
        </w:tc>
        <w:tc>
          <w:tcPr>
            <w:tcW w:w="1397" w:type="dxa"/>
            <w:tcBorders>
              <w:top w:val="single" w:sz="4" w:space="0" w:color="auto"/>
              <w:left w:val="nil"/>
              <w:bottom w:val="single" w:sz="4" w:space="0" w:color="auto"/>
              <w:right w:val="single" w:sz="4" w:space="0" w:color="auto"/>
            </w:tcBorders>
            <w:shd w:val="clear" w:color="auto" w:fill="auto"/>
            <w:vAlign w:val="center"/>
          </w:tcPr>
          <w:p w14:paraId="70B123A7" w14:textId="78EF0715"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6B1A5F8" w14:textId="77129325" w:rsidR="0032541D" w:rsidRPr="004F7D9D" w:rsidRDefault="0032541D" w:rsidP="003E3ADD">
            <w:pPr>
              <w:spacing w:before="30" w:after="30" w:line="240" w:lineRule="auto"/>
              <w:jc w:val="right"/>
              <w:rPr>
                <w:b/>
                <w:bCs/>
                <w:sz w:val="20"/>
                <w:szCs w:val="20"/>
                <w:highlight w:val="yellow"/>
              </w:rPr>
            </w:pPr>
            <w:r>
              <w:rPr>
                <w:b/>
                <w:bCs/>
                <w:sz w:val="20"/>
                <w:szCs w:val="20"/>
              </w:rPr>
              <w:t>4,559</w:t>
            </w:r>
          </w:p>
        </w:tc>
      </w:tr>
      <w:tr w:rsidR="0032541D" w:rsidRPr="00F54426" w14:paraId="3453F93E"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3700AADB" w14:textId="1454E8C2" w:rsidR="0032541D" w:rsidRPr="00F54426" w:rsidRDefault="0032541D" w:rsidP="002050C1">
            <w:pPr>
              <w:spacing w:before="30" w:after="30" w:line="240" w:lineRule="auto"/>
              <w:rPr>
                <w:sz w:val="20"/>
                <w:szCs w:val="20"/>
                <w:lang w:eastAsia="en-GB"/>
              </w:rPr>
            </w:pPr>
            <w:r>
              <w:rPr>
                <w:sz w:val="20"/>
                <w:szCs w:val="20"/>
              </w:rPr>
              <w:t>New Governance Arrangements</w:t>
            </w:r>
          </w:p>
        </w:tc>
        <w:tc>
          <w:tcPr>
            <w:tcW w:w="1397" w:type="dxa"/>
            <w:tcBorders>
              <w:top w:val="nil"/>
              <w:left w:val="nil"/>
              <w:bottom w:val="single" w:sz="4" w:space="0" w:color="auto"/>
              <w:right w:val="single" w:sz="4" w:space="0" w:color="auto"/>
            </w:tcBorders>
            <w:shd w:val="clear" w:color="000000" w:fill="C0C0C0"/>
            <w:noWrap/>
            <w:vAlign w:val="center"/>
            <w:hideMark/>
          </w:tcPr>
          <w:p w14:paraId="2FA75EDD" w14:textId="577C698D" w:rsidR="0032541D" w:rsidRPr="004F7D9D" w:rsidRDefault="0032541D" w:rsidP="002050C1">
            <w:pPr>
              <w:spacing w:before="30" w:after="30" w:line="240" w:lineRule="auto"/>
              <w:jc w:val="right"/>
              <w:rPr>
                <w:b/>
                <w:bCs/>
                <w:sz w:val="20"/>
                <w:szCs w:val="20"/>
                <w:highlight w:val="yellow"/>
                <w:lang w:eastAsia="en-GB"/>
              </w:rPr>
            </w:pPr>
            <w:r>
              <w:rPr>
                <w:b/>
                <w:bCs/>
                <w:sz w:val="20"/>
                <w:szCs w:val="20"/>
              </w:rPr>
              <w:t>100</w:t>
            </w:r>
          </w:p>
        </w:tc>
        <w:tc>
          <w:tcPr>
            <w:tcW w:w="1397" w:type="dxa"/>
            <w:tcBorders>
              <w:top w:val="nil"/>
              <w:left w:val="nil"/>
              <w:bottom w:val="single" w:sz="4" w:space="0" w:color="auto"/>
              <w:right w:val="single" w:sz="4" w:space="0" w:color="auto"/>
            </w:tcBorders>
            <w:shd w:val="clear" w:color="auto" w:fill="auto"/>
            <w:noWrap/>
            <w:vAlign w:val="center"/>
            <w:hideMark/>
          </w:tcPr>
          <w:p w14:paraId="67CB812B" w14:textId="1133660A" w:rsidR="0032541D" w:rsidRPr="004F7D9D" w:rsidRDefault="0032541D" w:rsidP="002050C1">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05274742" w14:textId="1C151713" w:rsidR="0032541D" w:rsidRPr="004F7D9D" w:rsidRDefault="0032541D" w:rsidP="002050C1">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4EE57363" w14:textId="07C27284" w:rsidR="0032541D" w:rsidRPr="004F7D9D" w:rsidRDefault="0032541D" w:rsidP="002050C1">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53887095" w14:textId="7B4986E8" w:rsidR="0032541D" w:rsidRPr="004F7D9D" w:rsidRDefault="0032541D" w:rsidP="002050C1">
            <w:pPr>
              <w:spacing w:before="30" w:after="30" w:line="240" w:lineRule="auto"/>
              <w:jc w:val="right"/>
              <w:rPr>
                <w:b/>
                <w:bCs/>
                <w:sz w:val="20"/>
                <w:szCs w:val="20"/>
                <w:highlight w:val="yellow"/>
                <w:lang w:eastAsia="en-GB"/>
              </w:rPr>
            </w:pPr>
            <w:r>
              <w:rPr>
                <w:b/>
                <w:bCs/>
                <w:sz w:val="20"/>
                <w:szCs w:val="20"/>
              </w:rPr>
              <w:t>100</w:t>
            </w:r>
          </w:p>
        </w:tc>
      </w:tr>
      <w:tr w:rsidR="0032541D" w:rsidRPr="00F54426" w14:paraId="5E2AF363"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52F8EDDE" w14:textId="6BC48D58" w:rsidR="0032541D" w:rsidRPr="00F54426" w:rsidRDefault="0032541D" w:rsidP="004A699A">
            <w:pPr>
              <w:spacing w:before="30" w:after="30" w:line="240" w:lineRule="auto"/>
              <w:rPr>
                <w:sz w:val="20"/>
                <w:szCs w:val="20"/>
                <w:lang w:eastAsia="en-GB"/>
              </w:rPr>
            </w:pPr>
            <w:r>
              <w:rPr>
                <w:sz w:val="20"/>
                <w:szCs w:val="20"/>
              </w:rPr>
              <w:t>Pension Early Release Costs</w:t>
            </w:r>
          </w:p>
        </w:tc>
        <w:tc>
          <w:tcPr>
            <w:tcW w:w="1397" w:type="dxa"/>
            <w:tcBorders>
              <w:top w:val="nil"/>
              <w:left w:val="nil"/>
              <w:bottom w:val="single" w:sz="4" w:space="0" w:color="auto"/>
              <w:right w:val="single" w:sz="4" w:space="0" w:color="auto"/>
            </w:tcBorders>
            <w:shd w:val="clear" w:color="000000" w:fill="C0C0C0"/>
            <w:noWrap/>
            <w:vAlign w:val="center"/>
            <w:hideMark/>
          </w:tcPr>
          <w:p w14:paraId="32CA2FB2" w14:textId="460AB0D1" w:rsidR="0032541D" w:rsidRPr="004F7D9D" w:rsidRDefault="0032541D" w:rsidP="004A699A">
            <w:pPr>
              <w:spacing w:before="30" w:after="30" w:line="240" w:lineRule="auto"/>
              <w:jc w:val="right"/>
              <w:rPr>
                <w:b/>
                <w:bCs/>
                <w:sz w:val="20"/>
                <w:szCs w:val="20"/>
                <w:highlight w:val="yellow"/>
                <w:lang w:eastAsia="en-GB"/>
              </w:rPr>
            </w:pPr>
            <w:r>
              <w:rPr>
                <w:b/>
                <w:bCs/>
                <w:sz w:val="20"/>
                <w:szCs w:val="20"/>
              </w:rPr>
              <w:t>400</w:t>
            </w:r>
          </w:p>
        </w:tc>
        <w:tc>
          <w:tcPr>
            <w:tcW w:w="1397" w:type="dxa"/>
            <w:tcBorders>
              <w:top w:val="nil"/>
              <w:left w:val="nil"/>
              <w:bottom w:val="single" w:sz="4" w:space="0" w:color="auto"/>
              <w:right w:val="single" w:sz="4" w:space="0" w:color="auto"/>
            </w:tcBorders>
            <w:shd w:val="clear" w:color="auto" w:fill="auto"/>
            <w:noWrap/>
            <w:vAlign w:val="center"/>
            <w:hideMark/>
          </w:tcPr>
          <w:p w14:paraId="108063F5" w14:textId="207099D9"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28876860" w14:textId="7529D3B7"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4C5E10B5" w14:textId="44E08DDF"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6DBBF174" w14:textId="662320E5" w:rsidR="0032541D" w:rsidRPr="004F7D9D" w:rsidRDefault="0032541D" w:rsidP="003E3ADD">
            <w:pPr>
              <w:spacing w:before="30" w:after="30" w:line="240" w:lineRule="auto"/>
              <w:jc w:val="right"/>
              <w:rPr>
                <w:b/>
                <w:bCs/>
                <w:sz w:val="20"/>
                <w:szCs w:val="20"/>
                <w:highlight w:val="yellow"/>
                <w:lang w:eastAsia="en-GB"/>
              </w:rPr>
            </w:pPr>
            <w:r>
              <w:rPr>
                <w:b/>
                <w:bCs/>
                <w:sz w:val="20"/>
                <w:szCs w:val="20"/>
              </w:rPr>
              <w:t>400</w:t>
            </w:r>
          </w:p>
        </w:tc>
      </w:tr>
      <w:tr w:rsidR="0032541D" w:rsidRPr="00F54426" w14:paraId="2D3DB0DA" w14:textId="77777777" w:rsidTr="006367B2">
        <w:trPr>
          <w:trHeight w:val="60"/>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30C80DBC" w14:textId="3F9BF757" w:rsidR="0032541D" w:rsidRPr="00F54426" w:rsidRDefault="0032541D" w:rsidP="004A699A">
            <w:pPr>
              <w:spacing w:before="30" w:after="30" w:line="240" w:lineRule="auto"/>
              <w:rPr>
                <w:sz w:val="20"/>
                <w:szCs w:val="20"/>
                <w:lang w:eastAsia="en-GB"/>
              </w:rPr>
            </w:pPr>
            <w:r>
              <w:rPr>
                <w:sz w:val="20"/>
                <w:szCs w:val="20"/>
              </w:rPr>
              <w:t>Property PFI</w:t>
            </w:r>
          </w:p>
        </w:tc>
        <w:tc>
          <w:tcPr>
            <w:tcW w:w="1397" w:type="dxa"/>
            <w:tcBorders>
              <w:top w:val="nil"/>
              <w:left w:val="nil"/>
              <w:bottom w:val="single" w:sz="4" w:space="0" w:color="auto"/>
              <w:right w:val="single" w:sz="4" w:space="0" w:color="auto"/>
            </w:tcBorders>
            <w:shd w:val="clear" w:color="000000" w:fill="C0C0C0"/>
            <w:noWrap/>
            <w:vAlign w:val="center"/>
            <w:hideMark/>
          </w:tcPr>
          <w:p w14:paraId="05C3A6F0" w14:textId="551B117A" w:rsidR="0032541D" w:rsidRPr="004F7D9D" w:rsidRDefault="0032541D" w:rsidP="004A699A">
            <w:pPr>
              <w:spacing w:before="30" w:after="30" w:line="240" w:lineRule="auto"/>
              <w:jc w:val="right"/>
              <w:rPr>
                <w:b/>
                <w:bCs/>
                <w:sz w:val="20"/>
                <w:szCs w:val="20"/>
                <w:highlight w:val="yellow"/>
                <w:lang w:eastAsia="en-GB"/>
              </w:rPr>
            </w:pPr>
            <w:r>
              <w:rPr>
                <w:b/>
                <w:bCs/>
                <w:sz w:val="20"/>
                <w:szCs w:val="20"/>
              </w:rPr>
              <w:t>1,912</w:t>
            </w:r>
          </w:p>
        </w:tc>
        <w:tc>
          <w:tcPr>
            <w:tcW w:w="1397" w:type="dxa"/>
            <w:tcBorders>
              <w:top w:val="nil"/>
              <w:left w:val="nil"/>
              <w:bottom w:val="single" w:sz="4" w:space="0" w:color="auto"/>
              <w:right w:val="single" w:sz="4" w:space="0" w:color="auto"/>
            </w:tcBorders>
            <w:shd w:val="clear" w:color="auto" w:fill="auto"/>
            <w:noWrap/>
            <w:vAlign w:val="center"/>
            <w:hideMark/>
          </w:tcPr>
          <w:p w14:paraId="64E31DCA" w14:textId="7E506659"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77FAB315" w14:textId="7D3B40A7"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vAlign w:val="center"/>
          </w:tcPr>
          <w:p w14:paraId="3E4129CA" w14:textId="6F0F261A"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67B531A0" w14:textId="2A37874C" w:rsidR="0032541D" w:rsidRPr="004F7D9D" w:rsidRDefault="0032541D" w:rsidP="003E3ADD">
            <w:pPr>
              <w:spacing w:before="30" w:after="30" w:line="240" w:lineRule="auto"/>
              <w:jc w:val="right"/>
              <w:rPr>
                <w:b/>
                <w:bCs/>
                <w:sz w:val="20"/>
                <w:szCs w:val="20"/>
                <w:highlight w:val="yellow"/>
                <w:lang w:eastAsia="en-GB"/>
              </w:rPr>
            </w:pPr>
            <w:r>
              <w:rPr>
                <w:b/>
                <w:bCs/>
                <w:sz w:val="20"/>
                <w:szCs w:val="20"/>
              </w:rPr>
              <w:t>1,912</w:t>
            </w:r>
          </w:p>
        </w:tc>
      </w:tr>
      <w:tr w:rsidR="0032541D" w:rsidRPr="00F54426" w14:paraId="5BAF6640"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57A16AA5" w14:textId="2A77938E" w:rsidR="0032541D" w:rsidRPr="00F54426" w:rsidRDefault="0032541D" w:rsidP="00743B0F">
            <w:pPr>
              <w:spacing w:before="30" w:after="30" w:line="240" w:lineRule="auto"/>
              <w:rPr>
                <w:sz w:val="20"/>
                <w:szCs w:val="20"/>
                <w:lang w:eastAsia="en-GB"/>
              </w:rPr>
            </w:pPr>
            <w:r>
              <w:rPr>
                <w:sz w:val="20"/>
                <w:szCs w:val="20"/>
              </w:rPr>
              <w:t>Recruitment/ Outreach</w:t>
            </w:r>
          </w:p>
        </w:tc>
        <w:tc>
          <w:tcPr>
            <w:tcW w:w="1397" w:type="dxa"/>
            <w:tcBorders>
              <w:top w:val="nil"/>
              <w:left w:val="nil"/>
              <w:bottom w:val="single" w:sz="4" w:space="0" w:color="auto"/>
              <w:right w:val="single" w:sz="4" w:space="0" w:color="auto"/>
            </w:tcBorders>
            <w:shd w:val="clear" w:color="000000" w:fill="C0C0C0"/>
            <w:noWrap/>
            <w:vAlign w:val="center"/>
            <w:hideMark/>
          </w:tcPr>
          <w:p w14:paraId="6685339A" w14:textId="4A67D8B4" w:rsidR="0032541D" w:rsidRPr="004F7D9D" w:rsidRDefault="0032541D" w:rsidP="002050C1">
            <w:pPr>
              <w:spacing w:before="30" w:after="30" w:line="240" w:lineRule="auto"/>
              <w:jc w:val="right"/>
              <w:rPr>
                <w:b/>
                <w:bCs/>
                <w:sz w:val="20"/>
                <w:szCs w:val="20"/>
                <w:highlight w:val="yellow"/>
                <w:lang w:eastAsia="en-GB"/>
              </w:rPr>
            </w:pPr>
            <w:r>
              <w:rPr>
                <w:b/>
                <w:bCs/>
                <w:sz w:val="20"/>
                <w:szCs w:val="20"/>
              </w:rPr>
              <w:t>600</w:t>
            </w:r>
          </w:p>
        </w:tc>
        <w:tc>
          <w:tcPr>
            <w:tcW w:w="1397" w:type="dxa"/>
            <w:tcBorders>
              <w:top w:val="nil"/>
              <w:left w:val="nil"/>
              <w:bottom w:val="single" w:sz="4" w:space="0" w:color="auto"/>
              <w:right w:val="single" w:sz="4" w:space="0" w:color="auto"/>
            </w:tcBorders>
            <w:shd w:val="clear" w:color="auto" w:fill="auto"/>
            <w:noWrap/>
            <w:vAlign w:val="center"/>
            <w:hideMark/>
          </w:tcPr>
          <w:p w14:paraId="2F17EF64" w14:textId="6786693C" w:rsidR="0032541D" w:rsidRPr="004F7D9D" w:rsidRDefault="0032541D" w:rsidP="002050C1">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44479935" w14:textId="0D7B8ED4" w:rsidR="0032541D" w:rsidRPr="004F7D9D" w:rsidRDefault="0032541D" w:rsidP="002050C1">
            <w:pPr>
              <w:spacing w:before="30" w:after="30" w:line="240" w:lineRule="auto"/>
              <w:jc w:val="right"/>
              <w:rPr>
                <w:sz w:val="20"/>
                <w:szCs w:val="20"/>
                <w:highlight w:val="yellow"/>
                <w:lang w:eastAsia="en-GB"/>
              </w:rPr>
            </w:pPr>
            <w:r>
              <w:rPr>
                <w:sz w:val="20"/>
                <w:szCs w:val="20"/>
              </w:rPr>
              <w:t>(325)</w:t>
            </w:r>
          </w:p>
        </w:tc>
        <w:tc>
          <w:tcPr>
            <w:tcW w:w="1397" w:type="dxa"/>
            <w:tcBorders>
              <w:top w:val="single" w:sz="4" w:space="0" w:color="auto"/>
              <w:left w:val="nil"/>
              <w:bottom w:val="single" w:sz="4" w:space="0" w:color="auto"/>
              <w:right w:val="single" w:sz="4" w:space="0" w:color="auto"/>
            </w:tcBorders>
            <w:vAlign w:val="center"/>
          </w:tcPr>
          <w:p w14:paraId="09CD63D8" w14:textId="52157EC9" w:rsidR="0032541D" w:rsidRPr="004F7D9D" w:rsidRDefault="0032541D" w:rsidP="002050C1">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277C03ED" w14:textId="2BD9429B" w:rsidR="0032541D" w:rsidRPr="004F7D9D" w:rsidRDefault="0032541D" w:rsidP="002050C1">
            <w:pPr>
              <w:spacing w:before="30" w:after="30" w:line="240" w:lineRule="auto"/>
              <w:jc w:val="right"/>
              <w:rPr>
                <w:b/>
                <w:bCs/>
                <w:sz w:val="20"/>
                <w:szCs w:val="20"/>
                <w:highlight w:val="yellow"/>
                <w:lang w:eastAsia="en-GB"/>
              </w:rPr>
            </w:pPr>
            <w:r>
              <w:rPr>
                <w:b/>
                <w:bCs/>
                <w:sz w:val="20"/>
                <w:szCs w:val="20"/>
              </w:rPr>
              <w:t>275</w:t>
            </w:r>
          </w:p>
        </w:tc>
      </w:tr>
      <w:tr w:rsidR="0032541D" w:rsidRPr="00F54426" w14:paraId="0C09D0BB"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31AAEA12" w14:textId="1EC94B39" w:rsidR="0032541D" w:rsidRPr="00F54426" w:rsidRDefault="0032541D" w:rsidP="004A699A">
            <w:pPr>
              <w:spacing w:before="30" w:after="30" w:line="240" w:lineRule="auto"/>
              <w:rPr>
                <w:sz w:val="20"/>
                <w:szCs w:val="20"/>
                <w:lang w:eastAsia="en-GB"/>
              </w:rPr>
            </w:pPr>
            <w:r>
              <w:rPr>
                <w:sz w:val="20"/>
                <w:szCs w:val="20"/>
              </w:rPr>
              <w:t>Review of Property Services</w:t>
            </w:r>
          </w:p>
        </w:tc>
        <w:tc>
          <w:tcPr>
            <w:tcW w:w="1397" w:type="dxa"/>
            <w:tcBorders>
              <w:top w:val="nil"/>
              <w:left w:val="nil"/>
              <w:bottom w:val="single" w:sz="4" w:space="0" w:color="auto"/>
              <w:right w:val="single" w:sz="4" w:space="0" w:color="auto"/>
            </w:tcBorders>
            <w:shd w:val="clear" w:color="000000" w:fill="C0C0C0"/>
            <w:noWrap/>
            <w:vAlign w:val="center"/>
            <w:hideMark/>
          </w:tcPr>
          <w:p w14:paraId="04E27A73" w14:textId="6A592108" w:rsidR="0032541D" w:rsidRPr="004F7D9D" w:rsidRDefault="0032541D" w:rsidP="004A699A">
            <w:pPr>
              <w:spacing w:before="30" w:after="30" w:line="240" w:lineRule="auto"/>
              <w:jc w:val="right"/>
              <w:rPr>
                <w:b/>
                <w:bCs/>
                <w:sz w:val="20"/>
                <w:szCs w:val="20"/>
                <w:highlight w:val="yellow"/>
                <w:lang w:eastAsia="en-GB"/>
              </w:rPr>
            </w:pPr>
            <w:r>
              <w:rPr>
                <w:b/>
                <w:bCs/>
                <w:sz w:val="20"/>
                <w:szCs w:val="20"/>
              </w:rPr>
              <w:t>85</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D75A2" w14:textId="622FC817"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6AAAE" w14:textId="722ECB6D"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7692B68" w14:textId="77166DE7" w:rsidR="0032541D" w:rsidRPr="004F7D9D" w:rsidRDefault="0032541D" w:rsidP="003E3ADD">
            <w:pPr>
              <w:spacing w:before="30" w:after="30" w:line="240" w:lineRule="auto"/>
              <w:jc w:val="right"/>
              <w:rPr>
                <w:bCs/>
                <w:sz w:val="20"/>
                <w:szCs w:val="20"/>
                <w:highlight w:val="yellow"/>
                <w:lang w:eastAsia="en-GB"/>
              </w:rPr>
            </w:pPr>
            <w:r>
              <w:rPr>
                <w:sz w:val="20"/>
                <w:szCs w:val="20"/>
              </w:rPr>
              <w:t>(85)</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5E9EC574" w14:textId="6F119024" w:rsidR="0032541D" w:rsidRPr="004F7D9D" w:rsidRDefault="0032541D" w:rsidP="003E3ADD">
            <w:pPr>
              <w:spacing w:before="30" w:after="30" w:line="240" w:lineRule="auto"/>
              <w:jc w:val="right"/>
              <w:rPr>
                <w:b/>
                <w:bCs/>
                <w:sz w:val="20"/>
                <w:szCs w:val="20"/>
                <w:highlight w:val="yellow"/>
                <w:lang w:eastAsia="en-GB"/>
              </w:rPr>
            </w:pPr>
            <w:r>
              <w:rPr>
                <w:b/>
                <w:bCs/>
                <w:sz w:val="20"/>
                <w:szCs w:val="20"/>
              </w:rPr>
              <w:t>0</w:t>
            </w:r>
          </w:p>
        </w:tc>
      </w:tr>
      <w:tr w:rsidR="0032541D" w:rsidRPr="00F54426" w14:paraId="77F69B13"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6F994463" w14:textId="5AAE949A" w:rsidR="0032541D" w:rsidRPr="00F54426" w:rsidRDefault="0032541D" w:rsidP="004A699A">
            <w:pPr>
              <w:spacing w:before="30" w:after="30" w:line="240" w:lineRule="auto"/>
              <w:rPr>
                <w:sz w:val="20"/>
                <w:szCs w:val="20"/>
                <w:lang w:eastAsia="en-GB"/>
              </w:rPr>
            </w:pPr>
            <w:r>
              <w:rPr>
                <w:sz w:val="20"/>
                <w:szCs w:val="20"/>
              </w:rPr>
              <w:t>Sustainability</w:t>
            </w:r>
          </w:p>
        </w:tc>
        <w:tc>
          <w:tcPr>
            <w:tcW w:w="1397" w:type="dxa"/>
            <w:tcBorders>
              <w:top w:val="nil"/>
              <w:left w:val="nil"/>
              <w:bottom w:val="single" w:sz="4" w:space="0" w:color="auto"/>
              <w:right w:val="single" w:sz="4" w:space="0" w:color="auto"/>
            </w:tcBorders>
            <w:shd w:val="clear" w:color="000000" w:fill="C0C0C0"/>
            <w:noWrap/>
            <w:vAlign w:val="center"/>
            <w:hideMark/>
          </w:tcPr>
          <w:p w14:paraId="65E17B7B" w14:textId="25468694" w:rsidR="0032541D" w:rsidRPr="004F7D9D" w:rsidRDefault="0032541D" w:rsidP="004A699A">
            <w:pPr>
              <w:spacing w:before="30" w:after="30" w:line="240" w:lineRule="auto"/>
              <w:jc w:val="right"/>
              <w:rPr>
                <w:b/>
                <w:bCs/>
                <w:sz w:val="20"/>
                <w:szCs w:val="20"/>
                <w:highlight w:val="yellow"/>
                <w:lang w:eastAsia="en-GB"/>
              </w:rPr>
            </w:pPr>
            <w:r>
              <w:rPr>
                <w:b/>
                <w:bCs/>
                <w:sz w:val="20"/>
                <w:szCs w:val="20"/>
              </w:rPr>
              <w:t>235</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54D08896" w14:textId="46600E2E" w:rsidR="0032541D" w:rsidRPr="004F7D9D" w:rsidRDefault="0032541D" w:rsidP="003E3ADD">
            <w:pPr>
              <w:spacing w:before="30" w:after="30" w:line="240" w:lineRule="auto"/>
              <w:jc w:val="right"/>
              <w:rPr>
                <w:sz w:val="20"/>
                <w:szCs w:val="20"/>
                <w:highlight w:val="yellow"/>
                <w:lang w:eastAsia="en-GB"/>
              </w:rPr>
            </w:pPr>
            <w:r>
              <w:rPr>
                <w:sz w:val="20"/>
                <w:szCs w:val="20"/>
              </w:rPr>
              <w:t> </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5F14D4AE" w14:textId="7B2F2ED1" w:rsidR="0032541D" w:rsidRPr="004F7D9D" w:rsidRDefault="0032541D" w:rsidP="003E3ADD">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shd w:val="clear" w:color="auto" w:fill="auto"/>
            <w:vAlign w:val="center"/>
          </w:tcPr>
          <w:p w14:paraId="7789E3D6" w14:textId="6C8F74C9" w:rsidR="0032541D" w:rsidRPr="004F7D9D" w:rsidRDefault="0032541D" w:rsidP="003E3ADD">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3D301085" w14:textId="0FD6A7F2" w:rsidR="0032541D" w:rsidRPr="004F7D9D" w:rsidRDefault="0032541D" w:rsidP="003E3ADD">
            <w:pPr>
              <w:spacing w:before="30" w:after="30" w:line="240" w:lineRule="auto"/>
              <w:jc w:val="right"/>
              <w:rPr>
                <w:b/>
                <w:bCs/>
                <w:sz w:val="20"/>
                <w:szCs w:val="20"/>
                <w:highlight w:val="yellow"/>
                <w:lang w:eastAsia="en-GB"/>
              </w:rPr>
            </w:pPr>
            <w:r>
              <w:rPr>
                <w:b/>
                <w:bCs/>
                <w:sz w:val="20"/>
                <w:szCs w:val="20"/>
              </w:rPr>
              <w:t>235</w:t>
            </w:r>
          </w:p>
        </w:tc>
      </w:tr>
      <w:tr w:rsidR="0032541D" w:rsidRPr="00F54426" w14:paraId="569DDA56"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6BCEFE38" w14:textId="7359985E" w:rsidR="0032541D" w:rsidRPr="00F54426" w:rsidRDefault="0032541D" w:rsidP="00743B0F">
            <w:pPr>
              <w:spacing w:before="30" w:after="30" w:line="240" w:lineRule="auto"/>
              <w:rPr>
                <w:sz w:val="20"/>
                <w:szCs w:val="20"/>
                <w:lang w:eastAsia="en-GB"/>
              </w:rPr>
            </w:pPr>
            <w:r w:rsidRPr="00AE5DA0">
              <w:rPr>
                <w:sz w:val="20"/>
                <w:szCs w:val="20"/>
              </w:rPr>
              <w:t>Vehicle &amp; Equipment Reserve</w:t>
            </w:r>
          </w:p>
        </w:tc>
        <w:tc>
          <w:tcPr>
            <w:tcW w:w="1397" w:type="dxa"/>
            <w:tcBorders>
              <w:top w:val="nil"/>
              <w:left w:val="nil"/>
              <w:bottom w:val="single" w:sz="4" w:space="0" w:color="auto"/>
              <w:right w:val="single" w:sz="4" w:space="0" w:color="auto"/>
            </w:tcBorders>
            <w:shd w:val="clear" w:color="000000" w:fill="C0C0C0"/>
            <w:noWrap/>
            <w:vAlign w:val="center"/>
            <w:hideMark/>
          </w:tcPr>
          <w:p w14:paraId="7EFBA453" w14:textId="33800278" w:rsidR="0032541D" w:rsidRPr="004F7D9D" w:rsidRDefault="0032541D" w:rsidP="002050C1">
            <w:pPr>
              <w:spacing w:before="30" w:after="30" w:line="240" w:lineRule="auto"/>
              <w:jc w:val="right"/>
              <w:rPr>
                <w:b/>
                <w:bCs/>
                <w:sz w:val="20"/>
                <w:szCs w:val="20"/>
                <w:highlight w:val="yellow"/>
                <w:lang w:eastAsia="en-GB"/>
              </w:rPr>
            </w:pPr>
            <w:r>
              <w:rPr>
                <w:b/>
                <w:bCs/>
                <w:sz w:val="20"/>
                <w:szCs w:val="20"/>
              </w:rPr>
              <w:t>1,163</w:t>
            </w:r>
          </w:p>
        </w:tc>
        <w:tc>
          <w:tcPr>
            <w:tcW w:w="1397" w:type="dxa"/>
            <w:tcBorders>
              <w:top w:val="nil"/>
              <w:left w:val="nil"/>
              <w:bottom w:val="single" w:sz="4" w:space="0" w:color="auto"/>
              <w:right w:val="single" w:sz="4" w:space="0" w:color="auto"/>
            </w:tcBorders>
            <w:shd w:val="clear" w:color="auto" w:fill="auto"/>
            <w:noWrap/>
            <w:vAlign w:val="center"/>
            <w:hideMark/>
          </w:tcPr>
          <w:p w14:paraId="0FF67BF3" w14:textId="42C84379" w:rsidR="0032541D" w:rsidRPr="004F7D9D" w:rsidRDefault="0032541D" w:rsidP="002050C1">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tcPr>
          <w:p w14:paraId="7DFDCF5F" w14:textId="55B27EA6" w:rsidR="0032541D" w:rsidRPr="004F7D9D" w:rsidRDefault="0032541D" w:rsidP="002050C1">
            <w:pPr>
              <w:spacing w:before="30" w:after="30" w:line="240" w:lineRule="auto"/>
              <w:jc w:val="right"/>
              <w:rPr>
                <w:sz w:val="20"/>
                <w:szCs w:val="20"/>
                <w:highlight w:val="yellow"/>
                <w:lang w:eastAsia="en-GB"/>
              </w:rPr>
            </w:pPr>
            <w:r>
              <w:rPr>
                <w:color w:val="FFFFFF"/>
                <w:sz w:val="20"/>
                <w:szCs w:val="20"/>
              </w:rPr>
              <w:t>0</w:t>
            </w:r>
          </w:p>
        </w:tc>
        <w:tc>
          <w:tcPr>
            <w:tcW w:w="1397" w:type="dxa"/>
            <w:tcBorders>
              <w:top w:val="single" w:sz="4" w:space="0" w:color="auto"/>
              <w:left w:val="nil"/>
              <w:bottom w:val="single" w:sz="4" w:space="0" w:color="auto"/>
              <w:right w:val="single" w:sz="4" w:space="0" w:color="auto"/>
            </w:tcBorders>
            <w:shd w:val="clear" w:color="auto" w:fill="auto"/>
            <w:vAlign w:val="center"/>
          </w:tcPr>
          <w:p w14:paraId="0D097543" w14:textId="25F7E14F" w:rsidR="0032541D" w:rsidRPr="004F7D9D" w:rsidRDefault="0032541D" w:rsidP="002050C1">
            <w:pPr>
              <w:spacing w:before="30" w:after="30" w:line="240" w:lineRule="auto"/>
              <w:jc w:val="right"/>
              <w:rPr>
                <w:bCs/>
                <w:sz w:val="20"/>
                <w:szCs w:val="20"/>
                <w:highlight w:val="yellow"/>
                <w:lang w:eastAsia="en-GB"/>
              </w:rPr>
            </w:pPr>
            <w:r>
              <w:rPr>
                <w:color w:val="FFFFFF"/>
                <w:sz w:val="20"/>
                <w:szCs w:val="20"/>
              </w:rPr>
              <w:t> </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3EE447A8" w14:textId="4C57FFEB" w:rsidR="0032541D" w:rsidRPr="004F7D9D" w:rsidRDefault="0032541D" w:rsidP="002050C1">
            <w:pPr>
              <w:spacing w:before="30" w:after="30" w:line="240" w:lineRule="auto"/>
              <w:jc w:val="right"/>
              <w:rPr>
                <w:b/>
                <w:bCs/>
                <w:sz w:val="20"/>
                <w:szCs w:val="20"/>
                <w:highlight w:val="yellow"/>
                <w:lang w:eastAsia="en-GB"/>
              </w:rPr>
            </w:pPr>
            <w:r>
              <w:rPr>
                <w:b/>
                <w:bCs/>
                <w:sz w:val="20"/>
                <w:szCs w:val="20"/>
              </w:rPr>
              <w:t>1,163</w:t>
            </w:r>
          </w:p>
        </w:tc>
      </w:tr>
      <w:tr w:rsidR="0032541D" w:rsidRPr="00F54426" w14:paraId="23255DD1" w14:textId="77777777" w:rsidTr="006367B2">
        <w:trPr>
          <w:trHeight w:val="77"/>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19C56E6B" w14:textId="68C9D034" w:rsidR="0032541D" w:rsidRPr="00F54426" w:rsidRDefault="0032541D" w:rsidP="009A5B59">
            <w:pPr>
              <w:spacing w:before="30" w:after="30" w:line="240" w:lineRule="auto"/>
              <w:rPr>
                <w:sz w:val="20"/>
                <w:szCs w:val="20"/>
                <w:lang w:eastAsia="en-GB"/>
              </w:rPr>
            </w:pPr>
            <w:r>
              <w:rPr>
                <w:sz w:val="20"/>
                <w:szCs w:val="20"/>
              </w:rPr>
              <w:t>Budget Flexibility</w:t>
            </w:r>
          </w:p>
        </w:tc>
        <w:tc>
          <w:tcPr>
            <w:tcW w:w="1397" w:type="dxa"/>
            <w:tcBorders>
              <w:top w:val="nil"/>
              <w:left w:val="nil"/>
              <w:bottom w:val="single" w:sz="4" w:space="0" w:color="auto"/>
              <w:right w:val="single" w:sz="4" w:space="0" w:color="auto"/>
            </w:tcBorders>
            <w:shd w:val="clear" w:color="000000" w:fill="C0C0C0"/>
            <w:noWrap/>
            <w:vAlign w:val="center"/>
            <w:hideMark/>
          </w:tcPr>
          <w:p w14:paraId="4629BF62" w14:textId="21113708" w:rsidR="0032541D" w:rsidRPr="004F7D9D" w:rsidRDefault="0032541D" w:rsidP="002050C1">
            <w:pPr>
              <w:spacing w:before="30" w:after="30" w:line="240" w:lineRule="auto"/>
              <w:jc w:val="right"/>
              <w:rPr>
                <w:b/>
                <w:bCs/>
                <w:sz w:val="20"/>
                <w:szCs w:val="20"/>
                <w:highlight w:val="yellow"/>
                <w:lang w:eastAsia="en-GB"/>
              </w:rPr>
            </w:pPr>
            <w:r>
              <w:rPr>
                <w:b/>
                <w:bCs/>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14:paraId="768042BA" w14:textId="46D2F425" w:rsidR="0032541D" w:rsidRPr="004F7D9D" w:rsidRDefault="0032541D" w:rsidP="002050C1">
            <w:pPr>
              <w:spacing w:before="30" w:after="30" w:line="240" w:lineRule="auto"/>
              <w:jc w:val="right"/>
              <w:rPr>
                <w:sz w:val="20"/>
                <w:szCs w:val="20"/>
                <w:highlight w:val="yellow"/>
                <w:lang w:eastAsia="en-GB"/>
              </w:rPr>
            </w:pPr>
            <w:r>
              <w:rPr>
                <w:sz w:val="20"/>
                <w:szCs w:val="20"/>
              </w:rPr>
              <w:t> </w:t>
            </w:r>
          </w:p>
        </w:tc>
        <w:tc>
          <w:tcPr>
            <w:tcW w:w="1398" w:type="dxa"/>
            <w:tcBorders>
              <w:top w:val="nil"/>
              <w:left w:val="nil"/>
              <w:bottom w:val="single" w:sz="4" w:space="0" w:color="auto"/>
              <w:right w:val="single" w:sz="4" w:space="0" w:color="auto"/>
            </w:tcBorders>
            <w:shd w:val="clear" w:color="auto" w:fill="auto"/>
            <w:vAlign w:val="center"/>
            <w:hideMark/>
          </w:tcPr>
          <w:p w14:paraId="318CC29F" w14:textId="0FB555E9" w:rsidR="0032541D" w:rsidRPr="004F7D9D" w:rsidRDefault="0032541D" w:rsidP="002050C1">
            <w:pPr>
              <w:spacing w:before="30" w:after="30" w:line="240" w:lineRule="auto"/>
              <w:jc w:val="right"/>
              <w:rPr>
                <w:sz w:val="20"/>
                <w:szCs w:val="20"/>
                <w:highlight w:val="yellow"/>
                <w:lang w:eastAsia="en-GB"/>
              </w:rPr>
            </w:pPr>
            <w:r>
              <w:rPr>
                <w:sz w:val="20"/>
                <w:szCs w:val="20"/>
              </w:rPr>
              <w:t>6,160</w:t>
            </w:r>
          </w:p>
        </w:tc>
        <w:tc>
          <w:tcPr>
            <w:tcW w:w="1397" w:type="dxa"/>
            <w:tcBorders>
              <w:top w:val="single" w:sz="4" w:space="0" w:color="auto"/>
              <w:left w:val="nil"/>
              <w:bottom w:val="single" w:sz="4" w:space="0" w:color="auto"/>
              <w:right w:val="single" w:sz="4" w:space="0" w:color="auto"/>
            </w:tcBorders>
            <w:shd w:val="clear" w:color="auto" w:fill="auto"/>
            <w:vAlign w:val="center"/>
          </w:tcPr>
          <w:p w14:paraId="00131A91" w14:textId="3CDA676D" w:rsidR="0032541D" w:rsidRPr="004F7D9D" w:rsidRDefault="00946449" w:rsidP="002050C1">
            <w:pPr>
              <w:spacing w:before="30" w:after="30" w:line="240" w:lineRule="auto"/>
              <w:jc w:val="right"/>
              <w:rPr>
                <w:bCs/>
                <w:sz w:val="20"/>
                <w:szCs w:val="20"/>
                <w:highlight w:val="yellow"/>
                <w:lang w:eastAsia="en-GB"/>
              </w:rPr>
            </w:pPr>
            <w:r w:rsidRPr="000D1F51">
              <w:rPr>
                <w:sz w:val="20"/>
                <w:szCs w:val="20"/>
              </w:rPr>
              <w:t>4,953</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77EEE71E" w14:textId="257B571D" w:rsidR="0032541D" w:rsidRPr="004F7D9D" w:rsidRDefault="00946449" w:rsidP="002050C1">
            <w:pPr>
              <w:spacing w:before="30" w:after="30" w:line="240" w:lineRule="auto"/>
              <w:jc w:val="right"/>
              <w:rPr>
                <w:b/>
                <w:bCs/>
                <w:sz w:val="20"/>
                <w:szCs w:val="20"/>
                <w:highlight w:val="yellow"/>
                <w:lang w:eastAsia="en-GB"/>
              </w:rPr>
            </w:pPr>
            <w:r>
              <w:rPr>
                <w:b/>
                <w:bCs/>
                <w:sz w:val="20"/>
                <w:szCs w:val="20"/>
              </w:rPr>
              <w:t>11,113</w:t>
            </w:r>
          </w:p>
        </w:tc>
      </w:tr>
      <w:tr w:rsidR="0032541D" w:rsidRPr="00F54426" w14:paraId="27B8C8E6" w14:textId="77777777" w:rsidTr="006367B2">
        <w:trPr>
          <w:trHeight w:val="255"/>
        </w:trPr>
        <w:tc>
          <w:tcPr>
            <w:tcW w:w="2350" w:type="dxa"/>
            <w:tcBorders>
              <w:top w:val="nil"/>
              <w:left w:val="single" w:sz="4" w:space="0" w:color="auto"/>
              <w:bottom w:val="single" w:sz="4" w:space="0" w:color="auto"/>
              <w:right w:val="single" w:sz="4" w:space="0" w:color="auto"/>
            </w:tcBorders>
            <w:shd w:val="clear" w:color="auto" w:fill="auto"/>
            <w:vAlign w:val="bottom"/>
            <w:hideMark/>
          </w:tcPr>
          <w:p w14:paraId="2A9BD5B4" w14:textId="512E0FAF" w:rsidR="0032541D" w:rsidRPr="00CA2BE9" w:rsidRDefault="0032541D" w:rsidP="004A699A">
            <w:pPr>
              <w:spacing w:before="30" w:after="30" w:line="240" w:lineRule="auto"/>
              <w:rPr>
                <w:sz w:val="20"/>
                <w:szCs w:val="20"/>
                <w:highlight w:val="yellow"/>
                <w:lang w:eastAsia="en-GB"/>
              </w:rPr>
            </w:pPr>
            <w:r>
              <w:rPr>
                <w:sz w:val="20"/>
                <w:szCs w:val="20"/>
              </w:rPr>
              <w:t>General</w:t>
            </w:r>
          </w:p>
        </w:tc>
        <w:tc>
          <w:tcPr>
            <w:tcW w:w="1397" w:type="dxa"/>
            <w:tcBorders>
              <w:top w:val="nil"/>
              <w:left w:val="nil"/>
              <w:bottom w:val="single" w:sz="4" w:space="0" w:color="auto"/>
              <w:right w:val="single" w:sz="4" w:space="0" w:color="auto"/>
            </w:tcBorders>
            <w:shd w:val="clear" w:color="000000" w:fill="C0C0C0"/>
            <w:noWrap/>
            <w:vAlign w:val="center"/>
            <w:hideMark/>
          </w:tcPr>
          <w:p w14:paraId="37622FCF" w14:textId="16DF3EA5" w:rsidR="0032541D" w:rsidRPr="004F7D9D" w:rsidRDefault="0032541D" w:rsidP="004A699A">
            <w:pPr>
              <w:spacing w:before="30" w:after="30" w:line="240" w:lineRule="auto"/>
              <w:jc w:val="right"/>
              <w:rPr>
                <w:b/>
                <w:bCs/>
                <w:sz w:val="20"/>
                <w:szCs w:val="20"/>
                <w:highlight w:val="yellow"/>
                <w:lang w:eastAsia="en-GB"/>
              </w:rPr>
            </w:pPr>
            <w:r>
              <w:rPr>
                <w:b/>
                <w:bCs/>
                <w:sz w:val="20"/>
                <w:szCs w:val="20"/>
              </w:rPr>
              <w:t>21,489</w:t>
            </w:r>
          </w:p>
        </w:tc>
        <w:tc>
          <w:tcPr>
            <w:tcW w:w="1397" w:type="dxa"/>
            <w:tcBorders>
              <w:top w:val="nil"/>
              <w:left w:val="nil"/>
              <w:bottom w:val="single" w:sz="4" w:space="0" w:color="auto"/>
              <w:right w:val="single" w:sz="4" w:space="0" w:color="auto"/>
            </w:tcBorders>
            <w:shd w:val="clear" w:color="auto" w:fill="auto"/>
            <w:noWrap/>
            <w:vAlign w:val="center"/>
            <w:hideMark/>
          </w:tcPr>
          <w:p w14:paraId="31F0DCCA" w14:textId="7D440DD8" w:rsidR="0032541D" w:rsidRPr="004F7D9D" w:rsidRDefault="0032541D" w:rsidP="00003D14">
            <w:pPr>
              <w:spacing w:before="30" w:after="30" w:line="240" w:lineRule="auto"/>
              <w:jc w:val="right"/>
              <w:rPr>
                <w:sz w:val="20"/>
                <w:szCs w:val="20"/>
                <w:highlight w:val="yellow"/>
                <w:lang w:eastAsia="en-GB"/>
              </w:rPr>
            </w:pPr>
            <w:r>
              <w:rPr>
                <w:sz w:val="20"/>
                <w:szCs w:val="20"/>
              </w:rPr>
              <w:t>4,953</w:t>
            </w:r>
          </w:p>
        </w:tc>
        <w:tc>
          <w:tcPr>
            <w:tcW w:w="1398" w:type="dxa"/>
            <w:tcBorders>
              <w:top w:val="single" w:sz="4" w:space="0" w:color="auto"/>
              <w:left w:val="nil"/>
              <w:bottom w:val="single" w:sz="4" w:space="0" w:color="auto"/>
              <w:right w:val="nil"/>
            </w:tcBorders>
            <w:shd w:val="clear" w:color="auto" w:fill="auto"/>
            <w:noWrap/>
            <w:vAlign w:val="center"/>
            <w:hideMark/>
          </w:tcPr>
          <w:p w14:paraId="00530D19" w14:textId="7F836B56" w:rsidR="0032541D" w:rsidRPr="004F7D9D" w:rsidRDefault="0032541D" w:rsidP="003E3ADD">
            <w:pPr>
              <w:spacing w:before="30" w:after="30" w:line="240" w:lineRule="auto"/>
              <w:jc w:val="right"/>
              <w:rPr>
                <w:sz w:val="20"/>
                <w:szCs w:val="20"/>
                <w:highlight w:val="yellow"/>
                <w:lang w:eastAsia="en-GB"/>
              </w:rPr>
            </w:pPr>
            <w:r>
              <w:rPr>
                <w:color w:val="FFFFFF"/>
                <w:sz w:val="20"/>
                <w:szCs w:val="20"/>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92DA234" w14:textId="5EE50694" w:rsidR="0032541D" w:rsidRPr="001B0D4B" w:rsidRDefault="0032541D" w:rsidP="00555D35">
            <w:pPr>
              <w:spacing w:before="30" w:after="30" w:line="240" w:lineRule="auto"/>
              <w:jc w:val="right"/>
              <w:rPr>
                <w:bCs/>
                <w:sz w:val="20"/>
                <w:szCs w:val="20"/>
                <w:highlight w:val="yellow"/>
              </w:rPr>
            </w:pPr>
            <w:r>
              <w:rPr>
                <w:sz w:val="20"/>
                <w:szCs w:val="20"/>
              </w:rPr>
              <w:t>(</w:t>
            </w:r>
            <w:r w:rsidR="00946449">
              <w:rPr>
                <w:sz w:val="20"/>
                <w:szCs w:val="20"/>
              </w:rPr>
              <w:t>11</w:t>
            </w:r>
            <w:r>
              <w:rPr>
                <w:sz w:val="20"/>
                <w:szCs w:val="20"/>
              </w:rPr>
              <w:t>,6</w:t>
            </w:r>
            <w:r w:rsidR="00946449">
              <w:rPr>
                <w:sz w:val="20"/>
                <w:szCs w:val="20"/>
              </w:rPr>
              <w:t>25</w:t>
            </w:r>
            <w:r>
              <w:rPr>
                <w:sz w:val="20"/>
                <w:szCs w:val="20"/>
              </w:rPr>
              <w:t>)</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0D2A3826" w14:textId="05185525" w:rsidR="0032541D" w:rsidRPr="001B0D4B" w:rsidRDefault="0032541D" w:rsidP="00E057B0">
            <w:pPr>
              <w:spacing w:before="30" w:after="30" w:line="240" w:lineRule="auto"/>
              <w:jc w:val="right"/>
              <w:rPr>
                <w:b/>
                <w:bCs/>
                <w:sz w:val="20"/>
                <w:szCs w:val="20"/>
                <w:highlight w:val="yellow"/>
                <w:lang w:eastAsia="en-GB"/>
              </w:rPr>
            </w:pPr>
            <w:r>
              <w:rPr>
                <w:b/>
                <w:bCs/>
                <w:sz w:val="20"/>
                <w:szCs w:val="20"/>
              </w:rPr>
              <w:t>1</w:t>
            </w:r>
            <w:r w:rsidR="00E057B0">
              <w:rPr>
                <w:b/>
                <w:bCs/>
                <w:sz w:val="20"/>
                <w:szCs w:val="20"/>
              </w:rPr>
              <w:t>4</w:t>
            </w:r>
            <w:r>
              <w:rPr>
                <w:b/>
                <w:bCs/>
                <w:sz w:val="20"/>
                <w:szCs w:val="20"/>
              </w:rPr>
              <w:t>,</w:t>
            </w:r>
            <w:r w:rsidR="00E057B0">
              <w:rPr>
                <w:b/>
                <w:bCs/>
                <w:sz w:val="20"/>
                <w:szCs w:val="20"/>
              </w:rPr>
              <w:t>8</w:t>
            </w:r>
            <w:r w:rsidR="00946449">
              <w:rPr>
                <w:b/>
                <w:bCs/>
                <w:sz w:val="20"/>
                <w:szCs w:val="20"/>
              </w:rPr>
              <w:t>17</w:t>
            </w:r>
          </w:p>
        </w:tc>
      </w:tr>
      <w:tr w:rsidR="0032541D" w:rsidRPr="00F54426" w14:paraId="0CC4E38F" w14:textId="77777777" w:rsidTr="006367B2">
        <w:trPr>
          <w:trHeight w:val="255"/>
        </w:trPr>
        <w:tc>
          <w:tcPr>
            <w:tcW w:w="2350" w:type="dxa"/>
            <w:tcBorders>
              <w:top w:val="nil"/>
              <w:left w:val="single" w:sz="4" w:space="0" w:color="auto"/>
              <w:bottom w:val="single" w:sz="4" w:space="0" w:color="auto"/>
              <w:right w:val="single" w:sz="4" w:space="0" w:color="auto"/>
            </w:tcBorders>
            <w:shd w:val="clear" w:color="000000" w:fill="C0C0C0"/>
            <w:vAlign w:val="bottom"/>
            <w:hideMark/>
          </w:tcPr>
          <w:p w14:paraId="76FFDF28" w14:textId="77777777" w:rsidR="0032541D" w:rsidRPr="00F54426" w:rsidRDefault="0032541D" w:rsidP="004A699A">
            <w:pPr>
              <w:spacing w:before="30" w:after="30" w:line="240" w:lineRule="auto"/>
              <w:rPr>
                <w:b/>
                <w:bCs/>
                <w:sz w:val="20"/>
                <w:szCs w:val="20"/>
                <w:lang w:eastAsia="en-GB"/>
              </w:rPr>
            </w:pPr>
            <w:r w:rsidRPr="00F54426">
              <w:rPr>
                <w:b/>
                <w:bCs/>
                <w:sz w:val="20"/>
                <w:szCs w:val="20"/>
                <w:lang w:eastAsia="en-GB"/>
              </w:rPr>
              <w:t>Total</w:t>
            </w:r>
          </w:p>
        </w:tc>
        <w:tc>
          <w:tcPr>
            <w:tcW w:w="1397" w:type="dxa"/>
            <w:tcBorders>
              <w:top w:val="nil"/>
              <w:left w:val="nil"/>
              <w:bottom w:val="single" w:sz="4" w:space="0" w:color="auto"/>
              <w:right w:val="single" w:sz="4" w:space="0" w:color="auto"/>
            </w:tcBorders>
            <w:shd w:val="clear" w:color="000000" w:fill="C0C0C0"/>
            <w:noWrap/>
            <w:vAlign w:val="center"/>
            <w:hideMark/>
          </w:tcPr>
          <w:p w14:paraId="5120FAA7" w14:textId="4BD93ACD" w:rsidR="0032541D" w:rsidRPr="004F7D9D" w:rsidRDefault="0032541D" w:rsidP="004A699A">
            <w:pPr>
              <w:spacing w:before="30" w:after="30" w:line="240" w:lineRule="auto"/>
              <w:jc w:val="right"/>
              <w:rPr>
                <w:b/>
                <w:bCs/>
                <w:sz w:val="20"/>
                <w:szCs w:val="20"/>
                <w:highlight w:val="yellow"/>
                <w:lang w:eastAsia="en-GB"/>
              </w:rPr>
            </w:pPr>
            <w:r>
              <w:rPr>
                <w:b/>
                <w:bCs/>
                <w:sz w:val="20"/>
                <w:szCs w:val="20"/>
              </w:rPr>
              <w:t>37,065</w:t>
            </w:r>
          </w:p>
        </w:tc>
        <w:tc>
          <w:tcPr>
            <w:tcW w:w="1397" w:type="dxa"/>
            <w:tcBorders>
              <w:top w:val="nil"/>
              <w:left w:val="nil"/>
              <w:bottom w:val="single" w:sz="4" w:space="0" w:color="auto"/>
              <w:right w:val="single" w:sz="4" w:space="0" w:color="auto"/>
            </w:tcBorders>
            <w:shd w:val="clear" w:color="000000" w:fill="C0C0C0"/>
            <w:noWrap/>
            <w:vAlign w:val="center"/>
            <w:hideMark/>
          </w:tcPr>
          <w:p w14:paraId="4452542A" w14:textId="6ABEE0D5" w:rsidR="0032541D" w:rsidRPr="004F7D9D" w:rsidRDefault="0032541D" w:rsidP="00003D14">
            <w:pPr>
              <w:spacing w:before="30" w:after="30" w:line="240" w:lineRule="auto"/>
              <w:jc w:val="right"/>
              <w:rPr>
                <w:b/>
                <w:bCs/>
                <w:sz w:val="20"/>
                <w:szCs w:val="20"/>
                <w:highlight w:val="yellow"/>
                <w:lang w:eastAsia="en-GB"/>
              </w:rPr>
            </w:pPr>
            <w:r>
              <w:rPr>
                <w:b/>
                <w:bCs/>
                <w:sz w:val="20"/>
                <w:szCs w:val="20"/>
              </w:rPr>
              <w:t>4,953</w:t>
            </w:r>
          </w:p>
        </w:tc>
        <w:tc>
          <w:tcPr>
            <w:tcW w:w="1398" w:type="dxa"/>
            <w:tcBorders>
              <w:top w:val="single" w:sz="4" w:space="0" w:color="auto"/>
              <w:left w:val="nil"/>
              <w:bottom w:val="single" w:sz="4" w:space="0" w:color="auto"/>
              <w:right w:val="single" w:sz="4" w:space="0" w:color="auto"/>
            </w:tcBorders>
            <w:shd w:val="clear" w:color="000000" w:fill="C0C0C0"/>
            <w:noWrap/>
            <w:vAlign w:val="center"/>
            <w:hideMark/>
          </w:tcPr>
          <w:p w14:paraId="2573B4B6" w14:textId="002169FA" w:rsidR="0032541D" w:rsidRPr="004F7D9D" w:rsidRDefault="0032541D" w:rsidP="00464950">
            <w:pPr>
              <w:spacing w:before="30" w:after="30" w:line="240" w:lineRule="auto"/>
              <w:jc w:val="right"/>
              <w:rPr>
                <w:b/>
                <w:bCs/>
                <w:sz w:val="20"/>
                <w:szCs w:val="20"/>
                <w:highlight w:val="yellow"/>
                <w:lang w:eastAsia="en-GB"/>
              </w:rPr>
            </w:pPr>
            <w:r>
              <w:rPr>
                <w:b/>
                <w:bCs/>
                <w:sz w:val="20"/>
                <w:szCs w:val="20"/>
              </w:rPr>
              <w:t>4,062</w:t>
            </w:r>
          </w:p>
        </w:tc>
        <w:tc>
          <w:tcPr>
            <w:tcW w:w="1397" w:type="dxa"/>
            <w:tcBorders>
              <w:top w:val="single" w:sz="4" w:space="0" w:color="auto"/>
              <w:left w:val="nil"/>
              <w:bottom w:val="single" w:sz="4" w:space="0" w:color="auto"/>
              <w:right w:val="single" w:sz="4" w:space="0" w:color="auto"/>
            </w:tcBorders>
            <w:shd w:val="clear" w:color="000000" w:fill="C0C0C0"/>
            <w:vAlign w:val="center"/>
          </w:tcPr>
          <w:p w14:paraId="3C846C00" w14:textId="0BF19568" w:rsidR="0032541D" w:rsidRPr="004F7D9D" w:rsidRDefault="0032541D">
            <w:pPr>
              <w:spacing w:before="30" w:after="30" w:line="240" w:lineRule="auto"/>
              <w:jc w:val="right"/>
              <w:rPr>
                <w:b/>
                <w:bCs/>
                <w:sz w:val="20"/>
                <w:szCs w:val="20"/>
                <w:highlight w:val="yellow"/>
              </w:rPr>
            </w:pPr>
            <w:r>
              <w:rPr>
                <w:b/>
                <w:bCs/>
                <w:sz w:val="20"/>
                <w:szCs w:val="20"/>
              </w:rPr>
              <w:t>0</w:t>
            </w:r>
          </w:p>
        </w:tc>
        <w:tc>
          <w:tcPr>
            <w:tcW w:w="1398" w:type="dxa"/>
            <w:tcBorders>
              <w:top w:val="nil"/>
              <w:left w:val="single" w:sz="4" w:space="0" w:color="auto"/>
              <w:bottom w:val="single" w:sz="4" w:space="0" w:color="auto"/>
              <w:right w:val="single" w:sz="4" w:space="0" w:color="auto"/>
            </w:tcBorders>
            <w:shd w:val="clear" w:color="000000" w:fill="C0C0C0"/>
            <w:noWrap/>
            <w:vAlign w:val="center"/>
            <w:hideMark/>
          </w:tcPr>
          <w:p w14:paraId="62E881B5" w14:textId="0C0ACCDD" w:rsidR="0032541D" w:rsidRPr="004F7D9D" w:rsidRDefault="0032541D" w:rsidP="005A4677">
            <w:pPr>
              <w:spacing w:before="30" w:after="30" w:line="240" w:lineRule="auto"/>
              <w:jc w:val="right"/>
              <w:rPr>
                <w:b/>
                <w:bCs/>
                <w:sz w:val="20"/>
                <w:szCs w:val="20"/>
                <w:highlight w:val="yellow"/>
                <w:lang w:eastAsia="en-GB"/>
              </w:rPr>
            </w:pPr>
            <w:r>
              <w:rPr>
                <w:b/>
                <w:bCs/>
                <w:sz w:val="20"/>
                <w:szCs w:val="20"/>
              </w:rPr>
              <w:t>46,080</w:t>
            </w:r>
          </w:p>
        </w:tc>
      </w:tr>
    </w:tbl>
    <w:p w14:paraId="2826002D" w14:textId="77777777" w:rsidR="0093429D" w:rsidRPr="00946449" w:rsidRDefault="0093429D" w:rsidP="00946449">
      <w:pPr>
        <w:pStyle w:val="ListParagraph"/>
        <w:ind w:left="567"/>
        <w:rPr>
          <w:sz w:val="24"/>
        </w:rPr>
      </w:pPr>
    </w:p>
    <w:p w14:paraId="66008075" w14:textId="03648F2C" w:rsidR="001B0D4B" w:rsidRDefault="001B0D4B" w:rsidP="00524CD6">
      <w:pPr>
        <w:pStyle w:val="ListParagraph"/>
        <w:numPr>
          <w:ilvl w:val="0"/>
          <w:numId w:val="7"/>
        </w:numPr>
        <w:ind w:left="567" w:hanging="567"/>
        <w:rPr>
          <w:sz w:val="24"/>
        </w:rPr>
      </w:pPr>
      <w:r>
        <w:rPr>
          <w:sz w:val="24"/>
        </w:rPr>
        <w:t>The reserves table above in</w:t>
      </w:r>
      <w:r w:rsidR="00524FE5">
        <w:rPr>
          <w:sz w:val="24"/>
        </w:rPr>
        <w:t>cludes the establishment of an A</w:t>
      </w:r>
      <w:r>
        <w:rPr>
          <w:sz w:val="24"/>
        </w:rPr>
        <w:t xml:space="preserve">dditional </w:t>
      </w:r>
      <w:r w:rsidR="00524FE5">
        <w:rPr>
          <w:sz w:val="24"/>
        </w:rPr>
        <w:t>R</w:t>
      </w:r>
      <w:r>
        <w:rPr>
          <w:sz w:val="24"/>
        </w:rPr>
        <w:t xml:space="preserve">esilience reserve to meet forecast costs in 2017/18 </w:t>
      </w:r>
      <w:r w:rsidR="004C1FCF">
        <w:rPr>
          <w:sz w:val="24"/>
        </w:rPr>
        <w:t xml:space="preserve">arising </w:t>
      </w:r>
      <w:r>
        <w:rPr>
          <w:sz w:val="24"/>
        </w:rPr>
        <w:t xml:space="preserve">from an initial assessment of </w:t>
      </w:r>
      <w:r w:rsidR="00524FE5">
        <w:rPr>
          <w:sz w:val="24"/>
        </w:rPr>
        <w:t xml:space="preserve">the LFB </w:t>
      </w:r>
      <w:r>
        <w:rPr>
          <w:sz w:val="24"/>
        </w:rPr>
        <w:t xml:space="preserve">resources </w:t>
      </w:r>
      <w:r w:rsidR="00524FE5">
        <w:rPr>
          <w:sz w:val="24"/>
        </w:rPr>
        <w:t xml:space="preserve">requirement </w:t>
      </w:r>
      <w:r w:rsidR="004C1FCF">
        <w:rPr>
          <w:sz w:val="24"/>
        </w:rPr>
        <w:t xml:space="preserve">following </w:t>
      </w:r>
      <w:r>
        <w:rPr>
          <w:sz w:val="24"/>
        </w:rPr>
        <w:t>recent events (FEP 2763). The reserve has be</w:t>
      </w:r>
      <w:r w:rsidR="00524FE5">
        <w:rPr>
          <w:sz w:val="24"/>
        </w:rPr>
        <w:t>en funded by a tran</w:t>
      </w:r>
      <w:r>
        <w:rPr>
          <w:sz w:val="24"/>
        </w:rPr>
        <w:t>sfer from the general reserve of £</w:t>
      </w:r>
      <w:r w:rsidR="005C1421">
        <w:rPr>
          <w:sz w:val="24"/>
        </w:rPr>
        <w:t>6</w:t>
      </w:r>
      <w:r>
        <w:rPr>
          <w:sz w:val="24"/>
        </w:rPr>
        <w:t>,7</w:t>
      </w:r>
      <w:r w:rsidR="005C1421">
        <w:rPr>
          <w:sz w:val="24"/>
        </w:rPr>
        <w:t>5</w:t>
      </w:r>
      <w:r>
        <w:rPr>
          <w:sz w:val="24"/>
        </w:rPr>
        <w:t>7k</w:t>
      </w:r>
      <w:r w:rsidR="00524FE5">
        <w:rPr>
          <w:sz w:val="24"/>
        </w:rPr>
        <w:t xml:space="preserve">, and work is </w:t>
      </w:r>
      <w:r w:rsidR="004C1FCF">
        <w:rPr>
          <w:sz w:val="24"/>
        </w:rPr>
        <w:t xml:space="preserve">underway to </w:t>
      </w:r>
      <w:r w:rsidR="00524FE5">
        <w:rPr>
          <w:sz w:val="24"/>
        </w:rPr>
        <w:t>confirm the costs to be met from this reserve.</w:t>
      </w:r>
    </w:p>
    <w:p w14:paraId="4388B56E" w14:textId="77777777" w:rsidR="00067B53" w:rsidRDefault="00067B53" w:rsidP="00370555">
      <w:pPr>
        <w:pStyle w:val="ListParagraph"/>
        <w:ind w:left="567"/>
        <w:rPr>
          <w:sz w:val="24"/>
        </w:rPr>
      </w:pPr>
    </w:p>
    <w:p w14:paraId="21BD6CA8" w14:textId="6DDF0F4F" w:rsidR="00634901" w:rsidRPr="00BA4A6B" w:rsidRDefault="00524FE5" w:rsidP="00524CD6">
      <w:pPr>
        <w:pStyle w:val="ListParagraph"/>
        <w:numPr>
          <w:ilvl w:val="0"/>
          <w:numId w:val="7"/>
        </w:numPr>
        <w:ind w:left="567" w:hanging="567"/>
        <w:rPr>
          <w:sz w:val="24"/>
          <w:lang w:eastAsia="en-GB"/>
        </w:rPr>
      </w:pPr>
      <w:r>
        <w:rPr>
          <w:sz w:val="24"/>
        </w:rPr>
        <w:t>Other d</w:t>
      </w:r>
      <w:r w:rsidR="007B64B3" w:rsidRPr="00BA4A6B">
        <w:rPr>
          <w:sz w:val="24"/>
        </w:rPr>
        <w:t>rawings from earmarked reserves</w:t>
      </w:r>
      <w:r w:rsidR="0093429D" w:rsidRPr="00BA4A6B">
        <w:rPr>
          <w:sz w:val="24"/>
        </w:rPr>
        <w:t xml:space="preserve"> </w:t>
      </w:r>
      <w:r w:rsidR="00BA4A6B">
        <w:rPr>
          <w:sz w:val="24"/>
        </w:rPr>
        <w:t>in 2017/18 include</w:t>
      </w:r>
      <w:r w:rsidR="00634901" w:rsidRPr="00BA4A6B">
        <w:rPr>
          <w:sz w:val="24"/>
        </w:rPr>
        <w:t>:</w:t>
      </w:r>
    </w:p>
    <w:p w14:paraId="7A4654D7" w14:textId="410C9A1E" w:rsidR="00BA4A6B" w:rsidRPr="00BA4A6B" w:rsidRDefault="00BA4A6B" w:rsidP="00CF0D24">
      <w:pPr>
        <w:pStyle w:val="ListParagraph"/>
        <w:numPr>
          <w:ilvl w:val="0"/>
          <w:numId w:val="11"/>
        </w:numPr>
        <w:ind w:left="993" w:hanging="426"/>
        <w:rPr>
          <w:sz w:val="24"/>
          <w:lang w:eastAsia="en-GB"/>
        </w:rPr>
      </w:pPr>
      <w:r w:rsidRPr="00BA4A6B">
        <w:rPr>
          <w:sz w:val="24"/>
        </w:rPr>
        <w:t xml:space="preserve">£602k </w:t>
      </w:r>
      <w:r w:rsidRPr="00BA4A6B">
        <w:rPr>
          <w:sz w:val="24"/>
          <w:lang w:eastAsia="en-GB"/>
        </w:rPr>
        <w:t>for the Community Safety Investment Fund</w:t>
      </w:r>
      <w:r w:rsidRPr="00BA4A6B">
        <w:rPr>
          <w:sz w:val="24"/>
        </w:rPr>
        <w:t>,</w:t>
      </w:r>
    </w:p>
    <w:p w14:paraId="0695B824" w14:textId="77777777" w:rsidR="00BA4A6B" w:rsidRPr="00BA4A6B" w:rsidRDefault="00BA4A6B" w:rsidP="00CF0D24">
      <w:pPr>
        <w:pStyle w:val="ListParagraph"/>
        <w:numPr>
          <w:ilvl w:val="0"/>
          <w:numId w:val="11"/>
        </w:numPr>
        <w:ind w:left="993" w:hanging="426"/>
        <w:rPr>
          <w:sz w:val="24"/>
          <w:lang w:eastAsia="en-GB"/>
        </w:rPr>
      </w:pPr>
      <w:r w:rsidRPr="00BA4A6B">
        <w:rPr>
          <w:sz w:val="24"/>
        </w:rPr>
        <w:t>£441k for implementation of LSP2017,</w:t>
      </w:r>
    </w:p>
    <w:p w14:paraId="572376E9" w14:textId="77777777" w:rsidR="00BA4A6B" w:rsidRPr="00BA4A6B" w:rsidRDefault="00BA4A6B" w:rsidP="00BA4A6B">
      <w:pPr>
        <w:pStyle w:val="ListParagraph"/>
        <w:numPr>
          <w:ilvl w:val="0"/>
          <w:numId w:val="11"/>
        </w:numPr>
        <w:ind w:left="993" w:hanging="426"/>
        <w:rPr>
          <w:sz w:val="24"/>
          <w:lang w:eastAsia="en-GB"/>
        </w:rPr>
      </w:pPr>
      <w:r w:rsidRPr="00BA4A6B">
        <w:rPr>
          <w:sz w:val="24"/>
        </w:rPr>
        <w:t>£368k to fund ICT developments,</w:t>
      </w:r>
    </w:p>
    <w:p w14:paraId="1E4836A3" w14:textId="5DF0FB92" w:rsidR="00BA4A6B" w:rsidRPr="00BA4A6B" w:rsidRDefault="00BA4A6B" w:rsidP="00CF0D24">
      <w:pPr>
        <w:pStyle w:val="ListParagraph"/>
        <w:numPr>
          <w:ilvl w:val="0"/>
          <w:numId w:val="11"/>
        </w:numPr>
        <w:ind w:left="993" w:hanging="426"/>
        <w:rPr>
          <w:sz w:val="24"/>
          <w:lang w:eastAsia="en-GB"/>
        </w:rPr>
      </w:pPr>
      <w:r w:rsidRPr="00BA4A6B">
        <w:rPr>
          <w:sz w:val="24"/>
          <w:lang w:eastAsia="en-GB"/>
        </w:rPr>
        <w:t>£325k to fund the recruitment and outreach team,</w:t>
      </w:r>
    </w:p>
    <w:p w14:paraId="4AC9EC2B" w14:textId="00EFF9C4" w:rsidR="00BA4A6B" w:rsidRPr="00BA4A6B" w:rsidRDefault="00BA4A6B" w:rsidP="00CF0D24">
      <w:pPr>
        <w:pStyle w:val="ListParagraph"/>
        <w:numPr>
          <w:ilvl w:val="0"/>
          <w:numId w:val="11"/>
        </w:numPr>
        <w:ind w:left="993" w:hanging="426"/>
        <w:rPr>
          <w:sz w:val="24"/>
          <w:lang w:eastAsia="en-GB"/>
        </w:rPr>
      </w:pPr>
      <w:r w:rsidRPr="00BA4A6B">
        <w:rPr>
          <w:sz w:val="24"/>
          <w:lang w:eastAsia="en-GB"/>
        </w:rPr>
        <w:t>£204k to fund the Emergency Services Mobile Communication Programme, and</w:t>
      </w:r>
    </w:p>
    <w:p w14:paraId="40B69CC3" w14:textId="215B445C" w:rsidR="004520DF" w:rsidRDefault="0093429D" w:rsidP="00CF0D24">
      <w:pPr>
        <w:pStyle w:val="ListParagraph"/>
        <w:numPr>
          <w:ilvl w:val="0"/>
          <w:numId w:val="11"/>
        </w:numPr>
        <w:ind w:left="993" w:hanging="426"/>
        <w:rPr>
          <w:sz w:val="24"/>
          <w:lang w:eastAsia="en-GB"/>
        </w:rPr>
      </w:pPr>
      <w:r w:rsidRPr="00BA4A6B">
        <w:rPr>
          <w:sz w:val="24"/>
          <w:lang w:eastAsia="en-GB"/>
        </w:rPr>
        <w:t>£1</w:t>
      </w:r>
      <w:r w:rsidR="00BA4A6B" w:rsidRPr="00BA4A6B">
        <w:rPr>
          <w:sz w:val="24"/>
          <w:lang w:eastAsia="en-GB"/>
        </w:rPr>
        <w:t>59</w:t>
      </w:r>
      <w:r w:rsidRPr="00BA4A6B">
        <w:rPr>
          <w:sz w:val="24"/>
          <w:lang w:eastAsia="en-GB"/>
        </w:rPr>
        <w:t>k from the hazmat reserve t</w:t>
      </w:r>
      <w:r w:rsidR="00BA4A6B" w:rsidRPr="00BA4A6B">
        <w:rPr>
          <w:sz w:val="24"/>
          <w:lang w:eastAsia="en-GB"/>
        </w:rPr>
        <w:t>o fund new gas tight suits.</w:t>
      </w:r>
    </w:p>
    <w:p w14:paraId="38F323D8" w14:textId="77777777" w:rsidR="00F00E49" w:rsidRPr="00C7680B" w:rsidRDefault="00F00E49" w:rsidP="00C7680B">
      <w:pPr>
        <w:pStyle w:val="ListParagraph"/>
        <w:ind w:left="993"/>
        <w:rPr>
          <w:sz w:val="24"/>
          <w:lang w:eastAsia="en-GB"/>
        </w:rPr>
      </w:pPr>
    </w:p>
    <w:p w14:paraId="0C4FED5E" w14:textId="77777777" w:rsidR="0093321D" w:rsidRDefault="0093321D" w:rsidP="00524CD6">
      <w:pPr>
        <w:pStyle w:val="NumbList"/>
        <w:numPr>
          <w:ilvl w:val="0"/>
          <w:numId w:val="0"/>
        </w:numPr>
        <w:ind w:left="567" w:hanging="567"/>
        <w:rPr>
          <w:rFonts w:ascii="FoundrySansDemi" w:hAnsi="FoundrySansDemi"/>
          <w:sz w:val="24"/>
        </w:rPr>
      </w:pPr>
    </w:p>
    <w:p w14:paraId="3680433F" w14:textId="0B6B0429" w:rsidR="00EA6F67" w:rsidRDefault="00EA6F67" w:rsidP="00524CD6">
      <w:pPr>
        <w:pStyle w:val="NumbList"/>
        <w:numPr>
          <w:ilvl w:val="0"/>
          <w:numId w:val="0"/>
        </w:numPr>
        <w:ind w:left="567" w:hanging="567"/>
        <w:rPr>
          <w:rFonts w:ascii="FoundrySansDemi" w:hAnsi="FoundrySansDemi"/>
          <w:sz w:val="24"/>
        </w:rPr>
      </w:pPr>
      <w:r w:rsidRPr="00EA6F67">
        <w:rPr>
          <w:rFonts w:ascii="FoundrySansDemi" w:hAnsi="FoundrySansDemi"/>
          <w:sz w:val="24"/>
        </w:rPr>
        <w:lastRenderedPageBreak/>
        <w:t>Capital</w:t>
      </w:r>
    </w:p>
    <w:p w14:paraId="7C18A3C3" w14:textId="6E539E9E" w:rsidR="00396334" w:rsidRPr="00032136" w:rsidRDefault="00A04D12" w:rsidP="00032136">
      <w:pPr>
        <w:pStyle w:val="ListParagraph"/>
        <w:numPr>
          <w:ilvl w:val="0"/>
          <w:numId w:val="7"/>
        </w:numPr>
        <w:ind w:left="567" w:hanging="567"/>
        <w:rPr>
          <w:sz w:val="24"/>
        </w:rPr>
      </w:pPr>
      <w:r w:rsidRPr="00534A6E">
        <w:rPr>
          <w:sz w:val="24"/>
        </w:rPr>
        <w:t>The capital programme for 2017/18</w:t>
      </w:r>
      <w:r w:rsidR="00517570" w:rsidRPr="00094375">
        <w:rPr>
          <w:sz w:val="24"/>
        </w:rPr>
        <w:t xml:space="preserve"> was</w:t>
      </w:r>
      <w:r w:rsidR="00517570" w:rsidRPr="00534A6E">
        <w:rPr>
          <w:sz w:val="24"/>
        </w:rPr>
        <w:t xml:space="preserve"> </w:t>
      </w:r>
      <w:r w:rsidRPr="00534A6E">
        <w:rPr>
          <w:sz w:val="24"/>
        </w:rPr>
        <w:t>agreed by the Resources Committee in July 2017 (FEP</w:t>
      </w:r>
      <w:r w:rsidR="006367B2" w:rsidRPr="00534A6E">
        <w:rPr>
          <w:sz w:val="24"/>
        </w:rPr>
        <w:t>2750</w:t>
      </w:r>
      <w:r w:rsidRPr="00534A6E">
        <w:rPr>
          <w:sz w:val="24"/>
        </w:rPr>
        <w:t>)</w:t>
      </w:r>
      <w:r w:rsidR="00517570" w:rsidRPr="00534A6E">
        <w:rPr>
          <w:sz w:val="24"/>
        </w:rPr>
        <w:t xml:space="preserve"> with a </w:t>
      </w:r>
      <w:r w:rsidRPr="00534A6E">
        <w:rPr>
          <w:sz w:val="24"/>
        </w:rPr>
        <w:t>budget of £29</w:t>
      </w:r>
      <w:r w:rsidR="004F7515" w:rsidRPr="00534A6E">
        <w:rPr>
          <w:sz w:val="24"/>
        </w:rPr>
        <w:t>,</w:t>
      </w:r>
      <w:r w:rsidRPr="00534A6E">
        <w:rPr>
          <w:sz w:val="24"/>
        </w:rPr>
        <w:t>146k.</w:t>
      </w:r>
      <w:r w:rsidR="00396334" w:rsidRPr="00032136">
        <w:rPr>
          <w:sz w:val="24"/>
        </w:rPr>
        <w:t xml:space="preserve"> The current forecast capital spend for 2017/18 is £28,970, which is £176k  less than the capital budget. The overall reduction in spend of £176k relates to the following items;</w:t>
      </w:r>
    </w:p>
    <w:p w14:paraId="584F78F5" w14:textId="77777777" w:rsidR="00396334" w:rsidRPr="00032136" w:rsidRDefault="00396334" w:rsidP="00032136">
      <w:pPr>
        <w:pStyle w:val="NumbList"/>
        <w:numPr>
          <w:ilvl w:val="0"/>
          <w:numId w:val="0"/>
        </w:numPr>
        <w:spacing w:after="0"/>
        <w:ind w:left="340" w:firstLine="227"/>
        <w:rPr>
          <w:b/>
          <w:sz w:val="24"/>
          <w:u w:val="single"/>
        </w:rPr>
      </w:pPr>
      <w:r w:rsidRPr="00032136">
        <w:rPr>
          <w:b/>
          <w:sz w:val="24"/>
          <w:u w:val="single"/>
        </w:rPr>
        <w:t xml:space="preserve">Budget re-allocation   </w:t>
      </w:r>
    </w:p>
    <w:p w14:paraId="7BE03846" w14:textId="455A3E3C" w:rsidR="00396334" w:rsidRPr="00032136" w:rsidRDefault="00565B33" w:rsidP="00032136">
      <w:pPr>
        <w:pStyle w:val="NumbList"/>
        <w:numPr>
          <w:ilvl w:val="0"/>
          <w:numId w:val="0"/>
        </w:numPr>
        <w:spacing w:after="0"/>
        <w:ind w:left="340" w:firstLine="227"/>
        <w:rPr>
          <w:sz w:val="24"/>
        </w:rPr>
      </w:pPr>
      <w:r w:rsidRPr="00032136">
        <w:rPr>
          <w:sz w:val="24"/>
        </w:rPr>
        <w:t>LFB</w:t>
      </w:r>
      <w:r w:rsidR="00396334" w:rsidRPr="00032136">
        <w:rPr>
          <w:sz w:val="24"/>
        </w:rPr>
        <w:t xml:space="preserve"> Training Centre £176k to 2018/19m </w:t>
      </w:r>
    </w:p>
    <w:p w14:paraId="63DBDD7F" w14:textId="77777777" w:rsidR="00396334" w:rsidRPr="00032136" w:rsidRDefault="00396334" w:rsidP="00396334">
      <w:pPr>
        <w:pStyle w:val="NumbList"/>
        <w:numPr>
          <w:ilvl w:val="0"/>
          <w:numId w:val="0"/>
        </w:numPr>
        <w:spacing w:after="0"/>
        <w:ind w:left="340"/>
        <w:rPr>
          <w:b/>
          <w:sz w:val="24"/>
          <w:u w:val="single"/>
        </w:rPr>
      </w:pPr>
    </w:p>
    <w:p w14:paraId="04CD4BF3" w14:textId="694BFBD4" w:rsidR="00396334" w:rsidRPr="00032136" w:rsidRDefault="00396334" w:rsidP="00032136">
      <w:pPr>
        <w:pStyle w:val="NumbList"/>
        <w:numPr>
          <w:ilvl w:val="0"/>
          <w:numId w:val="0"/>
        </w:numPr>
        <w:spacing w:after="0"/>
        <w:ind w:left="340" w:firstLine="227"/>
        <w:rPr>
          <w:b/>
          <w:sz w:val="24"/>
          <w:u w:val="single"/>
        </w:rPr>
      </w:pPr>
      <w:r w:rsidRPr="00032136">
        <w:rPr>
          <w:b/>
          <w:sz w:val="24"/>
          <w:u w:val="single"/>
        </w:rPr>
        <w:t>New Budget Requirements</w:t>
      </w:r>
      <w:r w:rsidR="004C1FCF">
        <w:rPr>
          <w:b/>
          <w:sz w:val="24"/>
          <w:u w:val="single"/>
        </w:rPr>
        <w:t xml:space="preserve"> in future years</w:t>
      </w:r>
    </w:p>
    <w:p w14:paraId="52E75197" w14:textId="32126235" w:rsidR="00396334" w:rsidRPr="00032136" w:rsidRDefault="00565B33" w:rsidP="00032136">
      <w:pPr>
        <w:pStyle w:val="NumbList"/>
        <w:numPr>
          <w:ilvl w:val="0"/>
          <w:numId w:val="0"/>
        </w:numPr>
        <w:spacing w:after="0"/>
        <w:ind w:left="340" w:firstLine="227"/>
        <w:rPr>
          <w:sz w:val="24"/>
        </w:rPr>
      </w:pPr>
      <w:r w:rsidRPr="00032136">
        <w:rPr>
          <w:sz w:val="24"/>
        </w:rPr>
        <w:t>LFB</w:t>
      </w:r>
      <w:r w:rsidR="00396334" w:rsidRPr="00032136">
        <w:rPr>
          <w:sz w:val="24"/>
        </w:rPr>
        <w:t xml:space="preserve"> Training Centre £4.4m </w:t>
      </w:r>
    </w:p>
    <w:p w14:paraId="0F31DD0F" w14:textId="77777777" w:rsidR="00396334" w:rsidRDefault="00396334" w:rsidP="00396334">
      <w:pPr>
        <w:pStyle w:val="NumbList"/>
        <w:numPr>
          <w:ilvl w:val="0"/>
          <w:numId w:val="0"/>
        </w:numPr>
        <w:spacing w:after="0"/>
        <w:ind w:left="340"/>
      </w:pPr>
      <w:r>
        <w:t xml:space="preserve"> </w:t>
      </w:r>
    </w:p>
    <w:p w14:paraId="06FA3BB4" w14:textId="43D54607" w:rsidR="00396334" w:rsidRDefault="00565B33" w:rsidP="00032136">
      <w:pPr>
        <w:pStyle w:val="ListParagraph"/>
        <w:numPr>
          <w:ilvl w:val="0"/>
          <w:numId w:val="7"/>
        </w:numPr>
        <w:ind w:left="567" w:hanging="567"/>
        <w:rPr>
          <w:sz w:val="24"/>
        </w:rPr>
      </w:pPr>
      <w:r>
        <w:rPr>
          <w:sz w:val="24"/>
        </w:rPr>
        <w:t>LFB</w:t>
      </w:r>
      <w:r w:rsidR="00396334" w:rsidRPr="00032136">
        <w:rPr>
          <w:sz w:val="24"/>
        </w:rPr>
        <w:t xml:space="preserve"> Training </w:t>
      </w:r>
      <w:r>
        <w:rPr>
          <w:sz w:val="24"/>
        </w:rPr>
        <w:t>C</w:t>
      </w:r>
      <w:r w:rsidR="00396334" w:rsidRPr="00032136">
        <w:rPr>
          <w:sz w:val="24"/>
        </w:rPr>
        <w:t xml:space="preserve">entre at Croydon – cost estimates have now been updated for this project, which has resulted in an additional budget requirement of £4.4m. The sum includes the revised estimate from the </w:t>
      </w:r>
      <w:r w:rsidR="0063398A" w:rsidRPr="00396334">
        <w:rPr>
          <w:sz w:val="24"/>
        </w:rPr>
        <w:t>Real</w:t>
      </w:r>
      <w:r w:rsidR="00396334" w:rsidRPr="00032136">
        <w:rPr>
          <w:sz w:val="24"/>
        </w:rPr>
        <w:t xml:space="preserve"> Fire Training Specialist for the provision of the fire house. A report was presented to </w:t>
      </w:r>
      <w:r w:rsidR="004C1FCF">
        <w:rPr>
          <w:sz w:val="24"/>
        </w:rPr>
        <w:t xml:space="preserve">the </w:t>
      </w:r>
      <w:r w:rsidR="00396334" w:rsidRPr="00032136">
        <w:rPr>
          <w:sz w:val="24"/>
        </w:rPr>
        <w:t xml:space="preserve">Resources Committee </w:t>
      </w:r>
      <w:r w:rsidR="004C1FCF">
        <w:rPr>
          <w:sz w:val="24"/>
        </w:rPr>
        <w:t xml:space="preserve">in July </w:t>
      </w:r>
      <w:r w:rsidR="00396334" w:rsidRPr="00032136">
        <w:rPr>
          <w:sz w:val="24"/>
        </w:rPr>
        <w:t>(FEP</w:t>
      </w:r>
      <w:r w:rsidR="00396334" w:rsidRPr="00D708D8">
        <w:rPr>
          <w:sz w:val="24"/>
        </w:rPr>
        <w:t>2759)</w:t>
      </w:r>
      <w:r>
        <w:rPr>
          <w:sz w:val="24"/>
        </w:rPr>
        <w:t xml:space="preserve">, and </w:t>
      </w:r>
      <w:r w:rsidR="00396334" w:rsidRPr="00D708D8">
        <w:rPr>
          <w:sz w:val="24"/>
        </w:rPr>
        <w:t>additional fund</w:t>
      </w:r>
      <w:r>
        <w:rPr>
          <w:sz w:val="24"/>
        </w:rPr>
        <w:t>ing approved</w:t>
      </w:r>
      <w:r w:rsidR="00396334" w:rsidRPr="00D708D8">
        <w:rPr>
          <w:sz w:val="24"/>
        </w:rPr>
        <w:t>. In addition, the budget has now been re-phased in line with the development timetable</w:t>
      </w:r>
      <w:r>
        <w:rPr>
          <w:sz w:val="24"/>
        </w:rPr>
        <w:t>,</w:t>
      </w:r>
      <w:r w:rsidR="00396334" w:rsidRPr="00D708D8">
        <w:rPr>
          <w:sz w:val="24"/>
        </w:rPr>
        <w:t xml:space="preserve"> </w:t>
      </w:r>
      <w:r>
        <w:rPr>
          <w:sz w:val="24"/>
        </w:rPr>
        <w:t>with</w:t>
      </w:r>
      <w:r w:rsidR="00396334" w:rsidRPr="00D708D8">
        <w:rPr>
          <w:sz w:val="24"/>
        </w:rPr>
        <w:t xml:space="preserve"> £176k transferred from 2017/1</w:t>
      </w:r>
      <w:r>
        <w:rPr>
          <w:sz w:val="24"/>
        </w:rPr>
        <w:t>8</w:t>
      </w:r>
      <w:r w:rsidRPr="00565B33">
        <w:rPr>
          <w:sz w:val="24"/>
        </w:rPr>
        <w:t xml:space="preserve"> </w:t>
      </w:r>
      <w:r>
        <w:rPr>
          <w:sz w:val="24"/>
        </w:rPr>
        <w:t>to 2018/19</w:t>
      </w:r>
      <w:r w:rsidR="00396334" w:rsidRPr="00D708D8">
        <w:rPr>
          <w:sz w:val="24"/>
        </w:rPr>
        <w:t>.</w:t>
      </w:r>
    </w:p>
    <w:p w14:paraId="040AF946" w14:textId="77777777" w:rsidR="00396334" w:rsidRPr="00D708D8" w:rsidRDefault="00396334" w:rsidP="00032136">
      <w:pPr>
        <w:pStyle w:val="ListParagraph"/>
        <w:ind w:left="567"/>
        <w:rPr>
          <w:sz w:val="24"/>
        </w:rPr>
      </w:pPr>
    </w:p>
    <w:p w14:paraId="48D12528" w14:textId="67EC597A" w:rsidR="00396334" w:rsidRDefault="00396334" w:rsidP="00032136">
      <w:pPr>
        <w:pStyle w:val="ListParagraph"/>
        <w:numPr>
          <w:ilvl w:val="0"/>
          <w:numId w:val="7"/>
        </w:numPr>
        <w:ind w:left="567" w:hanging="567"/>
        <w:rPr>
          <w:sz w:val="24"/>
        </w:rPr>
      </w:pPr>
      <w:r w:rsidRPr="00D708D8">
        <w:rPr>
          <w:sz w:val="24"/>
        </w:rPr>
        <w:t xml:space="preserve"> Integrated Equipment and Logistics Project </w:t>
      </w:r>
      <w:r w:rsidR="00565B33">
        <w:rPr>
          <w:sz w:val="24"/>
        </w:rPr>
        <w:t>(</w:t>
      </w:r>
      <w:r w:rsidR="00565B33" w:rsidRPr="005515F8">
        <w:rPr>
          <w:sz w:val="24"/>
        </w:rPr>
        <w:t>PEG/BDC Development</w:t>
      </w:r>
      <w:r w:rsidR="00565B33">
        <w:rPr>
          <w:sz w:val="24"/>
        </w:rPr>
        <w:t>)</w:t>
      </w:r>
      <w:r w:rsidR="00565B33" w:rsidRPr="005515F8">
        <w:rPr>
          <w:sz w:val="24"/>
        </w:rPr>
        <w:t xml:space="preserve"> </w:t>
      </w:r>
      <w:r w:rsidRPr="00D708D8">
        <w:rPr>
          <w:sz w:val="24"/>
        </w:rPr>
        <w:t xml:space="preserve">–  A report was presented to the Resources Committee </w:t>
      </w:r>
      <w:r w:rsidR="004C1FCF">
        <w:rPr>
          <w:sz w:val="24"/>
        </w:rPr>
        <w:t xml:space="preserve">in July </w:t>
      </w:r>
      <w:r w:rsidRPr="00D708D8">
        <w:rPr>
          <w:sz w:val="24"/>
        </w:rPr>
        <w:t xml:space="preserve">(FEP2757) on various options available, with approval </w:t>
      </w:r>
      <w:r w:rsidR="0019709C">
        <w:rPr>
          <w:sz w:val="24"/>
        </w:rPr>
        <w:t>provided</w:t>
      </w:r>
      <w:r w:rsidRPr="00D708D8">
        <w:rPr>
          <w:sz w:val="24"/>
        </w:rPr>
        <w:t xml:space="preserve"> to undertake the proposed development at a leasehold site with a capital cost not exceeding £3,795k, </w:t>
      </w:r>
      <w:r w:rsidR="0019709C">
        <w:rPr>
          <w:sz w:val="24"/>
        </w:rPr>
        <w:t xml:space="preserve">and </w:t>
      </w:r>
      <w:r w:rsidRPr="00D708D8">
        <w:rPr>
          <w:sz w:val="24"/>
        </w:rPr>
        <w:t>with the annual rental and rates liability not exceeding £660k p</w:t>
      </w:r>
      <w:r w:rsidR="00FF11E2">
        <w:rPr>
          <w:sz w:val="24"/>
        </w:rPr>
        <w:t xml:space="preserve">er </w:t>
      </w:r>
      <w:r w:rsidRPr="00D708D8">
        <w:rPr>
          <w:sz w:val="24"/>
        </w:rPr>
        <w:t>a</w:t>
      </w:r>
      <w:r w:rsidR="00FF11E2">
        <w:rPr>
          <w:sz w:val="24"/>
        </w:rPr>
        <w:t>nnum</w:t>
      </w:r>
      <w:r w:rsidRPr="00D708D8">
        <w:rPr>
          <w:sz w:val="24"/>
        </w:rPr>
        <w:t xml:space="preserve">. The capital budget will be amended once the final site/development has been agreed and the associated capital costs are known.      </w:t>
      </w:r>
    </w:p>
    <w:p w14:paraId="70DB2AB3" w14:textId="77777777" w:rsidR="00396334" w:rsidRPr="00D708D8" w:rsidRDefault="00396334" w:rsidP="00D708D8">
      <w:pPr>
        <w:pStyle w:val="ListParagraph"/>
        <w:rPr>
          <w:sz w:val="24"/>
        </w:rPr>
      </w:pPr>
    </w:p>
    <w:p w14:paraId="1A8B5549" w14:textId="04C2BF62" w:rsidR="00396334" w:rsidRDefault="00CE7739" w:rsidP="00D708D8">
      <w:pPr>
        <w:pStyle w:val="ListParagraph"/>
        <w:numPr>
          <w:ilvl w:val="0"/>
          <w:numId w:val="7"/>
        </w:numPr>
        <w:ind w:left="567" w:hanging="567"/>
        <w:rPr>
          <w:sz w:val="24"/>
        </w:rPr>
      </w:pPr>
      <w:r>
        <w:rPr>
          <w:sz w:val="24"/>
        </w:rPr>
        <w:t xml:space="preserve">The Commissioner’s report to the </w:t>
      </w:r>
      <w:r w:rsidR="00396334" w:rsidRPr="00D708D8">
        <w:rPr>
          <w:sz w:val="24"/>
        </w:rPr>
        <w:t>Resources Committ</w:t>
      </w:r>
      <w:r w:rsidR="00AC3C2F">
        <w:rPr>
          <w:sz w:val="24"/>
        </w:rPr>
        <w:t>ee</w:t>
      </w:r>
      <w:r w:rsidR="00396334" w:rsidRPr="00D708D8">
        <w:rPr>
          <w:sz w:val="24"/>
        </w:rPr>
        <w:t xml:space="preserve"> </w:t>
      </w:r>
      <w:r w:rsidR="004C1FCF">
        <w:rPr>
          <w:sz w:val="24"/>
        </w:rPr>
        <w:t xml:space="preserve">in July </w:t>
      </w:r>
      <w:r w:rsidR="00396334" w:rsidRPr="00D708D8">
        <w:rPr>
          <w:sz w:val="24"/>
        </w:rPr>
        <w:t xml:space="preserve">(FEP2763) </w:t>
      </w:r>
      <w:r>
        <w:rPr>
          <w:sz w:val="24"/>
        </w:rPr>
        <w:t xml:space="preserve">on additional resourcing requirements included a number of </w:t>
      </w:r>
      <w:r w:rsidR="0063398A" w:rsidRPr="00396334">
        <w:rPr>
          <w:sz w:val="24"/>
        </w:rPr>
        <w:t>capital</w:t>
      </w:r>
      <w:r>
        <w:rPr>
          <w:sz w:val="24"/>
        </w:rPr>
        <w:t xml:space="preserve"> items. </w:t>
      </w:r>
      <w:r w:rsidR="00396334" w:rsidRPr="00D708D8">
        <w:rPr>
          <w:sz w:val="24"/>
        </w:rPr>
        <w:t>The</w:t>
      </w:r>
      <w:r>
        <w:rPr>
          <w:sz w:val="24"/>
        </w:rPr>
        <w:t xml:space="preserve"> funding for these </w:t>
      </w:r>
      <w:r w:rsidR="004C1FCF">
        <w:rPr>
          <w:sz w:val="24"/>
        </w:rPr>
        <w:t xml:space="preserve">will be </w:t>
      </w:r>
      <w:r w:rsidR="00396334" w:rsidRPr="00D708D8">
        <w:rPr>
          <w:sz w:val="24"/>
        </w:rPr>
        <w:t>added to the capital programme</w:t>
      </w:r>
      <w:r w:rsidR="005F4E9A">
        <w:rPr>
          <w:sz w:val="24"/>
        </w:rPr>
        <w:t xml:space="preserve"> during the year as the detailed </w:t>
      </w:r>
      <w:r w:rsidR="00BC61CA">
        <w:rPr>
          <w:sz w:val="24"/>
        </w:rPr>
        <w:t>specifications</w:t>
      </w:r>
      <w:r w:rsidR="005F4E9A">
        <w:rPr>
          <w:sz w:val="24"/>
        </w:rPr>
        <w:t xml:space="preserve"> are drawn up. </w:t>
      </w:r>
    </w:p>
    <w:p w14:paraId="4F39D331" w14:textId="77777777" w:rsidR="00396334" w:rsidRPr="00D708D8" w:rsidRDefault="00396334" w:rsidP="00032136">
      <w:pPr>
        <w:pStyle w:val="ListParagraph"/>
        <w:rPr>
          <w:sz w:val="24"/>
        </w:rPr>
      </w:pPr>
    </w:p>
    <w:p w14:paraId="67BF7126" w14:textId="3D9FD5A4" w:rsidR="00CF386F" w:rsidRDefault="005F4E9A" w:rsidP="00A53D72">
      <w:pPr>
        <w:pStyle w:val="ListParagraph"/>
        <w:numPr>
          <w:ilvl w:val="0"/>
          <w:numId w:val="7"/>
        </w:numPr>
        <w:ind w:left="567" w:hanging="567"/>
        <w:rPr>
          <w:sz w:val="24"/>
          <w:lang w:eastAsia="en-GB"/>
        </w:rPr>
      </w:pPr>
      <w:r>
        <w:rPr>
          <w:sz w:val="24"/>
          <w:lang w:eastAsia="en-GB"/>
        </w:rPr>
        <w:t>In the meantime current c</w:t>
      </w:r>
      <w:r w:rsidR="00396334">
        <w:rPr>
          <w:sz w:val="24"/>
          <w:lang w:eastAsia="en-GB"/>
        </w:rPr>
        <w:t xml:space="preserve">hanges to the </w:t>
      </w:r>
      <w:r w:rsidR="00796428">
        <w:rPr>
          <w:sz w:val="24"/>
          <w:lang w:eastAsia="en-GB"/>
        </w:rPr>
        <w:t xml:space="preserve">capital programme </w:t>
      </w:r>
      <w:r w:rsidR="0019709C">
        <w:rPr>
          <w:sz w:val="24"/>
          <w:lang w:eastAsia="en-GB"/>
        </w:rPr>
        <w:t xml:space="preserve">are </w:t>
      </w:r>
      <w:r w:rsidR="00796428">
        <w:rPr>
          <w:sz w:val="24"/>
          <w:lang w:eastAsia="en-GB"/>
        </w:rPr>
        <w:t>set out below</w:t>
      </w:r>
      <w:r w:rsidR="0019709C">
        <w:rPr>
          <w:sz w:val="24"/>
          <w:lang w:eastAsia="en-GB"/>
        </w:rPr>
        <w:t>,</w:t>
      </w:r>
      <w:r w:rsidR="00796428">
        <w:rPr>
          <w:sz w:val="24"/>
          <w:lang w:eastAsia="en-GB"/>
        </w:rPr>
        <w:t xml:space="preserve"> and f</w:t>
      </w:r>
      <w:r w:rsidR="00772439" w:rsidRPr="00A53D72">
        <w:rPr>
          <w:sz w:val="24"/>
          <w:lang w:eastAsia="en-GB"/>
        </w:rPr>
        <w:t xml:space="preserve">ull details of </w:t>
      </w:r>
      <w:r w:rsidR="00796428" w:rsidRPr="001960D9">
        <w:rPr>
          <w:sz w:val="24"/>
          <w:lang w:eastAsia="en-GB"/>
        </w:rPr>
        <w:t>the</w:t>
      </w:r>
      <w:r w:rsidR="00772439" w:rsidRPr="001960D9">
        <w:rPr>
          <w:sz w:val="24"/>
          <w:lang w:eastAsia="en-GB"/>
        </w:rPr>
        <w:t xml:space="preserve"> capital programme </w:t>
      </w:r>
      <w:r w:rsidR="00772439" w:rsidRPr="00796428">
        <w:rPr>
          <w:sz w:val="24"/>
          <w:lang w:eastAsia="en-GB"/>
        </w:rPr>
        <w:t xml:space="preserve">are </w:t>
      </w:r>
      <w:r w:rsidR="0019709C">
        <w:rPr>
          <w:sz w:val="24"/>
          <w:lang w:eastAsia="en-GB"/>
        </w:rPr>
        <w:t>at</w:t>
      </w:r>
      <w:r w:rsidR="00772439" w:rsidRPr="00796428">
        <w:rPr>
          <w:sz w:val="24"/>
          <w:lang w:eastAsia="en-GB"/>
        </w:rPr>
        <w:t xml:space="preserve"> Appendix 2</w:t>
      </w:r>
      <w:r w:rsidR="00796428">
        <w:rPr>
          <w:sz w:val="24"/>
          <w:lang w:eastAsia="en-GB"/>
        </w:rPr>
        <w:t>.</w:t>
      </w:r>
    </w:p>
    <w:tbl>
      <w:tblPr>
        <w:tblStyle w:val="TableGrid"/>
        <w:tblW w:w="10316" w:type="dxa"/>
        <w:tblLayout w:type="fixed"/>
        <w:tblLook w:val="04A0" w:firstRow="1" w:lastRow="0" w:firstColumn="1" w:lastColumn="0" w:noHBand="0" w:noVBand="1"/>
      </w:tblPr>
      <w:tblGrid>
        <w:gridCol w:w="3369"/>
        <w:gridCol w:w="993"/>
        <w:gridCol w:w="993"/>
        <w:gridCol w:w="1061"/>
        <w:gridCol w:w="1065"/>
        <w:gridCol w:w="2835"/>
      </w:tblGrid>
      <w:tr w:rsidR="00BE6BA7" w:rsidRPr="00B93D2C" w14:paraId="18B8BDCF" w14:textId="77777777" w:rsidTr="00353425">
        <w:trPr>
          <w:trHeight w:val="412"/>
        </w:trPr>
        <w:tc>
          <w:tcPr>
            <w:tcW w:w="3369" w:type="dxa"/>
            <w:shd w:val="clear" w:color="auto" w:fill="D9D9D9" w:themeFill="background1" w:themeFillShade="D9"/>
          </w:tcPr>
          <w:p w14:paraId="08DD2E67" w14:textId="3E34B5AB" w:rsidR="00396334" w:rsidRPr="00B93D2C" w:rsidRDefault="005C1421" w:rsidP="00396334">
            <w:pPr>
              <w:rPr>
                <w:b/>
                <w:sz w:val="20"/>
                <w:szCs w:val="20"/>
                <w:lang w:eastAsia="en-GB"/>
              </w:rPr>
            </w:pPr>
            <w:r>
              <w:rPr>
                <w:sz w:val="24"/>
                <w:lang w:eastAsia="en-GB"/>
              </w:rPr>
              <w:br w:type="page"/>
            </w:r>
            <w:r w:rsidR="00396334" w:rsidRPr="00B93D2C">
              <w:rPr>
                <w:b/>
                <w:sz w:val="20"/>
                <w:szCs w:val="20"/>
                <w:lang w:eastAsia="en-GB"/>
              </w:rPr>
              <w:t>Budget Year</w:t>
            </w:r>
          </w:p>
        </w:tc>
        <w:tc>
          <w:tcPr>
            <w:tcW w:w="993" w:type="dxa"/>
            <w:shd w:val="clear" w:color="auto" w:fill="D9D9D9" w:themeFill="background1" w:themeFillShade="D9"/>
          </w:tcPr>
          <w:p w14:paraId="23789C62" w14:textId="77777777" w:rsidR="00396334" w:rsidRDefault="00396334" w:rsidP="00353425">
            <w:pPr>
              <w:spacing w:after="0"/>
              <w:rPr>
                <w:b/>
                <w:sz w:val="20"/>
                <w:szCs w:val="20"/>
                <w:lang w:eastAsia="en-GB"/>
              </w:rPr>
            </w:pPr>
            <w:r w:rsidRPr="00B93D2C">
              <w:rPr>
                <w:b/>
                <w:sz w:val="20"/>
                <w:szCs w:val="20"/>
                <w:lang w:eastAsia="en-GB"/>
              </w:rPr>
              <w:t>2017-18</w:t>
            </w:r>
          </w:p>
          <w:p w14:paraId="2849EB7A" w14:textId="65142B66" w:rsidR="00353425" w:rsidRPr="00B93D2C" w:rsidRDefault="00353425" w:rsidP="00353425">
            <w:pPr>
              <w:spacing w:after="0"/>
              <w:rPr>
                <w:b/>
                <w:sz w:val="20"/>
                <w:szCs w:val="20"/>
                <w:lang w:eastAsia="en-GB"/>
              </w:rPr>
            </w:pPr>
            <w:r>
              <w:rPr>
                <w:b/>
                <w:sz w:val="20"/>
                <w:szCs w:val="20"/>
                <w:lang w:eastAsia="en-GB"/>
              </w:rPr>
              <w:t>£k</w:t>
            </w:r>
          </w:p>
        </w:tc>
        <w:tc>
          <w:tcPr>
            <w:tcW w:w="993" w:type="dxa"/>
            <w:shd w:val="clear" w:color="auto" w:fill="D9D9D9" w:themeFill="background1" w:themeFillShade="D9"/>
          </w:tcPr>
          <w:p w14:paraId="378393A3" w14:textId="77777777" w:rsidR="00353425" w:rsidRDefault="00396334" w:rsidP="00353425">
            <w:pPr>
              <w:spacing w:after="0"/>
              <w:rPr>
                <w:b/>
                <w:sz w:val="20"/>
                <w:szCs w:val="20"/>
                <w:lang w:eastAsia="en-GB"/>
              </w:rPr>
            </w:pPr>
            <w:r w:rsidRPr="00B93D2C">
              <w:rPr>
                <w:b/>
                <w:sz w:val="20"/>
                <w:szCs w:val="20"/>
                <w:lang w:eastAsia="en-GB"/>
              </w:rPr>
              <w:t>2018-19</w:t>
            </w:r>
          </w:p>
          <w:p w14:paraId="36DB7ACB" w14:textId="4DC3AB81" w:rsidR="00396334" w:rsidRPr="00B93D2C" w:rsidRDefault="00353425" w:rsidP="00353425">
            <w:pPr>
              <w:rPr>
                <w:b/>
                <w:sz w:val="20"/>
                <w:szCs w:val="20"/>
                <w:lang w:eastAsia="en-GB"/>
              </w:rPr>
            </w:pPr>
            <w:r>
              <w:rPr>
                <w:b/>
                <w:sz w:val="20"/>
                <w:szCs w:val="20"/>
                <w:lang w:eastAsia="en-GB"/>
              </w:rPr>
              <w:t>£k</w:t>
            </w:r>
          </w:p>
        </w:tc>
        <w:tc>
          <w:tcPr>
            <w:tcW w:w="1061" w:type="dxa"/>
            <w:shd w:val="clear" w:color="auto" w:fill="D9D9D9" w:themeFill="background1" w:themeFillShade="D9"/>
          </w:tcPr>
          <w:p w14:paraId="66976527" w14:textId="77777777" w:rsidR="00353425" w:rsidRDefault="00396334" w:rsidP="00353425">
            <w:pPr>
              <w:spacing w:after="0"/>
              <w:rPr>
                <w:b/>
                <w:sz w:val="20"/>
                <w:szCs w:val="20"/>
                <w:lang w:eastAsia="en-GB"/>
              </w:rPr>
            </w:pPr>
            <w:r w:rsidRPr="00B93D2C">
              <w:rPr>
                <w:b/>
                <w:sz w:val="20"/>
                <w:szCs w:val="20"/>
                <w:lang w:eastAsia="en-GB"/>
              </w:rPr>
              <w:t>2019-20</w:t>
            </w:r>
          </w:p>
          <w:p w14:paraId="1D027E90" w14:textId="59107B95" w:rsidR="00396334" w:rsidRPr="00B93D2C" w:rsidRDefault="00353425" w:rsidP="00353425">
            <w:pPr>
              <w:rPr>
                <w:b/>
                <w:sz w:val="20"/>
                <w:szCs w:val="20"/>
                <w:lang w:eastAsia="en-GB"/>
              </w:rPr>
            </w:pPr>
            <w:r>
              <w:rPr>
                <w:b/>
                <w:sz w:val="20"/>
                <w:szCs w:val="20"/>
                <w:lang w:eastAsia="en-GB"/>
              </w:rPr>
              <w:t>£k</w:t>
            </w:r>
          </w:p>
        </w:tc>
        <w:tc>
          <w:tcPr>
            <w:tcW w:w="1065" w:type="dxa"/>
            <w:shd w:val="clear" w:color="auto" w:fill="D9D9D9" w:themeFill="background1" w:themeFillShade="D9"/>
          </w:tcPr>
          <w:p w14:paraId="6861EAFA" w14:textId="77777777" w:rsidR="00353425" w:rsidRDefault="00396334" w:rsidP="00353425">
            <w:pPr>
              <w:spacing w:after="0"/>
              <w:rPr>
                <w:b/>
                <w:sz w:val="20"/>
                <w:szCs w:val="20"/>
                <w:lang w:eastAsia="en-GB"/>
              </w:rPr>
            </w:pPr>
            <w:r w:rsidRPr="00B93D2C">
              <w:rPr>
                <w:b/>
                <w:sz w:val="20"/>
                <w:szCs w:val="20"/>
                <w:lang w:eastAsia="en-GB"/>
              </w:rPr>
              <w:t>20</w:t>
            </w:r>
            <w:r>
              <w:rPr>
                <w:b/>
                <w:sz w:val="20"/>
                <w:szCs w:val="20"/>
                <w:lang w:eastAsia="en-GB"/>
              </w:rPr>
              <w:t>20</w:t>
            </w:r>
            <w:r w:rsidRPr="00B93D2C">
              <w:rPr>
                <w:b/>
                <w:sz w:val="20"/>
                <w:szCs w:val="20"/>
                <w:lang w:eastAsia="en-GB"/>
              </w:rPr>
              <w:t>-2</w:t>
            </w:r>
            <w:r>
              <w:rPr>
                <w:b/>
                <w:sz w:val="20"/>
                <w:szCs w:val="20"/>
                <w:lang w:eastAsia="en-GB"/>
              </w:rPr>
              <w:t>1</w:t>
            </w:r>
          </w:p>
          <w:p w14:paraId="03BE125D" w14:textId="0F806F96" w:rsidR="00396334" w:rsidRPr="00B93D2C" w:rsidRDefault="00353425" w:rsidP="00353425">
            <w:pPr>
              <w:rPr>
                <w:b/>
                <w:sz w:val="20"/>
                <w:szCs w:val="20"/>
                <w:lang w:eastAsia="en-GB"/>
              </w:rPr>
            </w:pPr>
            <w:r>
              <w:rPr>
                <w:b/>
                <w:sz w:val="20"/>
                <w:szCs w:val="20"/>
                <w:lang w:eastAsia="en-GB"/>
              </w:rPr>
              <w:t>£k</w:t>
            </w:r>
          </w:p>
        </w:tc>
        <w:tc>
          <w:tcPr>
            <w:tcW w:w="2835" w:type="dxa"/>
            <w:shd w:val="clear" w:color="auto" w:fill="D9D9D9" w:themeFill="background1" w:themeFillShade="D9"/>
          </w:tcPr>
          <w:p w14:paraId="2DD3282B" w14:textId="77777777" w:rsidR="00396334" w:rsidRPr="00B93D2C" w:rsidRDefault="00396334" w:rsidP="00396334">
            <w:pPr>
              <w:rPr>
                <w:b/>
                <w:sz w:val="20"/>
                <w:szCs w:val="20"/>
                <w:lang w:eastAsia="en-GB"/>
              </w:rPr>
            </w:pPr>
            <w:r w:rsidRPr="00B93D2C">
              <w:rPr>
                <w:b/>
                <w:sz w:val="20"/>
                <w:szCs w:val="20"/>
                <w:lang w:eastAsia="en-GB"/>
              </w:rPr>
              <w:t>Notes</w:t>
            </w:r>
          </w:p>
        </w:tc>
      </w:tr>
      <w:tr w:rsidR="00BE6BA7" w:rsidRPr="00CA4AF6" w14:paraId="432CE7A2" w14:textId="77777777" w:rsidTr="00D708D8">
        <w:trPr>
          <w:trHeight w:val="182"/>
        </w:trPr>
        <w:tc>
          <w:tcPr>
            <w:tcW w:w="3369" w:type="dxa"/>
          </w:tcPr>
          <w:p w14:paraId="02566CEB" w14:textId="7ABDB6ED" w:rsidR="00396334" w:rsidRPr="00CA4AF6" w:rsidRDefault="00396334">
            <w:pPr>
              <w:rPr>
                <w:b/>
                <w:sz w:val="20"/>
                <w:szCs w:val="20"/>
                <w:lang w:eastAsia="en-GB"/>
              </w:rPr>
            </w:pPr>
            <w:r>
              <w:rPr>
                <w:b/>
                <w:sz w:val="20"/>
                <w:szCs w:val="20"/>
                <w:lang w:eastAsia="en-GB"/>
              </w:rPr>
              <w:t>July 17</w:t>
            </w:r>
            <w:r w:rsidRPr="00CA4AF6">
              <w:rPr>
                <w:b/>
                <w:sz w:val="20"/>
                <w:szCs w:val="20"/>
                <w:lang w:eastAsia="en-GB"/>
              </w:rPr>
              <w:t xml:space="preserve"> Resources Com (FEP</w:t>
            </w:r>
            <w:r>
              <w:rPr>
                <w:b/>
                <w:sz w:val="20"/>
                <w:szCs w:val="20"/>
                <w:lang w:eastAsia="en-GB"/>
              </w:rPr>
              <w:t>2750</w:t>
            </w:r>
            <w:r w:rsidRPr="00CA4AF6">
              <w:rPr>
                <w:b/>
                <w:sz w:val="20"/>
                <w:szCs w:val="20"/>
                <w:lang w:eastAsia="en-GB"/>
              </w:rPr>
              <w:t>)</w:t>
            </w:r>
          </w:p>
        </w:tc>
        <w:tc>
          <w:tcPr>
            <w:tcW w:w="993" w:type="dxa"/>
          </w:tcPr>
          <w:p w14:paraId="489D281F" w14:textId="77777777" w:rsidR="00396334" w:rsidRPr="00CA4AF6" w:rsidRDefault="00396334" w:rsidP="00396334">
            <w:pPr>
              <w:jc w:val="right"/>
              <w:rPr>
                <w:b/>
                <w:sz w:val="20"/>
                <w:szCs w:val="20"/>
                <w:lang w:eastAsia="en-GB"/>
              </w:rPr>
            </w:pPr>
            <w:r>
              <w:rPr>
                <w:b/>
                <w:sz w:val="20"/>
                <w:szCs w:val="20"/>
                <w:lang w:eastAsia="en-GB"/>
              </w:rPr>
              <w:t>29</w:t>
            </w:r>
            <w:r w:rsidRPr="00CA4AF6">
              <w:rPr>
                <w:b/>
                <w:sz w:val="20"/>
                <w:szCs w:val="20"/>
                <w:lang w:eastAsia="en-GB"/>
              </w:rPr>
              <w:t>,</w:t>
            </w:r>
            <w:r>
              <w:rPr>
                <w:b/>
                <w:sz w:val="20"/>
                <w:szCs w:val="20"/>
                <w:lang w:eastAsia="en-GB"/>
              </w:rPr>
              <w:t>146</w:t>
            </w:r>
          </w:p>
        </w:tc>
        <w:tc>
          <w:tcPr>
            <w:tcW w:w="993" w:type="dxa"/>
          </w:tcPr>
          <w:p w14:paraId="5019024F" w14:textId="77777777" w:rsidR="00396334" w:rsidRPr="00CA4AF6" w:rsidRDefault="00396334" w:rsidP="00396334">
            <w:pPr>
              <w:jc w:val="right"/>
              <w:rPr>
                <w:b/>
                <w:sz w:val="20"/>
                <w:szCs w:val="20"/>
                <w:lang w:eastAsia="en-GB"/>
              </w:rPr>
            </w:pPr>
            <w:r>
              <w:rPr>
                <w:b/>
                <w:sz w:val="20"/>
                <w:szCs w:val="20"/>
                <w:lang w:eastAsia="en-GB"/>
              </w:rPr>
              <w:t>66</w:t>
            </w:r>
            <w:r w:rsidRPr="00CA4AF6">
              <w:rPr>
                <w:b/>
                <w:sz w:val="20"/>
                <w:szCs w:val="20"/>
                <w:lang w:eastAsia="en-GB"/>
              </w:rPr>
              <w:t>,</w:t>
            </w:r>
            <w:r>
              <w:rPr>
                <w:b/>
                <w:sz w:val="20"/>
                <w:szCs w:val="20"/>
                <w:lang w:eastAsia="en-GB"/>
              </w:rPr>
              <w:t>273</w:t>
            </w:r>
          </w:p>
        </w:tc>
        <w:tc>
          <w:tcPr>
            <w:tcW w:w="1061" w:type="dxa"/>
          </w:tcPr>
          <w:p w14:paraId="6A7A6165" w14:textId="77777777" w:rsidR="00396334" w:rsidRPr="00CA4AF6" w:rsidRDefault="00396334" w:rsidP="00396334">
            <w:pPr>
              <w:jc w:val="right"/>
              <w:rPr>
                <w:b/>
                <w:sz w:val="20"/>
                <w:szCs w:val="20"/>
                <w:lang w:eastAsia="en-GB"/>
              </w:rPr>
            </w:pPr>
            <w:r>
              <w:rPr>
                <w:b/>
                <w:sz w:val="20"/>
                <w:szCs w:val="20"/>
                <w:lang w:eastAsia="en-GB"/>
              </w:rPr>
              <w:t>31</w:t>
            </w:r>
            <w:r w:rsidRPr="00CA4AF6">
              <w:rPr>
                <w:b/>
                <w:sz w:val="20"/>
                <w:szCs w:val="20"/>
                <w:lang w:eastAsia="en-GB"/>
              </w:rPr>
              <w:t>,</w:t>
            </w:r>
            <w:r>
              <w:rPr>
                <w:b/>
                <w:sz w:val="20"/>
                <w:szCs w:val="20"/>
                <w:lang w:eastAsia="en-GB"/>
              </w:rPr>
              <w:t>549</w:t>
            </w:r>
          </w:p>
        </w:tc>
        <w:tc>
          <w:tcPr>
            <w:tcW w:w="1065" w:type="dxa"/>
          </w:tcPr>
          <w:p w14:paraId="73F75194" w14:textId="77777777" w:rsidR="00396334" w:rsidRPr="00CA4AF6" w:rsidRDefault="00396334" w:rsidP="00396334">
            <w:pPr>
              <w:jc w:val="right"/>
              <w:rPr>
                <w:b/>
                <w:sz w:val="20"/>
                <w:szCs w:val="20"/>
                <w:lang w:eastAsia="en-GB"/>
              </w:rPr>
            </w:pPr>
            <w:r>
              <w:rPr>
                <w:b/>
                <w:sz w:val="20"/>
                <w:szCs w:val="20"/>
                <w:lang w:eastAsia="en-GB"/>
              </w:rPr>
              <w:t>26</w:t>
            </w:r>
            <w:r w:rsidRPr="00CA4AF6">
              <w:rPr>
                <w:b/>
                <w:sz w:val="20"/>
                <w:szCs w:val="20"/>
                <w:lang w:eastAsia="en-GB"/>
              </w:rPr>
              <w:t>,</w:t>
            </w:r>
            <w:r>
              <w:rPr>
                <w:b/>
                <w:sz w:val="20"/>
                <w:szCs w:val="20"/>
                <w:lang w:eastAsia="en-GB"/>
              </w:rPr>
              <w:t>443</w:t>
            </w:r>
          </w:p>
        </w:tc>
        <w:tc>
          <w:tcPr>
            <w:tcW w:w="2835" w:type="dxa"/>
          </w:tcPr>
          <w:p w14:paraId="72019E90" w14:textId="77777777" w:rsidR="00396334" w:rsidRPr="00CA4AF6" w:rsidRDefault="00396334" w:rsidP="00396334">
            <w:pPr>
              <w:rPr>
                <w:sz w:val="20"/>
                <w:szCs w:val="20"/>
                <w:lang w:eastAsia="en-GB"/>
              </w:rPr>
            </w:pPr>
          </w:p>
        </w:tc>
      </w:tr>
      <w:tr w:rsidR="00BE6BA7" w:rsidRPr="00CA4AF6" w14:paraId="3B960C27" w14:textId="77777777" w:rsidTr="00D708D8">
        <w:trPr>
          <w:trHeight w:val="182"/>
        </w:trPr>
        <w:tc>
          <w:tcPr>
            <w:tcW w:w="3369" w:type="dxa"/>
          </w:tcPr>
          <w:p w14:paraId="2CBF0C4B" w14:textId="0B66286D" w:rsidR="00396334" w:rsidRPr="00CA4AF6" w:rsidRDefault="00396334" w:rsidP="00396334">
            <w:pPr>
              <w:rPr>
                <w:sz w:val="20"/>
                <w:szCs w:val="20"/>
                <w:lang w:eastAsia="en-GB"/>
              </w:rPr>
            </w:pPr>
            <w:r>
              <w:rPr>
                <w:sz w:val="20"/>
                <w:szCs w:val="20"/>
                <w:lang w:eastAsia="en-GB"/>
              </w:rPr>
              <w:t>New Training Centre</w:t>
            </w:r>
            <w:r w:rsidR="00BE6BA7">
              <w:rPr>
                <w:sz w:val="20"/>
                <w:szCs w:val="20"/>
                <w:lang w:eastAsia="en-GB"/>
              </w:rPr>
              <w:t xml:space="preserve"> (FEP2759)</w:t>
            </w:r>
          </w:p>
        </w:tc>
        <w:tc>
          <w:tcPr>
            <w:tcW w:w="993" w:type="dxa"/>
          </w:tcPr>
          <w:p w14:paraId="384755F0" w14:textId="77777777" w:rsidR="00396334" w:rsidRPr="00CA4AF6" w:rsidRDefault="00396334" w:rsidP="00396334">
            <w:pPr>
              <w:jc w:val="right"/>
              <w:rPr>
                <w:sz w:val="20"/>
                <w:szCs w:val="20"/>
                <w:lang w:eastAsia="en-GB"/>
              </w:rPr>
            </w:pPr>
            <w:r>
              <w:rPr>
                <w:sz w:val="20"/>
                <w:szCs w:val="20"/>
                <w:lang w:eastAsia="en-GB"/>
              </w:rPr>
              <w:t>(176)</w:t>
            </w:r>
          </w:p>
        </w:tc>
        <w:tc>
          <w:tcPr>
            <w:tcW w:w="993" w:type="dxa"/>
          </w:tcPr>
          <w:p w14:paraId="23B8B6F9" w14:textId="77777777" w:rsidR="00396334" w:rsidRPr="00CA4AF6" w:rsidRDefault="00396334" w:rsidP="00396334">
            <w:pPr>
              <w:jc w:val="right"/>
              <w:rPr>
                <w:sz w:val="20"/>
                <w:szCs w:val="20"/>
                <w:lang w:eastAsia="en-GB"/>
              </w:rPr>
            </w:pPr>
            <w:r>
              <w:rPr>
                <w:sz w:val="20"/>
                <w:szCs w:val="20"/>
                <w:lang w:eastAsia="en-GB"/>
              </w:rPr>
              <w:t>(2,134)</w:t>
            </w:r>
          </w:p>
        </w:tc>
        <w:tc>
          <w:tcPr>
            <w:tcW w:w="1061" w:type="dxa"/>
          </w:tcPr>
          <w:p w14:paraId="00503FAF" w14:textId="77777777" w:rsidR="00396334" w:rsidRPr="00CA4AF6" w:rsidRDefault="00396334" w:rsidP="00396334">
            <w:pPr>
              <w:jc w:val="right"/>
              <w:rPr>
                <w:sz w:val="20"/>
                <w:szCs w:val="20"/>
                <w:lang w:eastAsia="en-GB"/>
              </w:rPr>
            </w:pPr>
            <w:r>
              <w:rPr>
                <w:sz w:val="20"/>
                <w:szCs w:val="20"/>
                <w:lang w:eastAsia="en-GB"/>
              </w:rPr>
              <w:t>6,506</w:t>
            </w:r>
          </w:p>
        </w:tc>
        <w:tc>
          <w:tcPr>
            <w:tcW w:w="1065" w:type="dxa"/>
          </w:tcPr>
          <w:p w14:paraId="21A7CC28" w14:textId="77777777" w:rsidR="00396334" w:rsidRPr="00CA4AF6" w:rsidRDefault="00396334" w:rsidP="00396334">
            <w:pPr>
              <w:jc w:val="right"/>
              <w:rPr>
                <w:sz w:val="20"/>
                <w:szCs w:val="20"/>
                <w:lang w:eastAsia="en-GB"/>
              </w:rPr>
            </w:pPr>
            <w:r>
              <w:rPr>
                <w:sz w:val="20"/>
                <w:szCs w:val="20"/>
                <w:lang w:eastAsia="en-GB"/>
              </w:rPr>
              <w:t>205</w:t>
            </w:r>
          </w:p>
        </w:tc>
        <w:tc>
          <w:tcPr>
            <w:tcW w:w="2835" w:type="dxa"/>
          </w:tcPr>
          <w:p w14:paraId="3D4FDB1F" w14:textId="71D97089" w:rsidR="00396334" w:rsidRPr="00CA4AF6" w:rsidRDefault="00396334">
            <w:pPr>
              <w:rPr>
                <w:sz w:val="20"/>
                <w:szCs w:val="20"/>
                <w:lang w:eastAsia="en-GB"/>
              </w:rPr>
            </w:pPr>
            <w:r>
              <w:rPr>
                <w:sz w:val="20"/>
                <w:szCs w:val="20"/>
                <w:lang w:eastAsia="en-GB"/>
              </w:rPr>
              <w:t>Additional £4.4m budget reqmt</w:t>
            </w:r>
          </w:p>
        </w:tc>
      </w:tr>
      <w:tr w:rsidR="00BE6BA7" w:rsidRPr="00CA4AF6" w14:paraId="2301CB8A" w14:textId="77777777" w:rsidTr="00353425">
        <w:trPr>
          <w:trHeight w:val="182"/>
        </w:trPr>
        <w:tc>
          <w:tcPr>
            <w:tcW w:w="3369" w:type="dxa"/>
            <w:shd w:val="clear" w:color="auto" w:fill="D9D9D9" w:themeFill="background1" w:themeFillShade="D9"/>
          </w:tcPr>
          <w:p w14:paraId="065D107C" w14:textId="79B54BE6" w:rsidR="00396334" w:rsidRPr="00CA4AF6" w:rsidRDefault="00396334">
            <w:pPr>
              <w:rPr>
                <w:b/>
                <w:sz w:val="20"/>
                <w:szCs w:val="20"/>
                <w:lang w:eastAsia="en-GB"/>
              </w:rPr>
            </w:pPr>
            <w:r w:rsidRPr="00CA4AF6">
              <w:rPr>
                <w:b/>
                <w:sz w:val="20"/>
                <w:szCs w:val="20"/>
                <w:lang w:eastAsia="en-GB"/>
              </w:rPr>
              <w:t>Capital Programme</w:t>
            </w:r>
            <w:r>
              <w:rPr>
                <w:b/>
                <w:sz w:val="20"/>
                <w:szCs w:val="20"/>
                <w:lang w:eastAsia="en-GB"/>
              </w:rPr>
              <w:t xml:space="preserve"> Qtr 1</w:t>
            </w:r>
            <w:r w:rsidR="00565B33">
              <w:rPr>
                <w:b/>
                <w:sz w:val="20"/>
                <w:szCs w:val="20"/>
                <w:lang w:eastAsia="en-GB"/>
              </w:rPr>
              <w:t xml:space="preserve"> </w:t>
            </w:r>
            <w:r>
              <w:rPr>
                <w:b/>
                <w:sz w:val="20"/>
                <w:szCs w:val="20"/>
                <w:lang w:eastAsia="en-GB"/>
              </w:rPr>
              <w:t>2017</w:t>
            </w:r>
          </w:p>
        </w:tc>
        <w:tc>
          <w:tcPr>
            <w:tcW w:w="993" w:type="dxa"/>
            <w:shd w:val="clear" w:color="auto" w:fill="D9D9D9" w:themeFill="background1" w:themeFillShade="D9"/>
          </w:tcPr>
          <w:p w14:paraId="3B4E1022" w14:textId="77777777" w:rsidR="00396334" w:rsidRPr="00CA4AF6" w:rsidRDefault="00396334" w:rsidP="00396334">
            <w:pPr>
              <w:jc w:val="right"/>
              <w:rPr>
                <w:b/>
                <w:sz w:val="20"/>
                <w:szCs w:val="20"/>
                <w:lang w:eastAsia="en-GB"/>
              </w:rPr>
            </w:pPr>
            <w:r>
              <w:rPr>
                <w:b/>
                <w:sz w:val="20"/>
                <w:szCs w:val="20"/>
                <w:lang w:eastAsia="en-GB"/>
              </w:rPr>
              <w:t>28</w:t>
            </w:r>
            <w:r w:rsidRPr="00CA4AF6">
              <w:rPr>
                <w:b/>
                <w:sz w:val="20"/>
                <w:szCs w:val="20"/>
                <w:lang w:eastAsia="en-GB"/>
              </w:rPr>
              <w:t>,</w:t>
            </w:r>
            <w:r>
              <w:rPr>
                <w:b/>
                <w:sz w:val="20"/>
                <w:szCs w:val="20"/>
                <w:lang w:eastAsia="en-GB"/>
              </w:rPr>
              <w:t>970</w:t>
            </w:r>
          </w:p>
        </w:tc>
        <w:tc>
          <w:tcPr>
            <w:tcW w:w="993" w:type="dxa"/>
            <w:shd w:val="clear" w:color="auto" w:fill="D9D9D9" w:themeFill="background1" w:themeFillShade="D9"/>
          </w:tcPr>
          <w:p w14:paraId="3CCDACD6" w14:textId="77777777" w:rsidR="00396334" w:rsidRPr="00CA4AF6" w:rsidRDefault="00396334" w:rsidP="00396334">
            <w:pPr>
              <w:jc w:val="right"/>
              <w:rPr>
                <w:b/>
                <w:sz w:val="20"/>
                <w:szCs w:val="20"/>
                <w:lang w:eastAsia="en-GB"/>
              </w:rPr>
            </w:pPr>
            <w:r>
              <w:rPr>
                <w:b/>
                <w:sz w:val="20"/>
                <w:szCs w:val="20"/>
                <w:lang w:eastAsia="en-GB"/>
              </w:rPr>
              <w:t>64</w:t>
            </w:r>
            <w:r w:rsidRPr="00CA4AF6">
              <w:rPr>
                <w:b/>
                <w:sz w:val="20"/>
                <w:szCs w:val="20"/>
                <w:lang w:eastAsia="en-GB"/>
              </w:rPr>
              <w:t>,</w:t>
            </w:r>
            <w:r>
              <w:rPr>
                <w:b/>
                <w:sz w:val="20"/>
                <w:szCs w:val="20"/>
                <w:lang w:eastAsia="en-GB"/>
              </w:rPr>
              <w:t>139</w:t>
            </w:r>
          </w:p>
        </w:tc>
        <w:tc>
          <w:tcPr>
            <w:tcW w:w="1061" w:type="dxa"/>
            <w:shd w:val="clear" w:color="auto" w:fill="D9D9D9" w:themeFill="background1" w:themeFillShade="D9"/>
          </w:tcPr>
          <w:p w14:paraId="396C6855" w14:textId="77777777" w:rsidR="00396334" w:rsidRPr="00CA4AF6" w:rsidRDefault="00396334" w:rsidP="00396334">
            <w:pPr>
              <w:jc w:val="right"/>
              <w:rPr>
                <w:b/>
                <w:sz w:val="20"/>
                <w:szCs w:val="20"/>
                <w:lang w:eastAsia="en-GB"/>
              </w:rPr>
            </w:pPr>
            <w:r>
              <w:rPr>
                <w:b/>
                <w:sz w:val="20"/>
                <w:szCs w:val="20"/>
                <w:lang w:eastAsia="en-GB"/>
              </w:rPr>
              <w:t>38</w:t>
            </w:r>
            <w:r w:rsidRPr="00CA4AF6">
              <w:rPr>
                <w:b/>
                <w:sz w:val="20"/>
                <w:szCs w:val="20"/>
                <w:lang w:eastAsia="en-GB"/>
              </w:rPr>
              <w:t>,</w:t>
            </w:r>
            <w:r>
              <w:rPr>
                <w:b/>
                <w:sz w:val="20"/>
                <w:szCs w:val="20"/>
                <w:lang w:eastAsia="en-GB"/>
              </w:rPr>
              <w:t>055</w:t>
            </w:r>
          </w:p>
        </w:tc>
        <w:tc>
          <w:tcPr>
            <w:tcW w:w="1065" w:type="dxa"/>
            <w:shd w:val="clear" w:color="auto" w:fill="D9D9D9" w:themeFill="background1" w:themeFillShade="D9"/>
          </w:tcPr>
          <w:p w14:paraId="0EEB4F83" w14:textId="77777777" w:rsidR="00396334" w:rsidRPr="00CA4AF6" w:rsidRDefault="00396334" w:rsidP="00396334">
            <w:pPr>
              <w:jc w:val="right"/>
              <w:rPr>
                <w:b/>
                <w:sz w:val="20"/>
                <w:szCs w:val="20"/>
                <w:lang w:eastAsia="en-GB"/>
              </w:rPr>
            </w:pPr>
            <w:r w:rsidRPr="00CA4AF6">
              <w:rPr>
                <w:b/>
                <w:sz w:val="20"/>
                <w:szCs w:val="20"/>
                <w:lang w:eastAsia="en-GB"/>
              </w:rPr>
              <w:t>2</w:t>
            </w:r>
            <w:r>
              <w:rPr>
                <w:b/>
                <w:sz w:val="20"/>
                <w:szCs w:val="20"/>
                <w:lang w:eastAsia="en-GB"/>
              </w:rPr>
              <w:t>6</w:t>
            </w:r>
            <w:r w:rsidRPr="00CA4AF6">
              <w:rPr>
                <w:b/>
                <w:sz w:val="20"/>
                <w:szCs w:val="20"/>
                <w:lang w:eastAsia="en-GB"/>
              </w:rPr>
              <w:t>,</w:t>
            </w:r>
            <w:r>
              <w:rPr>
                <w:b/>
                <w:sz w:val="20"/>
                <w:szCs w:val="20"/>
                <w:lang w:eastAsia="en-GB"/>
              </w:rPr>
              <w:t>648</w:t>
            </w:r>
          </w:p>
        </w:tc>
        <w:tc>
          <w:tcPr>
            <w:tcW w:w="2835" w:type="dxa"/>
            <w:shd w:val="clear" w:color="auto" w:fill="D9D9D9" w:themeFill="background1" w:themeFillShade="D9"/>
          </w:tcPr>
          <w:p w14:paraId="745604C4" w14:textId="77777777" w:rsidR="00396334" w:rsidRPr="00CA4AF6" w:rsidRDefault="00396334" w:rsidP="00396334">
            <w:pPr>
              <w:rPr>
                <w:sz w:val="20"/>
                <w:szCs w:val="20"/>
                <w:lang w:eastAsia="en-GB"/>
              </w:rPr>
            </w:pPr>
          </w:p>
        </w:tc>
      </w:tr>
    </w:tbl>
    <w:p w14:paraId="290C165D" w14:textId="7BCDA8E1" w:rsidR="00C035CA" w:rsidRDefault="00C035CA" w:rsidP="00524CD6">
      <w:pPr>
        <w:pStyle w:val="ListParagraph"/>
        <w:ind w:left="567" w:hanging="567"/>
        <w:rPr>
          <w:sz w:val="24"/>
          <w:lang w:eastAsia="en-GB"/>
        </w:rPr>
      </w:pPr>
    </w:p>
    <w:p w14:paraId="1BD4A844" w14:textId="77777777" w:rsidR="00C035CA" w:rsidRDefault="00C035CA">
      <w:pPr>
        <w:spacing w:after="0" w:line="240" w:lineRule="auto"/>
        <w:rPr>
          <w:sz w:val="24"/>
          <w:lang w:eastAsia="en-GB"/>
        </w:rPr>
      </w:pPr>
      <w:r>
        <w:rPr>
          <w:sz w:val="24"/>
          <w:lang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928"/>
        <w:gridCol w:w="1865"/>
        <w:gridCol w:w="1924"/>
        <w:gridCol w:w="1759"/>
      </w:tblGrid>
      <w:tr w:rsidR="00282074" w:rsidRPr="00CF386F" w14:paraId="16169CE1" w14:textId="77777777" w:rsidTr="00353425">
        <w:trPr>
          <w:cantSplit/>
          <w:trHeight w:val="1246"/>
        </w:trPr>
        <w:tc>
          <w:tcPr>
            <w:tcW w:w="1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4BC73B" w14:textId="10609652" w:rsidR="004F7515" w:rsidRPr="00CF386F" w:rsidRDefault="004F7515" w:rsidP="00CF386F">
            <w:pPr>
              <w:spacing w:before="40" w:after="40"/>
              <w:rPr>
                <w:bCs/>
                <w:sz w:val="20"/>
                <w:szCs w:val="20"/>
              </w:rPr>
            </w:pPr>
            <w:r w:rsidRPr="00CF386F">
              <w:rPr>
                <w:b/>
                <w:bCs/>
                <w:sz w:val="20"/>
                <w:szCs w:val="20"/>
              </w:rPr>
              <w:lastRenderedPageBreak/>
              <w:t>CAPITAL</w:t>
            </w:r>
            <w:r>
              <w:rPr>
                <w:b/>
                <w:bCs/>
                <w:sz w:val="20"/>
                <w:szCs w:val="20"/>
              </w:rPr>
              <w:t xml:space="preserve"> </w:t>
            </w:r>
            <w:r w:rsidRPr="00CF386F">
              <w:rPr>
                <w:b/>
                <w:bCs/>
                <w:sz w:val="20"/>
                <w:szCs w:val="20"/>
              </w:rPr>
              <w:t>BUDGET</w:t>
            </w:r>
          </w:p>
        </w:tc>
        <w:tc>
          <w:tcPr>
            <w:tcW w:w="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E2896" w14:textId="77777777" w:rsidR="004F7515" w:rsidRPr="00CF386F" w:rsidRDefault="004F7515" w:rsidP="00CF386F">
            <w:pPr>
              <w:spacing w:before="40" w:after="40"/>
              <w:rPr>
                <w:b/>
                <w:bCs/>
                <w:sz w:val="20"/>
                <w:szCs w:val="20"/>
              </w:rPr>
            </w:pPr>
            <w:r w:rsidRPr="00CF386F">
              <w:rPr>
                <w:b/>
                <w:bCs/>
                <w:sz w:val="20"/>
                <w:szCs w:val="20"/>
              </w:rPr>
              <w:t>2017/18</w:t>
            </w:r>
          </w:p>
          <w:p w14:paraId="7F07E2B2" w14:textId="77777777" w:rsidR="004F7515" w:rsidRPr="00CF386F" w:rsidRDefault="004F7515" w:rsidP="00CF386F">
            <w:pPr>
              <w:spacing w:before="40" w:after="40"/>
              <w:rPr>
                <w:b/>
                <w:bCs/>
                <w:sz w:val="20"/>
                <w:szCs w:val="20"/>
              </w:rPr>
            </w:pPr>
            <w:r w:rsidRPr="00CF386F">
              <w:rPr>
                <w:b/>
                <w:bCs/>
                <w:sz w:val="20"/>
                <w:szCs w:val="20"/>
              </w:rPr>
              <w:t>Capital</w:t>
            </w:r>
          </w:p>
          <w:p w14:paraId="4D457D25" w14:textId="77777777" w:rsidR="00353425" w:rsidRDefault="004F7515" w:rsidP="00353425">
            <w:pPr>
              <w:spacing w:after="0"/>
              <w:rPr>
                <w:b/>
                <w:sz w:val="20"/>
                <w:szCs w:val="20"/>
                <w:lang w:eastAsia="en-GB"/>
              </w:rPr>
            </w:pPr>
            <w:r w:rsidRPr="00CF386F">
              <w:rPr>
                <w:b/>
                <w:bCs/>
                <w:sz w:val="20"/>
                <w:szCs w:val="20"/>
              </w:rPr>
              <w:t>Budget</w:t>
            </w:r>
          </w:p>
          <w:p w14:paraId="6C90CF8E" w14:textId="7DDEE25C" w:rsidR="004F7515" w:rsidRPr="00CF386F" w:rsidRDefault="00353425" w:rsidP="00353425">
            <w:pPr>
              <w:spacing w:before="40" w:after="40"/>
              <w:rPr>
                <w:b/>
                <w:bCs/>
                <w:sz w:val="20"/>
                <w:szCs w:val="20"/>
              </w:rPr>
            </w:pPr>
            <w:r>
              <w:rPr>
                <w:b/>
                <w:sz w:val="20"/>
                <w:szCs w:val="20"/>
                <w:lang w:eastAsia="en-GB"/>
              </w:rPr>
              <w:t>£k</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77566" w14:textId="77777777" w:rsidR="004F7515" w:rsidRPr="00CF386F" w:rsidRDefault="004F7515" w:rsidP="00CF386F">
            <w:pPr>
              <w:spacing w:before="40" w:after="40"/>
              <w:rPr>
                <w:b/>
                <w:bCs/>
                <w:sz w:val="20"/>
                <w:szCs w:val="20"/>
              </w:rPr>
            </w:pPr>
            <w:r w:rsidRPr="00CF386F">
              <w:rPr>
                <w:b/>
                <w:bCs/>
                <w:sz w:val="20"/>
                <w:szCs w:val="20"/>
              </w:rPr>
              <w:t>2018/19</w:t>
            </w:r>
          </w:p>
          <w:p w14:paraId="23DF7271" w14:textId="77777777" w:rsidR="004F7515" w:rsidRPr="00CF386F" w:rsidRDefault="004F7515" w:rsidP="00CF386F">
            <w:pPr>
              <w:spacing w:before="40" w:after="40"/>
              <w:rPr>
                <w:b/>
                <w:bCs/>
                <w:sz w:val="20"/>
                <w:szCs w:val="20"/>
              </w:rPr>
            </w:pPr>
            <w:r w:rsidRPr="00CF386F">
              <w:rPr>
                <w:b/>
                <w:bCs/>
                <w:sz w:val="20"/>
                <w:szCs w:val="20"/>
              </w:rPr>
              <w:t>Capital</w:t>
            </w:r>
          </w:p>
          <w:p w14:paraId="6A9ECF2B" w14:textId="77777777" w:rsidR="00353425" w:rsidRDefault="004F7515" w:rsidP="00353425">
            <w:pPr>
              <w:spacing w:after="0"/>
              <w:rPr>
                <w:b/>
                <w:sz w:val="20"/>
                <w:szCs w:val="20"/>
                <w:lang w:eastAsia="en-GB"/>
              </w:rPr>
            </w:pPr>
            <w:r w:rsidRPr="00CF386F">
              <w:rPr>
                <w:b/>
                <w:bCs/>
                <w:sz w:val="20"/>
                <w:szCs w:val="20"/>
              </w:rPr>
              <w:t>Budget</w:t>
            </w:r>
          </w:p>
          <w:p w14:paraId="4E362F38" w14:textId="697E861A" w:rsidR="004F7515" w:rsidRPr="00CF386F" w:rsidRDefault="00353425" w:rsidP="00353425">
            <w:pPr>
              <w:spacing w:before="40" w:after="40"/>
              <w:rPr>
                <w:b/>
                <w:bCs/>
                <w:sz w:val="20"/>
                <w:szCs w:val="20"/>
              </w:rPr>
            </w:pPr>
            <w:r>
              <w:rPr>
                <w:b/>
                <w:sz w:val="20"/>
                <w:szCs w:val="20"/>
                <w:lang w:eastAsia="en-GB"/>
              </w:rPr>
              <w:t>£k</w:t>
            </w:r>
          </w:p>
        </w:tc>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E4CD7" w14:textId="77777777" w:rsidR="004F7515" w:rsidRPr="00CF386F" w:rsidRDefault="004F7515" w:rsidP="00CF386F">
            <w:pPr>
              <w:spacing w:before="40" w:after="40"/>
              <w:rPr>
                <w:b/>
                <w:bCs/>
                <w:sz w:val="20"/>
                <w:szCs w:val="20"/>
              </w:rPr>
            </w:pPr>
            <w:r w:rsidRPr="00CF386F">
              <w:rPr>
                <w:b/>
                <w:bCs/>
                <w:sz w:val="20"/>
                <w:szCs w:val="20"/>
              </w:rPr>
              <w:t>2019/20</w:t>
            </w:r>
          </w:p>
          <w:p w14:paraId="12969140" w14:textId="77777777" w:rsidR="004F7515" w:rsidRPr="00CF386F" w:rsidRDefault="004F7515" w:rsidP="00CF386F">
            <w:pPr>
              <w:spacing w:before="40" w:after="40"/>
              <w:rPr>
                <w:b/>
                <w:bCs/>
                <w:sz w:val="20"/>
                <w:szCs w:val="20"/>
              </w:rPr>
            </w:pPr>
            <w:r w:rsidRPr="00CF386F">
              <w:rPr>
                <w:b/>
                <w:bCs/>
                <w:sz w:val="20"/>
                <w:szCs w:val="20"/>
              </w:rPr>
              <w:t>Capital</w:t>
            </w:r>
          </w:p>
          <w:p w14:paraId="35EB7959" w14:textId="77777777" w:rsidR="00353425" w:rsidRDefault="004F7515" w:rsidP="00353425">
            <w:pPr>
              <w:spacing w:after="0"/>
              <w:rPr>
                <w:b/>
                <w:sz w:val="20"/>
                <w:szCs w:val="20"/>
                <w:lang w:eastAsia="en-GB"/>
              </w:rPr>
            </w:pPr>
            <w:r w:rsidRPr="00CF386F">
              <w:rPr>
                <w:b/>
                <w:bCs/>
                <w:sz w:val="20"/>
                <w:szCs w:val="20"/>
              </w:rPr>
              <w:t>Budget</w:t>
            </w:r>
          </w:p>
          <w:p w14:paraId="354F001E" w14:textId="259B265F" w:rsidR="004F7515" w:rsidRPr="00CF386F" w:rsidRDefault="00353425" w:rsidP="00353425">
            <w:pPr>
              <w:spacing w:before="40" w:after="40"/>
              <w:rPr>
                <w:b/>
                <w:bCs/>
                <w:sz w:val="20"/>
                <w:szCs w:val="20"/>
              </w:rPr>
            </w:pPr>
            <w:r>
              <w:rPr>
                <w:b/>
                <w:sz w:val="20"/>
                <w:szCs w:val="20"/>
                <w:lang w:eastAsia="en-GB"/>
              </w:rPr>
              <w:t>£k</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45DC2" w14:textId="77777777" w:rsidR="004F7515" w:rsidRPr="00CF386F" w:rsidRDefault="004F7515" w:rsidP="00CF386F">
            <w:pPr>
              <w:spacing w:before="40" w:after="40"/>
              <w:rPr>
                <w:b/>
                <w:bCs/>
                <w:sz w:val="20"/>
                <w:szCs w:val="20"/>
              </w:rPr>
            </w:pPr>
            <w:r w:rsidRPr="00CF386F">
              <w:rPr>
                <w:b/>
                <w:bCs/>
                <w:sz w:val="20"/>
                <w:szCs w:val="20"/>
              </w:rPr>
              <w:t>2020/21</w:t>
            </w:r>
          </w:p>
          <w:p w14:paraId="324DB3AB" w14:textId="77777777" w:rsidR="004F7515" w:rsidRPr="00CF386F" w:rsidRDefault="004F7515" w:rsidP="00CF386F">
            <w:pPr>
              <w:spacing w:before="40" w:after="40"/>
              <w:rPr>
                <w:b/>
                <w:bCs/>
                <w:sz w:val="20"/>
                <w:szCs w:val="20"/>
              </w:rPr>
            </w:pPr>
            <w:r w:rsidRPr="00CF386F">
              <w:rPr>
                <w:b/>
                <w:bCs/>
                <w:sz w:val="20"/>
                <w:szCs w:val="20"/>
              </w:rPr>
              <w:t>Capital</w:t>
            </w:r>
          </w:p>
          <w:p w14:paraId="4C1BD896" w14:textId="77777777" w:rsidR="00353425" w:rsidRDefault="004F7515" w:rsidP="00353425">
            <w:pPr>
              <w:spacing w:after="0"/>
              <w:rPr>
                <w:b/>
                <w:sz w:val="20"/>
                <w:szCs w:val="20"/>
                <w:lang w:eastAsia="en-GB"/>
              </w:rPr>
            </w:pPr>
            <w:r w:rsidRPr="00CF386F">
              <w:rPr>
                <w:b/>
                <w:bCs/>
                <w:sz w:val="20"/>
                <w:szCs w:val="20"/>
              </w:rPr>
              <w:t>Budget</w:t>
            </w:r>
          </w:p>
          <w:p w14:paraId="69F278F1" w14:textId="6350D6AB" w:rsidR="004F7515" w:rsidRPr="00CF386F" w:rsidRDefault="00353425" w:rsidP="00353425">
            <w:pPr>
              <w:spacing w:before="40" w:after="40"/>
              <w:rPr>
                <w:b/>
                <w:bCs/>
                <w:sz w:val="20"/>
                <w:szCs w:val="20"/>
              </w:rPr>
            </w:pPr>
            <w:r>
              <w:rPr>
                <w:b/>
                <w:sz w:val="20"/>
                <w:szCs w:val="20"/>
                <w:lang w:eastAsia="en-GB"/>
              </w:rPr>
              <w:t>£k</w:t>
            </w:r>
          </w:p>
        </w:tc>
      </w:tr>
      <w:tr w:rsidR="00282074" w:rsidRPr="00CF386F" w14:paraId="23B03A23"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D29B8" w14:textId="77777777" w:rsidR="004F7515" w:rsidRPr="00C24804" w:rsidRDefault="004F7515" w:rsidP="00CF386F">
            <w:pPr>
              <w:spacing w:before="40" w:after="40"/>
              <w:rPr>
                <w:bCs/>
                <w:sz w:val="20"/>
                <w:szCs w:val="20"/>
              </w:rPr>
            </w:pPr>
            <w:r w:rsidRPr="00C24804">
              <w:rPr>
                <w:bCs/>
                <w:sz w:val="20"/>
                <w:szCs w:val="20"/>
              </w:rPr>
              <w:t>Estates Projects</w:t>
            </w:r>
          </w:p>
        </w:tc>
        <w:tc>
          <w:tcPr>
            <w:tcW w:w="923" w:type="pct"/>
            <w:tcBorders>
              <w:top w:val="single" w:sz="4" w:space="0" w:color="auto"/>
              <w:left w:val="single" w:sz="4" w:space="0" w:color="auto"/>
              <w:bottom w:val="single" w:sz="4" w:space="0" w:color="auto"/>
              <w:right w:val="single" w:sz="4" w:space="0" w:color="auto"/>
            </w:tcBorders>
            <w:vAlign w:val="center"/>
          </w:tcPr>
          <w:p w14:paraId="15B88D21" w14:textId="77777777" w:rsidR="004F7515" w:rsidRPr="00C24804" w:rsidRDefault="004F7515" w:rsidP="00CF386F">
            <w:pPr>
              <w:spacing w:before="40" w:after="40"/>
              <w:jc w:val="right"/>
              <w:rPr>
                <w:bCs/>
                <w:color w:val="FF0000"/>
                <w:sz w:val="20"/>
                <w:szCs w:val="20"/>
              </w:rPr>
            </w:pPr>
            <w:r w:rsidRPr="00C24804">
              <w:rPr>
                <w:color w:val="000000"/>
                <w:sz w:val="20"/>
                <w:szCs w:val="20"/>
              </w:rPr>
              <w:t>9,440</w:t>
            </w:r>
          </w:p>
        </w:tc>
        <w:tc>
          <w:tcPr>
            <w:tcW w:w="893" w:type="pct"/>
            <w:tcBorders>
              <w:top w:val="single" w:sz="4" w:space="0" w:color="auto"/>
              <w:left w:val="single" w:sz="4" w:space="0" w:color="auto"/>
              <w:bottom w:val="single" w:sz="4" w:space="0" w:color="auto"/>
              <w:right w:val="single" w:sz="4" w:space="0" w:color="auto"/>
            </w:tcBorders>
            <w:vAlign w:val="center"/>
          </w:tcPr>
          <w:p w14:paraId="640AE9A0" w14:textId="77777777" w:rsidR="004F7515" w:rsidRPr="00C24804" w:rsidRDefault="004F7515" w:rsidP="00CF386F">
            <w:pPr>
              <w:spacing w:before="40" w:after="40"/>
              <w:jc w:val="right"/>
              <w:rPr>
                <w:bCs/>
                <w:color w:val="FF0000"/>
                <w:sz w:val="20"/>
                <w:szCs w:val="20"/>
              </w:rPr>
            </w:pPr>
            <w:r w:rsidRPr="00C24804">
              <w:rPr>
                <w:color w:val="000000"/>
                <w:sz w:val="20"/>
                <w:szCs w:val="20"/>
              </w:rPr>
              <w:t>12,557</w:t>
            </w:r>
          </w:p>
        </w:tc>
        <w:tc>
          <w:tcPr>
            <w:tcW w:w="921" w:type="pct"/>
            <w:tcBorders>
              <w:top w:val="single" w:sz="4" w:space="0" w:color="auto"/>
              <w:left w:val="single" w:sz="4" w:space="0" w:color="auto"/>
              <w:bottom w:val="single" w:sz="4" w:space="0" w:color="auto"/>
              <w:right w:val="single" w:sz="4" w:space="0" w:color="auto"/>
            </w:tcBorders>
            <w:vAlign w:val="center"/>
          </w:tcPr>
          <w:p w14:paraId="11B199A3" w14:textId="77777777" w:rsidR="004F7515" w:rsidRPr="00C24804" w:rsidRDefault="004F7515" w:rsidP="00CF386F">
            <w:pPr>
              <w:spacing w:before="40" w:after="40"/>
              <w:jc w:val="right"/>
              <w:rPr>
                <w:bCs/>
                <w:color w:val="FF0000"/>
                <w:sz w:val="20"/>
                <w:szCs w:val="20"/>
              </w:rPr>
            </w:pPr>
            <w:r w:rsidRPr="00C24804">
              <w:rPr>
                <w:color w:val="000000"/>
                <w:sz w:val="20"/>
                <w:szCs w:val="20"/>
              </w:rPr>
              <w:t>4,347</w:t>
            </w:r>
          </w:p>
        </w:tc>
        <w:tc>
          <w:tcPr>
            <w:tcW w:w="842" w:type="pct"/>
            <w:tcBorders>
              <w:top w:val="single" w:sz="4" w:space="0" w:color="auto"/>
              <w:left w:val="single" w:sz="4" w:space="0" w:color="auto"/>
              <w:bottom w:val="single" w:sz="4" w:space="0" w:color="auto"/>
              <w:right w:val="single" w:sz="4" w:space="0" w:color="auto"/>
            </w:tcBorders>
            <w:vAlign w:val="center"/>
          </w:tcPr>
          <w:p w14:paraId="655FB504" w14:textId="77777777" w:rsidR="004F7515" w:rsidRPr="00C24804" w:rsidRDefault="004F7515" w:rsidP="00CF386F">
            <w:pPr>
              <w:spacing w:before="40" w:after="40"/>
              <w:jc w:val="right"/>
              <w:rPr>
                <w:bCs/>
                <w:color w:val="FF0000"/>
                <w:sz w:val="20"/>
                <w:szCs w:val="20"/>
              </w:rPr>
            </w:pPr>
            <w:r w:rsidRPr="00C24804">
              <w:rPr>
                <w:color w:val="000000"/>
                <w:sz w:val="20"/>
                <w:szCs w:val="20"/>
              </w:rPr>
              <w:t>5,700</w:t>
            </w:r>
          </w:p>
        </w:tc>
      </w:tr>
      <w:tr w:rsidR="00282074" w:rsidRPr="00CF386F" w14:paraId="2ECE4CA3"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328D5" w14:textId="77777777" w:rsidR="004F7515" w:rsidRPr="00C24804" w:rsidRDefault="004F7515" w:rsidP="00CF386F">
            <w:pPr>
              <w:spacing w:before="40" w:after="40"/>
              <w:rPr>
                <w:bCs/>
                <w:sz w:val="20"/>
                <w:szCs w:val="20"/>
              </w:rPr>
            </w:pPr>
            <w:r w:rsidRPr="00C24804">
              <w:rPr>
                <w:bCs/>
                <w:sz w:val="20"/>
                <w:szCs w:val="20"/>
              </w:rPr>
              <w:t>ICT Projects</w:t>
            </w:r>
          </w:p>
        </w:tc>
        <w:tc>
          <w:tcPr>
            <w:tcW w:w="923" w:type="pct"/>
            <w:tcBorders>
              <w:top w:val="single" w:sz="4" w:space="0" w:color="auto"/>
              <w:left w:val="single" w:sz="4" w:space="0" w:color="auto"/>
              <w:bottom w:val="single" w:sz="4" w:space="0" w:color="auto"/>
              <w:right w:val="single" w:sz="4" w:space="0" w:color="auto"/>
            </w:tcBorders>
            <w:vAlign w:val="center"/>
          </w:tcPr>
          <w:p w14:paraId="508A48E1" w14:textId="77777777" w:rsidR="004F7515" w:rsidRPr="00C24804" w:rsidRDefault="004F7515" w:rsidP="00CF386F">
            <w:pPr>
              <w:spacing w:before="40" w:after="40"/>
              <w:jc w:val="right"/>
              <w:rPr>
                <w:bCs/>
                <w:color w:val="FF0000"/>
                <w:sz w:val="20"/>
                <w:szCs w:val="20"/>
              </w:rPr>
            </w:pPr>
            <w:r w:rsidRPr="00C24804">
              <w:rPr>
                <w:color w:val="000000"/>
                <w:sz w:val="20"/>
                <w:szCs w:val="20"/>
              </w:rPr>
              <w:t>3,770</w:t>
            </w:r>
          </w:p>
        </w:tc>
        <w:tc>
          <w:tcPr>
            <w:tcW w:w="893" w:type="pct"/>
            <w:tcBorders>
              <w:top w:val="single" w:sz="4" w:space="0" w:color="auto"/>
              <w:left w:val="single" w:sz="4" w:space="0" w:color="auto"/>
              <w:bottom w:val="single" w:sz="4" w:space="0" w:color="auto"/>
              <w:right w:val="single" w:sz="4" w:space="0" w:color="auto"/>
            </w:tcBorders>
            <w:vAlign w:val="center"/>
          </w:tcPr>
          <w:p w14:paraId="641ACBB5" w14:textId="3F5C4FB7" w:rsidR="004F7515" w:rsidRPr="00C24804" w:rsidRDefault="004F7515">
            <w:pPr>
              <w:spacing w:before="40" w:after="40"/>
              <w:jc w:val="right"/>
              <w:rPr>
                <w:bCs/>
                <w:color w:val="FF0000"/>
                <w:sz w:val="20"/>
                <w:szCs w:val="20"/>
              </w:rPr>
            </w:pPr>
            <w:r w:rsidRPr="00C24804">
              <w:rPr>
                <w:color w:val="000000"/>
                <w:sz w:val="20"/>
                <w:szCs w:val="20"/>
              </w:rPr>
              <w:t>2,210</w:t>
            </w:r>
          </w:p>
        </w:tc>
        <w:tc>
          <w:tcPr>
            <w:tcW w:w="921" w:type="pct"/>
            <w:tcBorders>
              <w:top w:val="single" w:sz="4" w:space="0" w:color="auto"/>
              <w:left w:val="single" w:sz="4" w:space="0" w:color="auto"/>
              <w:bottom w:val="single" w:sz="4" w:space="0" w:color="auto"/>
              <w:right w:val="single" w:sz="4" w:space="0" w:color="auto"/>
            </w:tcBorders>
            <w:vAlign w:val="center"/>
          </w:tcPr>
          <w:p w14:paraId="7305D523" w14:textId="77777777" w:rsidR="004F7515" w:rsidRPr="00C24804" w:rsidRDefault="004F7515" w:rsidP="00CF386F">
            <w:pPr>
              <w:spacing w:before="40" w:after="40"/>
              <w:jc w:val="right"/>
              <w:rPr>
                <w:bCs/>
                <w:color w:val="FF0000"/>
                <w:sz w:val="20"/>
                <w:szCs w:val="20"/>
              </w:rPr>
            </w:pPr>
            <w:r w:rsidRPr="00C24804">
              <w:rPr>
                <w:color w:val="000000"/>
                <w:sz w:val="20"/>
                <w:szCs w:val="20"/>
              </w:rPr>
              <w:t>0</w:t>
            </w:r>
          </w:p>
        </w:tc>
        <w:tc>
          <w:tcPr>
            <w:tcW w:w="842" w:type="pct"/>
            <w:tcBorders>
              <w:top w:val="single" w:sz="4" w:space="0" w:color="auto"/>
              <w:left w:val="single" w:sz="4" w:space="0" w:color="auto"/>
              <w:bottom w:val="single" w:sz="4" w:space="0" w:color="auto"/>
              <w:right w:val="single" w:sz="4" w:space="0" w:color="auto"/>
            </w:tcBorders>
            <w:vAlign w:val="center"/>
          </w:tcPr>
          <w:p w14:paraId="41CE9F9E" w14:textId="77777777" w:rsidR="004F7515" w:rsidRPr="00C24804" w:rsidRDefault="004F7515" w:rsidP="00CF386F">
            <w:pPr>
              <w:spacing w:before="40" w:after="40"/>
              <w:jc w:val="right"/>
              <w:rPr>
                <w:bCs/>
                <w:color w:val="FF0000"/>
                <w:sz w:val="20"/>
                <w:szCs w:val="20"/>
              </w:rPr>
            </w:pPr>
            <w:r w:rsidRPr="00C24804">
              <w:rPr>
                <w:color w:val="000000"/>
                <w:sz w:val="20"/>
                <w:szCs w:val="20"/>
              </w:rPr>
              <w:t>2,000</w:t>
            </w:r>
          </w:p>
        </w:tc>
      </w:tr>
      <w:tr w:rsidR="00282074" w:rsidRPr="00CF386F" w14:paraId="1F3AB4F4"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ED3B2" w14:textId="77777777" w:rsidR="004F7515" w:rsidRPr="00C24804" w:rsidRDefault="004F7515" w:rsidP="00CF386F">
            <w:pPr>
              <w:spacing w:before="40" w:after="40"/>
              <w:rPr>
                <w:bCs/>
                <w:sz w:val="20"/>
                <w:szCs w:val="20"/>
              </w:rPr>
            </w:pPr>
            <w:r w:rsidRPr="00C24804">
              <w:rPr>
                <w:bCs/>
                <w:sz w:val="20"/>
                <w:szCs w:val="20"/>
              </w:rPr>
              <w:t>Fleet</w:t>
            </w:r>
          </w:p>
        </w:tc>
        <w:tc>
          <w:tcPr>
            <w:tcW w:w="923" w:type="pct"/>
            <w:tcBorders>
              <w:top w:val="single" w:sz="4" w:space="0" w:color="auto"/>
              <w:left w:val="single" w:sz="4" w:space="0" w:color="auto"/>
              <w:bottom w:val="single" w:sz="4" w:space="0" w:color="auto"/>
              <w:right w:val="single" w:sz="4" w:space="0" w:color="auto"/>
            </w:tcBorders>
            <w:vAlign w:val="center"/>
          </w:tcPr>
          <w:p w14:paraId="60055D47" w14:textId="49EB9076" w:rsidR="004F7515" w:rsidRPr="00C24804" w:rsidRDefault="004F7515">
            <w:pPr>
              <w:spacing w:before="40" w:after="40"/>
              <w:jc w:val="right"/>
              <w:rPr>
                <w:bCs/>
                <w:color w:val="FF0000"/>
                <w:sz w:val="20"/>
                <w:szCs w:val="20"/>
              </w:rPr>
            </w:pPr>
            <w:r w:rsidRPr="00C24804">
              <w:rPr>
                <w:color w:val="000000"/>
                <w:sz w:val="20"/>
                <w:szCs w:val="20"/>
              </w:rPr>
              <w:t>12,285</w:t>
            </w:r>
          </w:p>
        </w:tc>
        <w:tc>
          <w:tcPr>
            <w:tcW w:w="893" w:type="pct"/>
            <w:tcBorders>
              <w:top w:val="single" w:sz="4" w:space="0" w:color="auto"/>
              <w:left w:val="single" w:sz="4" w:space="0" w:color="auto"/>
              <w:bottom w:val="single" w:sz="4" w:space="0" w:color="auto"/>
              <w:right w:val="single" w:sz="4" w:space="0" w:color="auto"/>
            </w:tcBorders>
            <w:vAlign w:val="center"/>
          </w:tcPr>
          <w:p w14:paraId="48D8614E" w14:textId="77777777" w:rsidR="004F7515" w:rsidRPr="00C24804" w:rsidRDefault="004F7515" w:rsidP="00CF386F">
            <w:pPr>
              <w:spacing w:before="40" w:after="40"/>
              <w:jc w:val="right"/>
              <w:rPr>
                <w:bCs/>
                <w:color w:val="FF0000"/>
                <w:sz w:val="20"/>
                <w:szCs w:val="20"/>
              </w:rPr>
            </w:pPr>
            <w:r w:rsidRPr="00C24804">
              <w:rPr>
                <w:color w:val="000000"/>
                <w:sz w:val="20"/>
                <w:szCs w:val="20"/>
              </w:rPr>
              <w:t>20,448</w:t>
            </w:r>
          </w:p>
        </w:tc>
        <w:tc>
          <w:tcPr>
            <w:tcW w:w="921" w:type="pct"/>
            <w:tcBorders>
              <w:top w:val="single" w:sz="4" w:space="0" w:color="auto"/>
              <w:left w:val="single" w:sz="4" w:space="0" w:color="auto"/>
              <w:bottom w:val="single" w:sz="4" w:space="0" w:color="auto"/>
              <w:right w:val="single" w:sz="4" w:space="0" w:color="auto"/>
            </w:tcBorders>
            <w:vAlign w:val="center"/>
          </w:tcPr>
          <w:p w14:paraId="3019D87C" w14:textId="77777777" w:rsidR="004F7515" w:rsidRPr="00C24804" w:rsidRDefault="004F7515" w:rsidP="00CF386F">
            <w:pPr>
              <w:spacing w:before="40" w:after="40"/>
              <w:jc w:val="right"/>
              <w:rPr>
                <w:bCs/>
                <w:color w:val="FF0000"/>
                <w:sz w:val="20"/>
                <w:szCs w:val="20"/>
              </w:rPr>
            </w:pPr>
            <w:r w:rsidRPr="00C24804">
              <w:rPr>
                <w:color w:val="000000"/>
                <w:sz w:val="20"/>
                <w:szCs w:val="20"/>
              </w:rPr>
              <w:t>15,445</w:t>
            </w:r>
          </w:p>
        </w:tc>
        <w:tc>
          <w:tcPr>
            <w:tcW w:w="842" w:type="pct"/>
            <w:tcBorders>
              <w:top w:val="single" w:sz="4" w:space="0" w:color="auto"/>
              <w:left w:val="single" w:sz="4" w:space="0" w:color="auto"/>
              <w:bottom w:val="single" w:sz="4" w:space="0" w:color="auto"/>
              <w:right w:val="single" w:sz="4" w:space="0" w:color="auto"/>
            </w:tcBorders>
            <w:vAlign w:val="center"/>
          </w:tcPr>
          <w:p w14:paraId="6A92DD25" w14:textId="77777777" w:rsidR="004F7515" w:rsidRPr="00C24804" w:rsidRDefault="004F7515" w:rsidP="00CF386F">
            <w:pPr>
              <w:spacing w:before="40" w:after="40"/>
              <w:jc w:val="right"/>
              <w:rPr>
                <w:bCs/>
                <w:color w:val="FF0000"/>
                <w:sz w:val="20"/>
                <w:szCs w:val="20"/>
              </w:rPr>
            </w:pPr>
            <w:r w:rsidRPr="00C24804">
              <w:rPr>
                <w:color w:val="000000"/>
                <w:sz w:val="20"/>
                <w:szCs w:val="20"/>
              </w:rPr>
              <w:t>8,493</w:t>
            </w:r>
          </w:p>
        </w:tc>
      </w:tr>
      <w:tr w:rsidR="00282074" w:rsidRPr="00CF386F" w14:paraId="3B8E8990"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CA652" w14:textId="77777777" w:rsidR="004F7515" w:rsidRPr="00C24804" w:rsidRDefault="004F7515" w:rsidP="00CF386F">
            <w:pPr>
              <w:spacing w:before="40" w:after="40"/>
              <w:rPr>
                <w:bCs/>
                <w:sz w:val="20"/>
                <w:szCs w:val="20"/>
              </w:rPr>
            </w:pPr>
            <w:r w:rsidRPr="00C24804">
              <w:rPr>
                <w:bCs/>
                <w:sz w:val="20"/>
                <w:szCs w:val="20"/>
              </w:rPr>
              <w:t>New Projects</w:t>
            </w:r>
          </w:p>
        </w:tc>
        <w:tc>
          <w:tcPr>
            <w:tcW w:w="923" w:type="pct"/>
            <w:tcBorders>
              <w:top w:val="single" w:sz="4" w:space="0" w:color="auto"/>
              <w:left w:val="single" w:sz="4" w:space="0" w:color="auto"/>
              <w:bottom w:val="single" w:sz="4" w:space="0" w:color="auto"/>
              <w:right w:val="single" w:sz="4" w:space="0" w:color="auto"/>
            </w:tcBorders>
            <w:vAlign w:val="center"/>
          </w:tcPr>
          <w:p w14:paraId="755AC50D" w14:textId="37D3C188" w:rsidR="004F7515" w:rsidRPr="00C24804" w:rsidRDefault="004F7515">
            <w:pPr>
              <w:spacing w:before="40" w:after="40"/>
              <w:jc w:val="right"/>
              <w:rPr>
                <w:bCs/>
                <w:color w:val="FF0000"/>
                <w:sz w:val="20"/>
                <w:szCs w:val="20"/>
              </w:rPr>
            </w:pPr>
            <w:r w:rsidRPr="00C24804">
              <w:rPr>
                <w:color w:val="000000"/>
                <w:sz w:val="20"/>
                <w:szCs w:val="20"/>
              </w:rPr>
              <w:t>10,</w:t>
            </w:r>
            <w:r w:rsidR="00BE6BA7">
              <w:rPr>
                <w:color w:val="000000"/>
                <w:sz w:val="20"/>
                <w:szCs w:val="20"/>
              </w:rPr>
              <w:t>161</w:t>
            </w:r>
          </w:p>
        </w:tc>
        <w:tc>
          <w:tcPr>
            <w:tcW w:w="893" w:type="pct"/>
            <w:tcBorders>
              <w:top w:val="single" w:sz="4" w:space="0" w:color="auto"/>
              <w:left w:val="single" w:sz="4" w:space="0" w:color="auto"/>
              <w:bottom w:val="single" w:sz="4" w:space="0" w:color="auto"/>
              <w:right w:val="single" w:sz="4" w:space="0" w:color="auto"/>
            </w:tcBorders>
            <w:vAlign w:val="center"/>
          </w:tcPr>
          <w:p w14:paraId="36466F65" w14:textId="0C0C78B2" w:rsidR="004F7515" w:rsidRPr="00C24804" w:rsidRDefault="00BE6BA7">
            <w:pPr>
              <w:spacing w:before="40" w:after="40"/>
              <w:jc w:val="right"/>
              <w:rPr>
                <w:bCs/>
                <w:color w:val="FF0000"/>
                <w:sz w:val="20"/>
                <w:szCs w:val="20"/>
              </w:rPr>
            </w:pPr>
            <w:r>
              <w:rPr>
                <w:color w:val="000000"/>
                <w:sz w:val="20"/>
                <w:szCs w:val="20"/>
              </w:rPr>
              <w:t>28</w:t>
            </w:r>
            <w:r w:rsidR="004F7515" w:rsidRPr="00C24804">
              <w:rPr>
                <w:color w:val="000000"/>
                <w:sz w:val="20"/>
                <w:szCs w:val="20"/>
              </w:rPr>
              <w:t>,</w:t>
            </w:r>
            <w:r>
              <w:rPr>
                <w:color w:val="000000"/>
                <w:sz w:val="20"/>
                <w:szCs w:val="20"/>
              </w:rPr>
              <w:t>924</w:t>
            </w:r>
          </w:p>
        </w:tc>
        <w:tc>
          <w:tcPr>
            <w:tcW w:w="921" w:type="pct"/>
            <w:tcBorders>
              <w:top w:val="single" w:sz="4" w:space="0" w:color="auto"/>
              <w:left w:val="single" w:sz="4" w:space="0" w:color="auto"/>
              <w:bottom w:val="single" w:sz="4" w:space="0" w:color="auto"/>
              <w:right w:val="single" w:sz="4" w:space="0" w:color="auto"/>
            </w:tcBorders>
            <w:vAlign w:val="center"/>
          </w:tcPr>
          <w:p w14:paraId="472C5048" w14:textId="031C2D97" w:rsidR="004F7515" w:rsidRPr="00C24804" w:rsidRDefault="00BE6BA7">
            <w:pPr>
              <w:spacing w:before="40" w:after="40"/>
              <w:jc w:val="right"/>
              <w:rPr>
                <w:bCs/>
                <w:color w:val="FF0000"/>
                <w:sz w:val="20"/>
                <w:szCs w:val="20"/>
              </w:rPr>
            </w:pPr>
            <w:r>
              <w:rPr>
                <w:color w:val="000000"/>
                <w:sz w:val="20"/>
                <w:szCs w:val="20"/>
              </w:rPr>
              <w:t>18</w:t>
            </w:r>
            <w:r w:rsidR="004F7515" w:rsidRPr="00C24804">
              <w:rPr>
                <w:color w:val="000000"/>
                <w:sz w:val="20"/>
                <w:szCs w:val="20"/>
              </w:rPr>
              <w:t>,</w:t>
            </w:r>
            <w:r>
              <w:rPr>
                <w:color w:val="000000"/>
                <w:sz w:val="20"/>
                <w:szCs w:val="20"/>
              </w:rPr>
              <w:t>263</w:t>
            </w:r>
          </w:p>
        </w:tc>
        <w:tc>
          <w:tcPr>
            <w:tcW w:w="842" w:type="pct"/>
            <w:tcBorders>
              <w:top w:val="single" w:sz="4" w:space="0" w:color="auto"/>
              <w:left w:val="single" w:sz="4" w:space="0" w:color="auto"/>
              <w:bottom w:val="single" w:sz="4" w:space="0" w:color="auto"/>
              <w:right w:val="single" w:sz="4" w:space="0" w:color="auto"/>
            </w:tcBorders>
            <w:vAlign w:val="center"/>
          </w:tcPr>
          <w:p w14:paraId="0A10A4CA" w14:textId="6B0DAE27" w:rsidR="004F7515" w:rsidRPr="00C24804" w:rsidRDefault="004F7515">
            <w:pPr>
              <w:spacing w:before="40" w:after="40"/>
              <w:jc w:val="right"/>
              <w:rPr>
                <w:bCs/>
                <w:color w:val="FF0000"/>
                <w:sz w:val="20"/>
                <w:szCs w:val="20"/>
              </w:rPr>
            </w:pPr>
            <w:r w:rsidRPr="00C24804">
              <w:rPr>
                <w:color w:val="000000"/>
                <w:sz w:val="20"/>
                <w:szCs w:val="20"/>
              </w:rPr>
              <w:t>10,</w:t>
            </w:r>
            <w:r w:rsidR="00BE6BA7">
              <w:rPr>
                <w:color w:val="000000"/>
                <w:sz w:val="20"/>
                <w:szCs w:val="20"/>
              </w:rPr>
              <w:t>455</w:t>
            </w:r>
          </w:p>
        </w:tc>
      </w:tr>
      <w:tr w:rsidR="00282074" w:rsidRPr="00CF386F" w14:paraId="7D67E6D5"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02B48" w14:textId="77777777" w:rsidR="004F7515" w:rsidRPr="00C24804" w:rsidRDefault="004F7515" w:rsidP="00CF386F">
            <w:pPr>
              <w:spacing w:before="40" w:after="40"/>
              <w:rPr>
                <w:bCs/>
                <w:sz w:val="20"/>
                <w:szCs w:val="20"/>
              </w:rPr>
            </w:pPr>
            <w:r w:rsidRPr="00C24804">
              <w:rPr>
                <w:bCs/>
                <w:sz w:val="20"/>
                <w:szCs w:val="20"/>
              </w:rPr>
              <w:t>Projected Underspend</w:t>
            </w:r>
          </w:p>
        </w:tc>
        <w:tc>
          <w:tcPr>
            <w:tcW w:w="923" w:type="pct"/>
            <w:tcBorders>
              <w:top w:val="single" w:sz="4" w:space="0" w:color="auto"/>
              <w:left w:val="single" w:sz="4" w:space="0" w:color="auto"/>
              <w:bottom w:val="single" w:sz="4" w:space="0" w:color="auto"/>
              <w:right w:val="single" w:sz="4" w:space="0" w:color="auto"/>
            </w:tcBorders>
          </w:tcPr>
          <w:p w14:paraId="363812FA" w14:textId="77777777" w:rsidR="004F7515" w:rsidRPr="00C24804" w:rsidRDefault="004F7515" w:rsidP="00CF386F">
            <w:pPr>
              <w:spacing w:before="40" w:after="40"/>
              <w:jc w:val="right"/>
              <w:rPr>
                <w:bCs/>
                <w:sz w:val="20"/>
                <w:szCs w:val="20"/>
              </w:rPr>
            </w:pPr>
            <w:r w:rsidRPr="00C24804">
              <w:rPr>
                <w:bCs/>
                <w:sz w:val="20"/>
                <w:szCs w:val="20"/>
              </w:rPr>
              <w:t>(6,686)</w:t>
            </w:r>
          </w:p>
        </w:tc>
        <w:tc>
          <w:tcPr>
            <w:tcW w:w="893" w:type="pct"/>
            <w:tcBorders>
              <w:top w:val="single" w:sz="4" w:space="0" w:color="auto"/>
              <w:left w:val="single" w:sz="4" w:space="0" w:color="auto"/>
              <w:bottom w:val="single" w:sz="4" w:space="0" w:color="auto"/>
              <w:right w:val="single" w:sz="4" w:space="0" w:color="auto"/>
            </w:tcBorders>
          </w:tcPr>
          <w:p w14:paraId="203CCE13" w14:textId="77777777" w:rsidR="004F7515" w:rsidRPr="00C24804" w:rsidRDefault="004F7515" w:rsidP="00CF386F">
            <w:pPr>
              <w:spacing w:before="40" w:after="40"/>
              <w:jc w:val="right"/>
              <w:rPr>
                <w:bCs/>
                <w:sz w:val="20"/>
                <w:szCs w:val="20"/>
              </w:rPr>
            </w:pPr>
            <w:r w:rsidRPr="00C24804">
              <w:rPr>
                <w:bCs/>
                <w:sz w:val="20"/>
                <w:szCs w:val="20"/>
              </w:rPr>
              <w:t>0</w:t>
            </w:r>
          </w:p>
        </w:tc>
        <w:tc>
          <w:tcPr>
            <w:tcW w:w="921" w:type="pct"/>
            <w:tcBorders>
              <w:top w:val="single" w:sz="4" w:space="0" w:color="auto"/>
              <w:left w:val="single" w:sz="4" w:space="0" w:color="auto"/>
              <w:bottom w:val="single" w:sz="4" w:space="0" w:color="auto"/>
              <w:right w:val="single" w:sz="4" w:space="0" w:color="auto"/>
            </w:tcBorders>
          </w:tcPr>
          <w:p w14:paraId="57BA6CCB" w14:textId="77777777" w:rsidR="004F7515" w:rsidRPr="00C24804" w:rsidRDefault="004F7515" w:rsidP="00CF386F">
            <w:pPr>
              <w:spacing w:before="40" w:after="40"/>
              <w:jc w:val="right"/>
              <w:rPr>
                <w:bCs/>
                <w:sz w:val="20"/>
                <w:szCs w:val="20"/>
              </w:rPr>
            </w:pPr>
            <w:r w:rsidRPr="00C24804">
              <w:rPr>
                <w:bCs/>
                <w:sz w:val="20"/>
                <w:szCs w:val="20"/>
              </w:rPr>
              <w:t>0</w:t>
            </w:r>
          </w:p>
        </w:tc>
        <w:tc>
          <w:tcPr>
            <w:tcW w:w="842" w:type="pct"/>
            <w:tcBorders>
              <w:top w:val="single" w:sz="4" w:space="0" w:color="auto"/>
              <w:left w:val="single" w:sz="4" w:space="0" w:color="auto"/>
              <w:bottom w:val="single" w:sz="4" w:space="0" w:color="auto"/>
              <w:right w:val="single" w:sz="4" w:space="0" w:color="auto"/>
            </w:tcBorders>
          </w:tcPr>
          <w:p w14:paraId="25EC82F0" w14:textId="77777777" w:rsidR="004F7515" w:rsidRPr="00C24804" w:rsidRDefault="004F7515" w:rsidP="00CF386F">
            <w:pPr>
              <w:spacing w:before="40" w:after="40"/>
              <w:jc w:val="right"/>
              <w:rPr>
                <w:bCs/>
                <w:sz w:val="20"/>
                <w:szCs w:val="20"/>
              </w:rPr>
            </w:pPr>
            <w:r w:rsidRPr="00C24804">
              <w:rPr>
                <w:bCs/>
                <w:sz w:val="20"/>
                <w:szCs w:val="20"/>
              </w:rPr>
              <w:t>0</w:t>
            </w:r>
          </w:p>
        </w:tc>
      </w:tr>
      <w:tr w:rsidR="00282074" w:rsidRPr="00CF386F" w14:paraId="11CBDF70"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F7BAF" w14:textId="77777777" w:rsidR="004F7515" w:rsidRPr="00C24804" w:rsidRDefault="004F7515" w:rsidP="00CF386F">
            <w:pPr>
              <w:spacing w:before="40" w:after="40"/>
              <w:rPr>
                <w:bCs/>
                <w:sz w:val="20"/>
                <w:szCs w:val="20"/>
              </w:rPr>
            </w:pPr>
            <w:r w:rsidRPr="00C24804">
              <w:rPr>
                <w:bCs/>
                <w:sz w:val="20"/>
                <w:szCs w:val="20"/>
              </w:rPr>
              <w:t>Disposal Costs</w:t>
            </w:r>
          </w:p>
        </w:tc>
        <w:tc>
          <w:tcPr>
            <w:tcW w:w="923" w:type="pct"/>
            <w:tcBorders>
              <w:top w:val="single" w:sz="4" w:space="0" w:color="auto"/>
              <w:left w:val="single" w:sz="4" w:space="0" w:color="auto"/>
              <w:bottom w:val="single" w:sz="4" w:space="0" w:color="auto"/>
              <w:right w:val="single" w:sz="4" w:space="0" w:color="auto"/>
            </w:tcBorders>
          </w:tcPr>
          <w:p w14:paraId="439F78AC" w14:textId="77777777" w:rsidR="004F7515" w:rsidRPr="00C24804" w:rsidRDefault="004F7515" w:rsidP="00CF386F">
            <w:pPr>
              <w:spacing w:before="40" w:after="40"/>
              <w:jc w:val="right"/>
              <w:rPr>
                <w:bCs/>
                <w:sz w:val="20"/>
                <w:szCs w:val="20"/>
              </w:rPr>
            </w:pPr>
            <w:r w:rsidRPr="00C24804">
              <w:rPr>
                <w:bCs/>
                <w:sz w:val="20"/>
                <w:szCs w:val="20"/>
              </w:rPr>
              <w:t>0</w:t>
            </w:r>
          </w:p>
        </w:tc>
        <w:tc>
          <w:tcPr>
            <w:tcW w:w="893" w:type="pct"/>
            <w:tcBorders>
              <w:top w:val="single" w:sz="4" w:space="0" w:color="auto"/>
              <w:left w:val="single" w:sz="4" w:space="0" w:color="auto"/>
              <w:bottom w:val="single" w:sz="4" w:space="0" w:color="auto"/>
              <w:right w:val="single" w:sz="4" w:space="0" w:color="auto"/>
            </w:tcBorders>
          </w:tcPr>
          <w:p w14:paraId="57E5333A" w14:textId="77777777" w:rsidR="004F7515" w:rsidRPr="00C24804" w:rsidRDefault="004F7515" w:rsidP="00CF386F">
            <w:pPr>
              <w:spacing w:before="40" w:after="40"/>
              <w:jc w:val="right"/>
              <w:rPr>
                <w:bCs/>
                <w:sz w:val="20"/>
                <w:szCs w:val="20"/>
              </w:rPr>
            </w:pPr>
            <w:r w:rsidRPr="00C24804">
              <w:rPr>
                <w:bCs/>
                <w:sz w:val="20"/>
                <w:szCs w:val="20"/>
              </w:rPr>
              <w:t>0</w:t>
            </w:r>
          </w:p>
        </w:tc>
        <w:tc>
          <w:tcPr>
            <w:tcW w:w="921" w:type="pct"/>
            <w:tcBorders>
              <w:top w:val="single" w:sz="4" w:space="0" w:color="auto"/>
              <w:left w:val="single" w:sz="4" w:space="0" w:color="auto"/>
              <w:bottom w:val="single" w:sz="4" w:space="0" w:color="auto"/>
              <w:right w:val="single" w:sz="4" w:space="0" w:color="auto"/>
            </w:tcBorders>
          </w:tcPr>
          <w:p w14:paraId="0EEB229F" w14:textId="77777777" w:rsidR="004F7515" w:rsidRPr="00C24804" w:rsidRDefault="004F7515" w:rsidP="00CF386F">
            <w:pPr>
              <w:spacing w:before="40" w:after="40"/>
              <w:jc w:val="right"/>
              <w:rPr>
                <w:bCs/>
                <w:sz w:val="20"/>
                <w:szCs w:val="20"/>
              </w:rPr>
            </w:pPr>
            <w:r w:rsidRPr="00C24804">
              <w:rPr>
                <w:bCs/>
                <w:sz w:val="20"/>
                <w:szCs w:val="20"/>
              </w:rPr>
              <w:t>0</w:t>
            </w:r>
          </w:p>
        </w:tc>
        <w:tc>
          <w:tcPr>
            <w:tcW w:w="842" w:type="pct"/>
            <w:tcBorders>
              <w:top w:val="single" w:sz="4" w:space="0" w:color="auto"/>
              <w:left w:val="single" w:sz="4" w:space="0" w:color="auto"/>
              <w:bottom w:val="single" w:sz="4" w:space="0" w:color="auto"/>
              <w:right w:val="single" w:sz="4" w:space="0" w:color="auto"/>
            </w:tcBorders>
          </w:tcPr>
          <w:p w14:paraId="6D9BEC79" w14:textId="77777777" w:rsidR="004F7515" w:rsidRPr="00C24804" w:rsidRDefault="004F7515" w:rsidP="00CF386F">
            <w:pPr>
              <w:spacing w:before="40" w:after="40"/>
              <w:jc w:val="right"/>
              <w:rPr>
                <w:bCs/>
                <w:sz w:val="20"/>
                <w:szCs w:val="20"/>
              </w:rPr>
            </w:pPr>
            <w:r w:rsidRPr="00C24804">
              <w:rPr>
                <w:bCs/>
                <w:sz w:val="20"/>
                <w:szCs w:val="20"/>
              </w:rPr>
              <w:t>0</w:t>
            </w:r>
          </w:p>
        </w:tc>
      </w:tr>
      <w:tr w:rsidR="00282074" w:rsidRPr="00CF386F" w14:paraId="5AC28976"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77A5E" w14:textId="77777777" w:rsidR="004F7515" w:rsidRPr="00C24804" w:rsidRDefault="004F7515" w:rsidP="00CF386F">
            <w:pPr>
              <w:spacing w:before="40" w:after="40"/>
              <w:rPr>
                <w:bCs/>
                <w:sz w:val="20"/>
                <w:szCs w:val="20"/>
              </w:rPr>
            </w:pPr>
            <w:r w:rsidRPr="00C24804">
              <w:rPr>
                <w:bCs/>
                <w:sz w:val="20"/>
                <w:szCs w:val="20"/>
              </w:rPr>
              <w:t>PFI Projects</w:t>
            </w:r>
          </w:p>
        </w:tc>
        <w:tc>
          <w:tcPr>
            <w:tcW w:w="923" w:type="pct"/>
            <w:tcBorders>
              <w:top w:val="single" w:sz="4" w:space="0" w:color="auto"/>
              <w:left w:val="single" w:sz="4" w:space="0" w:color="auto"/>
              <w:bottom w:val="single" w:sz="4" w:space="0" w:color="auto"/>
              <w:right w:val="single" w:sz="4" w:space="0" w:color="auto"/>
            </w:tcBorders>
          </w:tcPr>
          <w:p w14:paraId="3494EDD9" w14:textId="77777777" w:rsidR="004F7515" w:rsidRPr="00C24804" w:rsidRDefault="004F7515" w:rsidP="00CF386F">
            <w:pPr>
              <w:spacing w:before="40" w:after="40"/>
              <w:jc w:val="right"/>
              <w:rPr>
                <w:bCs/>
                <w:sz w:val="20"/>
                <w:szCs w:val="20"/>
              </w:rPr>
            </w:pPr>
            <w:r w:rsidRPr="00C24804">
              <w:rPr>
                <w:bCs/>
                <w:sz w:val="20"/>
                <w:szCs w:val="20"/>
              </w:rPr>
              <w:t>0</w:t>
            </w:r>
          </w:p>
        </w:tc>
        <w:tc>
          <w:tcPr>
            <w:tcW w:w="893" w:type="pct"/>
            <w:tcBorders>
              <w:top w:val="single" w:sz="4" w:space="0" w:color="auto"/>
              <w:left w:val="single" w:sz="4" w:space="0" w:color="auto"/>
              <w:bottom w:val="single" w:sz="4" w:space="0" w:color="auto"/>
              <w:right w:val="single" w:sz="4" w:space="0" w:color="auto"/>
            </w:tcBorders>
          </w:tcPr>
          <w:p w14:paraId="50757A71" w14:textId="77777777" w:rsidR="004F7515" w:rsidRPr="00C24804" w:rsidRDefault="004F7515" w:rsidP="00CF386F">
            <w:pPr>
              <w:spacing w:before="40" w:after="40"/>
              <w:jc w:val="right"/>
              <w:rPr>
                <w:bCs/>
                <w:sz w:val="20"/>
                <w:szCs w:val="20"/>
              </w:rPr>
            </w:pPr>
            <w:r w:rsidRPr="00C24804">
              <w:rPr>
                <w:bCs/>
                <w:sz w:val="20"/>
                <w:szCs w:val="20"/>
              </w:rPr>
              <w:t>0</w:t>
            </w:r>
          </w:p>
        </w:tc>
        <w:tc>
          <w:tcPr>
            <w:tcW w:w="921" w:type="pct"/>
            <w:tcBorders>
              <w:top w:val="single" w:sz="4" w:space="0" w:color="auto"/>
              <w:left w:val="single" w:sz="4" w:space="0" w:color="auto"/>
              <w:bottom w:val="single" w:sz="4" w:space="0" w:color="auto"/>
              <w:right w:val="single" w:sz="4" w:space="0" w:color="auto"/>
            </w:tcBorders>
          </w:tcPr>
          <w:p w14:paraId="45E72E5F" w14:textId="77777777" w:rsidR="004F7515" w:rsidRPr="00C24804" w:rsidRDefault="004F7515" w:rsidP="00CF386F">
            <w:pPr>
              <w:spacing w:before="40" w:after="40"/>
              <w:jc w:val="right"/>
              <w:rPr>
                <w:bCs/>
                <w:sz w:val="20"/>
                <w:szCs w:val="20"/>
              </w:rPr>
            </w:pPr>
            <w:r w:rsidRPr="00C24804">
              <w:rPr>
                <w:bCs/>
                <w:sz w:val="20"/>
                <w:szCs w:val="20"/>
              </w:rPr>
              <w:t>0</w:t>
            </w:r>
          </w:p>
        </w:tc>
        <w:tc>
          <w:tcPr>
            <w:tcW w:w="842" w:type="pct"/>
            <w:tcBorders>
              <w:top w:val="single" w:sz="4" w:space="0" w:color="auto"/>
              <w:left w:val="single" w:sz="4" w:space="0" w:color="auto"/>
              <w:bottom w:val="single" w:sz="4" w:space="0" w:color="auto"/>
              <w:right w:val="single" w:sz="4" w:space="0" w:color="auto"/>
            </w:tcBorders>
          </w:tcPr>
          <w:p w14:paraId="50EACCE0" w14:textId="77777777" w:rsidR="004F7515" w:rsidRPr="00C24804" w:rsidRDefault="004F7515" w:rsidP="00CF386F">
            <w:pPr>
              <w:spacing w:before="40" w:after="40"/>
              <w:jc w:val="right"/>
              <w:rPr>
                <w:bCs/>
                <w:sz w:val="20"/>
                <w:szCs w:val="20"/>
              </w:rPr>
            </w:pPr>
            <w:r w:rsidRPr="00C24804">
              <w:rPr>
                <w:bCs/>
                <w:sz w:val="20"/>
                <w:szCs w:val="20"/>
              </w:rPr>
              <w:t>0</w:t>
            </w:r>
          </w:p>
        </w:tc>
      </w:tr>
      <w:tr w:rsidR="00282074" w:rsidRPr="00CF386F" w14:paraId="6D260CA1" w14:textId="77777777" w:rsidTr="00C24804">
        <w:trPr>
          <w:cantSplit/>
          <w:trHeight w:val="20"/>
        </w:trPr>
        <w:tc>
          <w:tcPr>
            <w:tcW w:w="1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42056C5" w14:textId="77777777" w:rsidR="004F7515" w:rsidRPr="00C24804" w:rsidRDefault="004F7515" w:rsidP="00CF386F">
            <w:pPr>
              <w:spacing w:before="40" w:after="40"/>
              <w:rPr>
                <w:b/>
                <w:sz w:val="20"/>
                <w:szCs w:val="20"/>
              </w:rPr>
            </w:pPr>
            <w:r w:rsidRPr="00C24804">
              <w:rPr>
                <w:b/>
                <w:sz w:val="20"/>
                <w:szCs w:val="20"/>
              </w:rPr>
              <w:t>TOTAL</w:t>
            </w:r>
          </w:p>
        </w:tc>
        <w:tc>
          <w:tcPr>
            <w:tcW w:w="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33DD4" w14:textId="34FB096A" w:rsidR="004F7515" w:rsidRPr="00C24804" w:rsidRDefault="00BE6BA7">
            <w:pPr>
              <w:spacing w:before="40" w:after="40"/>
              <w:jc w:val="right"/>
              <w:rPr>
                <w:b/>
                <w:sz w:val="20"/>
                <w:szCs w:val="20"/>
              </w:rPr>
            </w:pPr>
            <w:r>
              <w:rPr>
                <w:b/>
                <w:sz w:val="20"/>
                <w:szCs w:val="20"/>
              </w:rPr>
              <w:t>28,970</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7F08A" w14:textId="5BB64195" w:rsidR="004F7515" w:rsidRPr="00C24804" w:rsidRDefault="004F7515">
            <w:pPr>
              <w:spacing w:before="40" w:after="40"/>
              <w:jc w:val="right"/>
              <w:rPr>
                <w:b/>
                <w:bCs/>
                <w:sz w:val="20"/>
                <w:szCs w:val="20"/>
              </w:rPr>
            </w:pPr>
            <w:r w:rsidRPr="00C24804">
              <w:rPr>
                <w:b/>
                <w:bCs/>
                <w:sz w:val="20"/>
                <w:szCs w:val="20"/>
              </w:rPr>
              <w:t>6</w:t>
            </w:r>
            <w:r w:rsidR="00BE6BA7">
              <w:rPr>
                <w:b/>
                <w:bCs/>
                <w:sz w:val="20"/>
                <w:szCs w:val="20"/>
              </w:rPr>
              <w:t>4</w:t>
            </w:r>
            <w:r w:rsidRPr="00C24804">
              <w:rPr>
                <w:b/>
                <w:bCs/>
                <w:sz w:val="20"/>
                <w:szCs w:val="20"/>
              </w:rPr>
              <w:t>,</w:t>
            </w:r>
            <w:r w:rsidR="00BE6BA7">
              <w:rPr>
                <w:b/>
                <w:bCs/>
                <w:sz w:val="20"/>
                <w:szCs w:val="20"/>
              </w:rPr>
              <w:t>139</w:t>
            </w:r>
          </w:p>
        </w:tc>
        <w:tc>
          <w:tcPr>
            <w:tcW w:w="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3C829" w14:textId="42ED8D87" w:rsidR="004F7515" w:rsidRPr="00C24804" w:rsidRDefault="004F7515">
            <w:pPr>
              <w:spacing w:before="40" w:after="40"/>
              <w:jc w:val="right"/>
              <w:rPr>
                <w:b/>
                <w:bCs/>
                <w:sz w:val="20"/>
                <w:szCs w:val="20"/>
              </w:rPr>
            </w:pPr>
            <w:r w:rsidRPr="00C24804">
              <w:rPr>
                <w:b/>
                <w:bCs/>
                <w:sz w:val="20"/>
                <w:szCs w:val="20"/>
              </w:rPr>
              <w:t>3</w:t>
            </w:r>
            <w:r w:rsidR="00BE6BA7">
              <w:rPr>
                <w:b/>
                <w:bCs/>
                <w:sz w:val="20"/>
                <w:szCs w:val="20"/>
              </w:rPr>
              <w:t>8</w:t>
            </w:r>
            <w:r w:rsidRPr="00C24804">
              <w:rPr>
                <w:b/>
                <w:bCs/>
                <w:sz w:val="20"/>
                <w:szCs w:val="20"/>
              </w:rPr>
              <w:t>,</w:t>
            </w:r>
            <w:r w:rsidR="00BE6BA7">
              <w:rPr>
                <w:b/>
                <w:bCs/>
                <w:sz w:val="20"/>
                <w:szCs w:val="20"/>
              </w:rPr>
              <w:t>055</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28146" w14:textId="2E5B4AE3" w:rsidR="004F7515" w:rsidRPr="00C24804" w:rsidRDefault="004F7515">
            <w:pPr>
              <w:spacing w:before="40" w:after="40"/>
              <w:jc w:val="right"/>
              <w:rPr>
                <w:b/>
                <w:bCs/>
                <w:sz w:val="20"/>
                <w:szCs w:val="20"/>
              </w:rPr>
            </w:pPr>
            <w:r w:rsidRPr="00C24804">
              <w:rPr>
                <w:b/>
                <w:bCs/>
                <w:sz w:val="20"/>
                <w:szCs w:val="20"/>
              </w:rPr>
              <w:t>26,</w:t>
            </w:r>
            <w:r w:rsidR="00BE6BA7">
              <w:rPr>
                <w:b/>
                <w:bCs/>
                <w:sz w:val="20"/>
                <w:szCs w:val="20"/>
              </w:rPr>
              <w:t>648</w:t>
            </w:r>
          </w:p>
        </w:tc>
      </w:tr>
    </w:tbl>
    <w:p w14:paraId="29B443A9" w14:textId="77777777" w:rsidR="00CF386F" w:rsidRDefault="00CF386F" w:rsidP="00F02D4C">
      <w:pPr>
        <w:pStyle w:val="ListParagraph"/>
        <w:rPr>
          <w:sz w:val="24"/>
          <w:lang w:eastAsia="en-GB"/>
        </w:rPr>
      </w:pPr>
    </w:p>
    <w:p w14:paraId="7CF24EBE" w14:textId="77777777" w:rsidR="00951B85" w:rsidRPr="00741B44" w:rsidRDefault="00951B85" w:rsidP="00951B85">
      <w:pPr>
        <w:pStyle w:val="Heading"/>
        <w:spacing w:after="240"/>
        <w:rPr>
          <w:sz w:val="24"/>
          <w:lang w:eastAsia="en-GB"/>
        </w:rPr>
      </w:pPr>
      <w:r w:rsidRPr="00741B44">
        <w:rPr>
          <w:sz w:val="24"/>
          <w:lang w:eastAsia="en-GB"/>
        </w:rPr>
        <w:t>Debtors</w:t>
      </w:r>
    </w:p>
    <w:p w14:paraId="6D600100" w14:textId="09560B65" w:rsidR="004F6E56" w:rsidRDefault="004F6E56">
      <w:pPr>
        <w:pStyle w:val="NumbList"/>
        <w:numPr>
          <w:ilvl w:val="0"/>
          <w:numId w:val="7"/>
        </w:numPr>
        <w:ind w:left="567" w:hanging="567"/>
        <w:rPr>
          <w:sz w:val="24"/>
        </w:rPr>
      </w:pPr>
      <w:r>
        <w:rPr>
          <w:sz w:val="24"/>
        </w:rPr>
        <w:t xml:space="preserve">Charging for Shut in Lift attendances </w:t>
      </w:r>
      <w:r w:rsidRPr="000B236E">
        <w:rPr>
          <w:sz w:val="24"/>
        </w:rPr>
        <w:t xml:space="preserve">started in </w:t>
      </w:r>
      <w:r w:rsidRPr="002B7D08">
        <w:rPr>
          <w:sz w:val="24"/>
        </w:rPr>
        <w:t>January 2010</w:t>
      </w:r>
      <w:r w:rsidRPr="000B236E">
        <w:rPr>
          <w:sz w:val="24"/>
        </w:rPr>
        <w:t>, following</w:t>
      </w:r>
      <w:r>
        <w:rPr>
          <w:sz w:val="24"/>
        </w:rPr>
        <w:t xml:space="preserve"> which it became apparent that there were difficulties with debt collection for a number of those attendances. As a result reporting on outstanding debt, as part of the quarterly financial position reports, began in June 2014.</w:t>
      </w:r>
    </w:p>
    <w:p w14:paraId="794591AB" w14:textId="26C3F73C" w:rsidR="00951B85" w:rsidRPr="00D476F0" w:rsidRDefault="004F6E56" w:rsidP="00032136">
      <w:pPr>
        <w:pStyle w:val="NumbList"/>
        <w:numPr>
          <w:ilvl w:val="0"/>
          <w:numId w:val="7"/>
        </w:numPr>
        <w:ind w:left="567" w:hanging="567"/>
        <w:rPr>
          <w:sz w:val="24"/>
        </w:rPr>
      </w:pPr>
      <w:r>
        <w:rPr>
          <w:sz w:val="24"/>
        </w:rPr>
        <w:t xml:space="preserve">An </w:t>
      </w:r>
      <w:r w:rsidR="00D476F0">
        <w:rPr>
          <w:sz w:val="24"/>
        </w:rPr>
        <w:t>a</w:t>
      </w:r>
      <w:r w:rsidR="00951B85" w:rsidRPr="00C7680B">
        <w:rPr>
          <w:sz w:val="24"/>
        </w:rPr>
        <w:t xml:space="preserve">nalysis of debtors relating to Shut in Lift is provided in Appendix </w:t>
      </w:r>
      <w:r w:rsidR="00951B85" w:rsidRPr="00D476F0">
        <w:rPr>
          <w:sz w:val="24"/>
        </w:rPr>
        <w:t>5. This includes a chart that shows the decrease in Shut in Lift debts over the past years and since inception of shut in lift charge</w:t>
      </w:r>
      <w:r w:rsidR="00D476F0">
        <w:rPr>
          <w:sz w:val="24"/>
        </w:rPr>
        <w:t>s</w:t>
      </w:r>
      <w:r w:rsidR="00951B85" w:rsidRPr="00C7680B">
        <w:rPr>
          <w:sz w:val="24"/>
        </w:rPr>
        <w:t>.</w:t>
      </w:r>
      <w:r w:rsidR="00951B85" w:rsidRPr="00D476F0">
        <w:rPr>
          <w:sz w:val="24"/>
        </w:rPr>
        <w:t xml:space="preserve"> The total number of shut in lift debts has been falling gradually over the </w:t>
      </w:r>
      <w:r>
        <w:rPr>
          <w:sz w:val="24"/>
        </w:rPr>
        <w:t xml:space="preserve">last two </w:t>
      </w:r>
      <w:r w:rsidR="00951B85" w:rsidRPr="00D476F0">
        <w:rPr>
          <w:sz w:val="24"/>
        </w:rPr>
        <w:t>years</w:t>
      </w:r>
      <w:r>
        <w:rPr>
          <w:sz w:val="24"/>
        </w:rPr>
        <w:t>, after peaking in 2015</w:t>
      </w:r>
      <w:r w:rsidR="00951B85" w:rsidRPr="00D476F0">
        <w:rPr>
          <w:sz w:val="24"/>
        </w:rPr>
        <w:t xml:space="preserve">, with </w:t>
      </w:r>
      <w:r>
        <w:rPr>
          <w:sz w:val="24"/>
        </w:rPr>
        <w:t xml:space="preserve">the </w:t>
      </w:r>
      <w:r w:rsidR="00951B85" w:rsidRPr="00D476F0">
        <w:rPr>
          <w:sz w:val="24"/>
        </w:rPr>
        <w:t>overall balance reduced from £300k at the end of September 2015 to £160k at the end of April 2017.</w:t>
      </w:r>
    </w:p>
    <w:p w14:paraId="120F38C3" w14:textId="1F2FA11A" w:rsidR="00951B85" w:rsidRPr="00D708D8" w:rsidRDefault="00951B85" w:rsidP="00D708D8">
      <w:pPr>
        <w:pStyle w:val="NumbList"/>
        <w:numPr>
          <w:ilvl w:val="0"/>
          <w:numId w:val="7"/>
        </w:numPr>
        <w:ind w:left="567" w:hanging="567"/>
        <w:rPr>
          <w:sz w:val="24"/>
        </w:rPr>
      </w:pPr>
      <w:r>
        <w:rPr>
          <w:sz w:val="24"/>
        </w:rPr>
        <w:t xml:space="preserve">The continued joint effort </w:t>
      </w:r>
      <w:r w:rsidR="002F1FCC">
        <w:rPr>
          <w:sz w:val="24"/>
        </w:rPr>
        <w:t>by Authority staff</w:t>
      </w:r>
      <w:r>
        <w:rPr>
          <w:sz w:val="24"/>
        </w:rPr>
        <w:t xml:space="preserve"> has resulted in the </w:t>
      </w:r>
      <w:r w:rsidR="002F1FCC">
        <w:rPr>
          <w:sz w:val="24"/>
        </w:rPr>
        <w:t xml:space="preserve">positive </w:t>
      </w:r>
      <w:r>
        <w:rPr>
          <w:sz w:val="24"/>
        </w:rPr>
        <w:t>progress made to date on shut in lift debts recovery.</w:t>
      </w:r>
      <w:r w:rsidR="00AC5981">
        <w:rPr>
          <w:sz w:val="24"/>
        </w:rPr>
        <w:t xml:space="preserve"> As a result it is proposed that reporting on this debt will no longer form part of the quarterly financial position reports and that it </w:t>
      </w:r>
      <w:r w:rsidR="005F4E9A">
        <w:rPr>
          <w:sz w:val="24"/>
        </w:rPr>
        <w:t xml:space="preserve">will </w:t>
      </w:r>
      <w:r w:rsidR="00AC5981">
        <w:rPr>
          <w:sz w:val="24"/>
        </w:rPr>
        <w:t xml:space="preserve">continue to be managed as part of LFEPA’s </w:t>
      </w:r>
      <w:r w:rsidR="005F4E9A">
        <w:rPr>
          <w:sz w:val="24"/>
        </w:rPr>
        <w:t xml:space="preserve">usual </w:t>
      </w:r>
      <w:r w:rsidR="00AC5981">
        <w:rPr>
          <w:sz w:val="24"/>
        </w:rPr>
        <w:t>debt management procedures.</w:t>
      </w:r>
    </w:p>
    <w:p w14:paraId="548FE892" w14:textId="624B14FE" w:rsidR="0057490F" w:rsidRPr="00772439" w:rsidRDefault="00C95D44" w:rsidP="00524CD6">
      <w:pPr>
        <w:pStyle w:val="Heading"/>
        <w:ind w:left="567" w:hanging="567"/>
        <w:rPr>
          <w:sz w:val="24"/>
        </w:rPr>
      </w:pPr>
      <w:r w:rsidRPr="00772439">
        <w:rPr>
          <w:sz w:val="24"/>
        </w:rPr>
        <w:t>Head of Legal and Democratic Services comments</w:t>
      </w:r>
      <w:r w:rsidRPr="00772439" w:rsidDel="00C95D44">
        <w:rPr>
          <w:sz w:val="24"/>
        </w:rPr>
        <w:t xml:space="preserve"> </w:t>
      </w:r>
    </w:p>
    <w:p w14:paraId="548FE893" w14:textId="77777777" w:rsidR="00B42A2F" w:rsidRPr="00B045EE" w:rsidRDefault="008819B7" w:rsidP="00524CD6">
      <w:pPr>
        <w:pStyle w:val="NumbList"/>
        <w:numPr>
          <w:ilvl w:val="0"/>
          <w:numId w:val="7"/>
        </w:numPr>
        <w:ind w:left="567" w:hanging="567"/>
        <w:rPr>
          <w:sz w:val="24"/>
        </w:rPr>
      </w:pPr>
      <w:r w:rsidRPr="00B045EE">
        <w:rPr>
          <w:sz w:val="24"/>
        </w:rPr>
        <w:t>The Head of Legal and Democratic Services has reviewed this report and has no comments.</w:t>
      </w:r>
    </w:p>
    <w:p w14:paraId="548FE894" w14:textId="77777777" w:rsidR="0057490F" w:rsidRPr="00912BC3" w:rsidRDefault="002C3FCB" w:rsidP="00524CD6">
      <w:pPr>
        <w:pStyle w:val="Heading"/>
        <w:ind w:left="567" w:hanging="567"/>
        <w:rPr>
          <w:sz w:val="24"/>
        </w:rPr>
      </w:pPr>
      <w:r w:rsidRPr="00BF7A86">
        <w:rPr>
          <w:sz w:val="24"/>
        </w:rPr>
        <w:t>Director of Finance and Contractual Services c</w:t>
      </w:r>
      <w:r w:rsidR="0057490F" w:rsidRPr="00912BC3">
        <w:rPr>
          <w:sz w:val="24"/>
        </w:rPr>
        <w:t>omments</w:t>
      </w:r>
    </w:p>
    <w:p w14:paraId="548FE895" w14:textId="77777777" w:rsidR="008819B7" w:rsidRPr="00C5697F" w:rsidRDefault="008819B7" w:rsidP="00524CD6">
      <w:pPr>
        <w:pStyle w:val="NumbList"/>
        <w:numPr>
          <w:ilvl w:val="0"/>
          <w:numId w:val="7"/>
        </w:numPr>
        <w:ind w:left="567" w:hanging="567"/>
        <w:rPr>
          <w:sz w:val="24"/>
        </w:rPr>
      </w:pPr>
      <w:r w:rsidRPr="00C5697F">
        <w:rPr>
          <w:sz w:val="24"/>
        </w:rPr>
        <w:t xml:space="preserve">This report is presented by the Director of Finance and Contractual Services and there are no further comments. </w:t>
      </w:r>
    </w:p>
    <w:p w14:paraId="548FE896" w14:textId="77777777" w:rsidR="0057490F" w:rsidRPr="00385BD3" w:rsidRDefault="00D658C4" w:rsidP="00524CD6">
      <w:pPr>
        <w:pStyle w:val="Heading"/>
        <w:ind w:left="567" w:hanging="567"/>
        <w:rPr>
          <w:sz w:val="24"/>
        </w:rPr>
      </w:pPr>
      <w:r>
        <w:rPr>
          <w:sz w:val="24"/>
        </w:rPr>
        <w:t xml:space="preserve">Sustainable Development </w:t>
      </w:r>
      <w:r w:rsidR="0057490F" w:rsidRPr="00385BD3">
        <w:rPr>
          <w:sz w:val="24"/>
        </w:rPr>
        <w:t>Implications</w:t>
      </w:r>
    </w:p>
    <w:p w14:paraId="548FE897" w14:textId="77777777" w:rsidR="00322C03" w:rsidRPr="00C24804" w:rsidRDefault="0030141A" w:rsidP="00524CD6">
      <w:pPr>
        <w:pStyle w:val="NumbList"/>
        <w:numPr>
          <w:ilvl w:val="0"/>
          <w:numId w:val="7"/>
        </w:numPr>
        <w:ind w:left="567" w:hanging="567"/>
        <w:rPr>
          <w:sz w:val="24"/>
        </w:rPr>
      </w:pPr>
      <w:r w:rsidRPr="00C24804">
        <w:rPr>
          <w:sz w:val="24"/>
        </w:rPr>
        <w:t xml:space="preserve">There are no </w:t>
      </w:r>
      <w:r w:rsidR="00D658C4" w:rsidRPr="00C24804">
        <w:rPr>
          <w:sz w:val="24"/>
        </w:rPr>
        <w:t>direct sustainable development</w:t>
      </w:r>
      <w:r w:rsidRPr="00C24804">
        <w:rPr>
          <w:sz w:val="24"/>
        </w:rPr>
        <w:t xml:space="preserve"> implications.</w:t>
      </w:r>
    </w:p>
    <w:p w14:paraId="548FE898" w14:textId="77777777" w:rsidR="007D2EF4" w:rsidRPr="00385BD3" w:rsidRDefault="00D51D9F" w:rsidP="00524CD6">
      <w:pPr>
        <w:pStyle w:val="Heading"/>
        <w:ind w:left="567" w:hanging="567"/>
        <w:rPr>
          <w:sz w:val="24"/>
        </w:rPr>
      </w:pPr>
      <w:r w:rsidRPr="00385BD3">
        <w:rPr>
          <w:sz w:val="24"/>
        </w:rPr>
        <w:t xml:space="preserve">Staff Side </w:t>
      </w:r>
      <w:r w:rsidR="007D2EF4" w:rsidRPr="00385BD3">
        <w:rPr>
          <w:sz w:val="24"/>
        </w:rPr>
        <w:t>Consultations Undertaken</w:t>
      </w:r>
    </w:p>
    <w:p w14:paraId="548FE899" w14:textId="77777777" w:rsidR="008819B7" w:rsidRPr="00C24804" w:rsidRDefault="008819B7" w:rsidP="00524CD6">
      <w:pPr>
        <w:pStyle w:val="NumbList"/>
        <w:numPr>
          <w:ilvl w:val="0"/>
          <w:numId w:val="7"/>
        </w:numPr>
        <w:ind w:left="567" w:hanging="567"/>
        <w:rPr>
          <w:sz w:val="24"/>
        </w:rPr>
      </w:pPr>
      <w:r w:rsidRPr="00C24804">
        <w:rPr>
          <w:sz w:val="24"/>
        </w:rPr>
        <w:t>No staff-side consultations have been undertaken on this report.</w:t>
      </w:r>
    </w:p>
    <w:p w14:paraId="548FE89A" w14:textId="77777777" w:rsidR="0057490F" w:rsidRPr="00385BD3" w:rsidRDefault="0057490F" w:rsidP="00524CD6">
      <w:pPr>
        <w:pStyle w:val="Heading"/>
        <w:ind w:left="567" w:hanging="567"/>
        <w:rPr>
          <w:sz w:val="24"/>
        </w:rPr>
      </w:pPr>
      <w:r w:rsidRPr="00385BD3">
        <w:rPr>
          <w:sz w:val="24"/>
        </w:rPr>
        <w:t>Equalities Implications</w:t>
      </w:r>
    </w:p>
    <w:p w14:paraId="548FE89B" w14:textId="77777777" w:rsidR="008819B7" w:rsidRPr="00C24804" w:rsidRDefault="008819B7" w:rsidP="00524CD6">
      <w:pPr>
        <w:pStyle w:val="NumbList"/>
        <w:numPr>
          <w:ilvl w:val="0"/>
          <w:numId w:val="7"/>
        </w:numPr>
        <w:ind w:left="567" w:hanging="567"/>
        <w:rPr>
          <w:sz w:val="24"/>
        </w:rPr>
      </w:pPr>
      <w:r w:rsidRPr="00C24804">
        <w:rPr>
          <w:sz w:val="24"/>
        </w:rPr>
        <w:t xml:space="preserve">This report has no equality implications. </w:t>
      </w:r>
    </w:p>
    <w:tbl>
      <w:tblPr>
        <w:tblW w:w="0" w:type="auto"/>
        <w:tblCellMar>
          <w:left w:w="0" w:type="dxa"/>
          <w:right w:w="0" w:type="dxa"/>
        </w:tblCellMar>
        <w:tblLook w:val="01E0" w:firstRow="1" w:lastRow="1" w:firstColumn="1" w:lastColumn="1" w:noHBand="0" w:noVBand="0"/>
      </w:tblPr>
      <w:tblGrid>
        <w:gridCol w:w="1701"/>
        <w:gridCol w:w="7938"/>
      </w:tblGrid>
      <w:tr w:rsidR="0057490F" w:rsidRPr="00AB7829" w14:paraId="548FE89D" w14:textId="77777777" w:rsidTr="00B41A1B">
        <w:trPr>
          <w:trHeight w:val="425"/>
        </w:trPr>
        <w:tc>
          <w:tcPr>
            <w:tcW w:w="9639" w:type="dxa"/>
            <w:gridSpan w:val="2"/>
            <w:tcBorders>
              <w:top w:val="nil"/>
              <w:left w:val="nil"/>
              <w:bottom w:val="single" w:sz="8" w:space="0" w:color="auto"/>
              <w:right w:val="nil"/>
            </w:tcBorders>
          </w:tcPr>
          <w:p w14:paraId="548FE89C" w14:textId="77777777" w:rsidR="0057490F" w:rsidRPr="00AB7829" w:rsidRDefault="0057490F" w:rsidP="003A58BF">
            <w:pPr>
              <w:pStyle w:val="NormalNoSpace"/>
              <w:keepNext/>
            </w:pPr>
          </w:p>
        </w:tc>
      </w:tr>
      <w:tr w:rsidR="0057490F" w:rsidRPr="00AB7829" w14:paraId="548FE8A3" w14:textId="77777777" w:rsidTr="00113F87">
        <w:tc>
          <w:tcPr>
            <w:tcW w:w="9639" w:type="dxa"/>
            <w:gridSpan w:val="2"/>
            <w:tcBorders>
              <w:top w:val="single" w:sz="8" w:space="0" w:color="auto"/>
              <w:left w:val="nil"/>
              <w:bottom w:val="nil"/>
              <w:right w:val="nil"/>
            </w:tcBorders>
          </w:tcPr>
          <w:p w14:paraId="548FE89E" w14:textId="77777777" w:rsidR="0057490F" w:rsidRPr="00FD6D0A" w:rsidRDefault="0057490F" w:rsidP="00113F87">
            <w:pPr>
              <w:pStyle w:val="Heading"/>
            </w:pPr>
            <w:r w:rsidRPr="002A68DA">
              <w:t>List of Appendices to this report</w:t>
            </w:r>
            <w:r w:rsidR="00D93DC8" w:rsidRPr="00FD6D0A">
              <w:t>:</w:t>
            </w:r>
          </w:p>
          <w:p w14:paraId="5A013105" w14:textId="2E5DB834" w:rsidR="008F4224" w:rsidRPr="003434D1" w:rsidRDefault="008F4224" w:rsidP="008F4224">
            <w:pPr>
              <w:pStyle w:val="NumbList"/>
              <w:numPr>
                <w:ilvl w:val="0"/>
                <w:numId w:val="3"/>
              </w:numPr>
              <w:tabs>
                <w:tab w:val="clear" w:pos="624"/>
                <w:tab w:val="num" w:pos="340"/>
              </w:tabs>
              <w:spacing w:after="0"/>
              <w:ind w:left="284" w:hanging="284"/>
              <w:rPr>
                <w:sz w:val="24"/>
              </w:rPr>
            </w:pPr>
            <w:r w:rsidRPr="003434D1">
              <w:rPr>
                <w:sz w:val="24"/>
              </w:rPr>
              <w:t>Financial Position, 201</w:t>
            </w:r>
            <w:r w:rsidR="00BA4A6B">
              <w:rPr>
                <w:sz w:val="24"/>
              </w:rPr>
              <w:t>7</w:t>
            </w:r>
            <w:r w:rsidRPr="003434D1">
              <w:rPr>
                <w:sz w:val="24"/>
              </w:rPr>
              <w:t>/1</w:t>
            </w:r>
            <w:r w:rsidR="00BA4A6B">
              <w:rPr>
                <w:sz w:val="24"/>
              </w:rPr>
              <w:t>8</w:t>
            </w:r>
            <w:r w:rsidRPr="003434D1">
              <w:rPr>
                <w:sz w:val="24"/>
              </w:rPr>
              <w:t xml:space="preserve"> </w:t>
            </w:r>
            <w:r w:rsidR="00BA4A6B">
              <w:rPr>
                <w:sz w:val="24"/>
              </w:rPr>
              <w:t xml:space="preserve">Forecast </w:t>
            </w:r>
            <w:r w:rsidRPr="003434D1">
              <w:rPr>
                <w:sz w:val="24"/>
              </w:rPr>
              <w:t>Outturn</w:t>
            </w:r>
          </w:p>
          <w:p w14:paraId="7AC2708B" w14:textId="605B0720" w:rsidR="008F4224" w:rsidRDefault="00BA4A6B" w:rsidP="00B85BD6">
            <w:pPr>
              <w:pStyle w:val="NumbList"/>
              <w:numPr>
                <w:ilvl w:val="0"/>
                <w:numId w:val="3"/>
              </w:numPr>
              <w:tabs>
                <w:tab w:val="clear" w:pos="624"/>
                <w:tab w:val="num" w:pos="340"/>
              </w:tabs>
              <w:spacing w:after="0"/>
              <w:ind w:left="284" w:hanging="284"/>
              <w:rPr>
                <w:sz w:val="24"/>
              </w:rPr>
            </w:pPr>
            <w:r>
              <w:rPr>
                <w:sz w:val="24"/>
              </w:rPr>
              <w:t>Capital Programme 2017</w:t>
            </w:r>
            <w:r w:rsidR="008F4224" w:rsidRPr="003434D1">
              <w:rPr>
                <w:sz w:val="24"/>
              </w:rPr>
              <w:t>/1</w:t>
            </w:r>
            <w:r>
              <w:rPr>
                <w:sz w:val="24"/>
              </w:rPr>
              <w:t>8</w:t>
            </w:r>
          </w:p>
          <w:p w14:paraId="4D9A98D2" w14:textId="0C75633E" w:rsidR="00F13BA1" w:rsidRPr="003434D1" w:rsidRDefault="00062534" w:rsidP="00B85BD6">
            <w:pPr>
              <w:pStyle w:val="NumbList"/>
              <w:numPr>
                <w:ilvl w:val="0"/>
                <w:numId w:val="3"/>
              </w:numPr>
              <w:tabs>
                <w:tab w:val="clear" w:pos="624"/>
                <w:tab w:val="num" w:pos="340"/>
              </w:tabs>
              <w:spacing w:after="0"/>
              <w:ind w:left="284" w:hanging="284"/>
              <w:rPr>
                <w:sz w:val="24"/>
              </w:rPr>
            </w:pPr>
            <w:r>
              <w:rPr>
                <w:sz w:val="24"/>
              </w:rPr>
              <w:t xml:space="preserve">Risks to the </w:t>
            </w:r>
            <w:r w:rsidR="00067389">
              <w:rPr>
                <w:sz w:val="24"/>
              </w:rPr>
              <w:t xml:space="preserve">Revenue and </w:t>
            </w:r>
            <w:r w:rsidR="00A647B3">
              <w:rPr>
                <w:sz w:val="24"/>
              </w:rPr>
              <w:t>Capital</w:t>
            </w:r>
            <w:r>
              <w:rPr>
                <w:sz w:val="24"/>
              </w:rPr>
              <w:t xml:space="preserve"> Position</w:t>
            </w:r>
          </w:p>
          <w:p w14:paraId="4DB56B6B" w14:textId="77777777" w:rsidR="0057490F" w:rsidRDefault="008F4224" w:rsidP="00B85BD6">
            <w:pPr>
              <w:pStyle w:val="NumbList"/>
              <w:numPr>
                <w:ilvl w:val="0"/>
                <w:numId w:val="3"/>
              </w:numPr>
              <w:tabs>
                <w:tab w:val="clear" w:pos="624"/>
                <w:tab w:val="num" w:pos="340"/>
              </w:tabs>
              <w:spacing w:after="0"/>
              <w:ind w:left="284" w:hanging="284"/>
              <w:rPr>
                <w:sz w:val="24"/>
              </w:rPr>
            </w:pPr>
            <w:r w:rsidRPr="003434D1">
              <w:rPr>
                <w:sz w:val="24"/>
              </w:rPr>
              <w:t>Financial Regulation 9: Budget Virements</w:t>
            </w:r>
          </w:p>
          <w:p w14:paraId="548FE8A2" w14:textId="43E6D98A" w:rsidR="00880EEA" w:rsidRPr="004F7D9D" w:rsidRDefault="00880EEA" w:rsidP="00B85BD6">
            <w:pPr>
              <w:pStyle w:val="NumbList"/>
              <w:numPr>
                <w:ilvl w:val="0"/>
                <w:numId w:val="3"/>
              </w:numPr>
              <w:tabs>
                <w:tab w:val="clear" w:pos="624"/>
                <w:tab w:val="num" w:pos="340"/>
              </w:tabs>
              <w:spacing w:after="0"/>
              <w:ind w:left="284" w:hanging="284"/>
              <w:rPr>
                <w:sz w:val="24"/>
              </w:rPr>
            </w:pPr>
            <w:r>
              <w:rPr>
                <w:sz w:val="24"/>
              </w:rPr>
              <w:t>Outstanding LIFT debtors</w:t>
            </w:r>
          </w:p>
        </w:tc>
      </w:tr>
      <w:tr w:rsidR="00113F87" w:rsidRPr="00AB7829" w14:paraId="548FE8A5" w14:textId="77777777" w:rsidTr="00AF799D">
        <w:tc>
          <w:tcPr>
            <w:tcW w:w="9639" w:type="dxa"/>
            <w:gridSpan w:val="2"/>
            <w:tcBorders>
              <w:top w:val="nil"/>
              <w:left w:val="nil"/>
              <w:bottom w:val="single" w:sz="4" w:space="0" w:color="auto"/>
              <w:right w:val="nil"/>
            </w:tcBorders>
          </w:tcPr>
          <w:p w14:paraId="548FE8A4" w14:textId="77777777" w:rsidR="00113F87" w:rsidRPr="00AB7829" w:rsidRDefault="00113F87" w:rsidP="00113F87">
            <w:pPr>
              <w:pStyle w:val="NormalNoSpace"/>
            </w:pPr>
          </w:p>
        </w:tc>
      </w:tr>
      <w:tr w:rsidR="0057490F" w:rsidRPr="00AB7829" w14:paraId="548FE8A7" w14:textId="77777777" w:rsidTr="00113F87">
        <w:tc>
          <w:tcPr>
            <w:tcW w:w="9639"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48FE8A6" w14:textId="77777777" w:rsidR="0057490F" w:rsidRPr="00AB7829" w:rsidRDefault="00424847" w:rsidP="00113F87">
            <w:pPr>
              <w:pStyle w:val="Heading"/>
            </w:pPr>
            <w:r w:rsidRPr="00AB7829">
              <w:t>LOCAL GOVERNMENT (ACCESS TO INFORMATION) ACT 1985</w:t>
            </w:r>
          </w:p>
        </w:tc>
      </w:tr>
      <w:tr w:rsidR="00113F87" w:rsidRPr="00AB7829" w14:paraId="548FE8AD" w14:textId="77777777" w:rsidTr="00113F87">
        <w:tc>
          <w:tcPr>
            <w:tcW w:w="9639"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48FE8A8" w14:textId="77777777" w:rsidR="00113F87" w:rsidRPr="002A68DA" w:rsidRDefault="00113F87" w:rsidP="00246BD1">
            <w:pPr>
              <w:pStyle w:val="HeadingSm"/>
            </w:pPr>
            <w:r w:rsidRPr="002A68DA">
              <w:t>List of background documents</w:t>
            </w:r>
          </w:p>
          <w:p w14:paraId="4832A30A" w14:textId="56875811" w:rsidR="008F4224" w:rsidRPr="008F4224" w:rsidRDefault="00BA4A6B" w:rsidP="008F4224">
            <w:pPr>
              <w:pStyle w:val="NumbList"/>
              <w:numPr>
                <w:ilvl w:val="0"/>
                <w:numId w:val="4"/>
              </w:numPr>
              <w:tabs>
                <w:tab w:val="clear" w:pos="624"/>
                <w:tab w:val="num" w:pos="340"/>
              </w:tabs>
              <w:spacing w:after="0"/>
              <w:rPr>
                <w:sz w:val="24"/>
              </w:rPr>
            </w:pPr>
            <w:r>
              <w:rPr>
                <w:sz w:val="24"/>
              </w:rPr>
              <w:t>FEP27</w:t>
            </w:r>
            <w:r w:rsidR="007C5076">
              <w:rPr>
                <w:sz w:val="24"/>
              </w:rPr>
              <w:t>08</w:t>
            </w:r>
            <w:r>
              <w:rPr>
                <w:sz w:val="24"/>
              </w:rPr>
              <w:t xml:space="preserve"> 2017</w:t>
            </w:r>
            <w:r w:rsidR="008F4224" w:rsidRPr="008F4224">
              <w:rPr>
                <w:sz w:val="24"/>
              </w:rPr>
              <w:t>/1</w:t>
            </w:r>
            <w:r>
              <w:rPr>
                <w:sz w:val="24"/>
              </w:rPr>
              <w:t>8</w:t>
            </w:r>
            <w:r w:rsidR="008F4224" w:rsidRPr="008F4224">
              <w:rPr>
                <w:sz w:val="24"/>
              </w:rPr>
              <w:t xml:space="preserve"> Budget</w:t>
            </w:r>
          </w:p>
          <w:p w14:paraId="59A59B09" w14:textId="7E597CDC" w:rsidR="008F4224" w:rsidRPr="008F4224" w:rsidRDefault="008F4224" w:rsidP="008F4224">
            <w:pPr>
              <w:pStyle w:val="NumbList"/>
              <w:numPr>
                <w:ilvl w:val="0"/>
                <w:numId w:val="4"/>
              </w:numPr>
              <w:tabs>
                <w:tab w:val="clear" w:pos="624"/>
                <w:tab w:val="num" w:pos="340"/>
              </w:tabs>
              <w:spacing w:after="0"/>
              <w:rPr>
                <w:sz w:val="24"/>
              </w:rPr>
            </w:pPr>
            <w:r w:rsidRPr="003D14BE">
              <w:rPr>
                <w:sz w:val="24"/>
              </w:rPr>
              <w:t>FEP</w:t>
            </w:r>
            <w:r w:rsidR="006367B2">
              <w:rPr>
                <w:sz w:val="24"/>
              </w:rPr>
              <w:t>2750</w:t>
            </w:r>
            <w:r w:rsidR="00796428">
              <w:rPr>
                <w:sz w:val="24"/>
              </w:rPr>
              <w:t xml:space="preserve"> </w:t>
            </w:r>
            <w:r w:rsidRPr="008F4224">
              <w:rPr>
                <w:sz w:val="24"/>
              </w:rPr>
              <w:t>Review of Financial Outturn for 201</w:t>
            </w:r>
            <w:r w:rsidR="00BA4A6B">
              <w:rPr>
                <w:sz w:val="24"/>
              </w:rPr>
              <w:t>6</w:t>
            </w:r>
            <w:r w:rsidRPr="008F4224">
              <w:rPr>
                <w:sz w:val="24"/>
              </w:rPr>
              <w:t>/1</w:t>
            </w:r>
            <w:r w:rsidR="00BA4A6B">
              <w:rPr>
                <w:sz w:val="24"/>
              </w:rPr>
              <w:t>7</w:t>
            </w:r>
            <w:r w:rsidR="00B256A4">
              <w:rPr>
                <w:sz w:val="24"/>
              </w:rPr>
              <w:t xml:space="preserve"> </w:t>
            </w:r>
          </w:p>
          <w:p w14:paraId="548FE8AC" w14:textId="77777777" w:rsidR="00113F87" w:rsidRPr="002A68DA" w:rsidRDefault="00113F87" w:rsidP="0068015C">
            <w:pPr>
              <w:pStyle w:val="NumbList"/>
              <w:numPr>
                <w:ilvl w:val="0"/>
                <w:numId w:val="0"/>
              </w:numPr>
              <w:spacing w:after="0"/>
              <w:ind w:left="284"/>
            </w:pPr>
          </w:p>
        </w:tc>
      </w:tr>
      <w:tr w:rsidR="00113F87" w:rsidRPr="00AB7829" w14:paraId="548FE8B0" w14:textId="77777777" w:rsidTr="00113F87">
        <w:tc>
          <w:tcPr>
            <w:tcW w:w="1701" w:type="dxa"/>
            <w:tcBorders>
              <w:top w:val="single" w:sz="4" w:space="0" w:color="auto"/>
              <w:left w:val="single" w:sz="4" w:space="0" w:color="auto"/>
              <w:bottom w:val="single" w:sz="4" w:space="0" w:color="auto"/>
              <w:right w:val="nil"/>
            </w:tcBorders>
            <w:tcMar>
              <w:top w:w="85" w:type="dxa"/>
              <w:left w:w="85" w:type="dxa"/>
              <w:bottom w:w="85" w:type="dxa"/>
              <w:right w:w="85" w:type="dxa"/>
            </w:tcMar>
          </w:tcPr>
          <w:p w14:paraId="548FE8AE" w14:textId="77777777" w:rsidR="00113F87" w:rsidRPr="00AB7829" w:rsidRDefault="00113F87" w:rsidP="006F0DAF">
            <w:pPr>
              <w:pStyle w:val="NormalNoSpace"/>
            </w:pPr>
            <w:r w:rsidRPr="00AB7829">
              <w:t>Proper officer</w:t>
            </w:r>
          </w:p>
        </w:tc>
        <w:tc>
          <w:tcPr>
            <w:tcW w:w="7938"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548FE8AF" w14:textId="77777777" w:rsidR="00113F87" w:rsidRPr="00AB7829" w:rsidRDefault="00FA334A" w:rsidP="006F0DAF">
            <w:pPr>
              <w:pStyle w:val="NormalNoSpace"/>
              <w:rPr>
                <w:b/>
              </w:rPr>
            </w:pPr>
            <w:bookmarkStart w:id="5" w:name="Proper_Officer"/>
            <w:r>
              <w:rPr>
                <w:b/>
              </w:rPr>
              <w:t>Director</w:t>
            </w:r>
            <w:r w:rsidR="008F40A7">
              <w:rPr>
                <w:b/>
              </w:rPr>
              <w:t xml:space="preserve"> of</w:t>
            </w:r>
            <w:r>
              <w:rPr>
                <w:b/>
              </w:rPr>
              <w:t xml:space="preserve"> Finance and Contractual Services</w:t>
            </w:r>
            <w:bookmarkEnd w:id="5"/>
          </w:p>
        </w:tc>
      </w:tr>
      <w:tr w:rsidR="00113F87" w:rsidRPr="00AB7829" w14:paraId="548FE8B7" w14:textId="77777777" w:rsidTr="00AF799D">
        <w:tc>
          <w:tcPr>
            <w:tcW w:w="1701" w:type="dxa"/>
            <w:tcBorders>
              <w:top w:val="single" w:sz="4" w:space="0" w:color="auto"/>
              <w:left w:val="single" w:sz="4" w:space="0" w:color="auto"/>
              <w:bottom w:val="single" w:sz="4" w:space="0" w:color="auto"/>
              <w:right w:val="nil"/>
            </w:tcBorders>
            <w:tcMar>
              <w:top w:w="85" w:type="dxa"/>
              <w:left w:w="85" w:type="dxa"/>
              <w:bottom w:w="85" w:type="dxa"/>
              <w:right w:w="85" w:type="dxa"/>
            </w:tcMar>
          </w:tcPr>
          <w:p w14:paraId="548FE8B1" w14:textId="77777777" w:rsidR="00113F87" w:rsidRPr="00AB7829" w:rsidRDefault="00113F87" w:rsidP="006F0DAF">
            <w:pPr>
              <w:pStyle w:val="NormalNoSpace"/>
            </w:pPr>
            <w:r w:rsidRPr="00AB7829">
              <w:t>Contact officer</w:t>
            </w:r>
          </w:p>
          <w:p w14:paraId="548FE8B2" w14:textId="77777777" w:rsidR="00113F87" w:rsidRPr="00AB7829" w:rsidRDefault="00113F87" w:rsidP="006F0DAF">
            <w:pPr>
              <w:pStyle w:val="NormalNoSpace"/>
            </w:pPr>
            <w:r w:rsidRPr="00AB7829">
              <w:t>Telephone</w:t>
            </w:r>
          </w:p>
          <w:p w14:paraId="548FE8B3" w14:textId="77777777" w:rsidR="00113F87" w:rsidRPr="00AB7829" w:rsidRDefault="00113F87" w:rsidP="006F0DAF">
            <w:pPr>
              <w:pStyle w:val="NormalNoSpace"/>
            </w:pPr>
            <w:r w:rsidRPr="00AB7829">
              <w:t>Email</w:t>
            </w:r>
          </w:p>
        </w:tc>
        <w:tc>
          <w:tcPr>
            <w:tcW w:w="7938"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548FE8B4" w14:textId="77777777" w:rsidR="00113F87" w:rsidRPr="00AB7829" w:rsidRDefault="003B7A4F" w:rsidP="006F0DAF">
            <w:pPr>
              <w:pStyle w:val="NormalNoSpace"/>
              <w:rPr>
                <w:b/>
              </w:rPr>
            </w:pPr>
            <w:r>
              <w:rPr>
                <w:b/>
              </w:rPr>
              <w:t>Adrian Bloomfield</w:t>
            </w:r>
          </w:p>
          <w:p w14:paraId="548FE8B5" w14:textId="77777777" w:rsidR="00113F87" w:rsidRPr="00AB7829" w:rsidRDefault="00FA334A" w:rsidP="006F0DAF">
            <w:pPr>
              <w:pStyle w:val="NormalNoSpace"/>
              <w:rPr>
                <w:b/>
              </w:rPr>
            </w:pPr>
            <w:bookmarkStart w:id="6" w:name="Tel"/>
            <w:r>
              <w:rPr>
                <w:b/>
              </w:rPr>
              <w:t>020 8555 1200 x</w:t>
            </w:r>
            <w:bookmarkEnd w:id="6"/>
            <w:r w:rsidR="003B7A4F">
              <w:rPr>
                <w:b/>
              </w:rPr>
              <w:t>31351</w:t>
            </w:r>
          </w:p>
          <w:bookmarkStart w:id="7" w:name="Email"/>
          <w:p w14:paraId="548FE8B6" w14:textId="77777777" w:rsidR="00113F87" w:rsidRPr="00AB7829" w:rsidRDefault="003B7A4F" w:rsidP="003B7A4F">
            <w:pPr>
              <w:pStyle w:val="NormalNoSpace"/>
              <w:rPr>
                <w:b/>
              </w:rPr>
            </w:pPr>
            <w:r>
              <w:rPr>
                <w:b/>
              </w:rPr>
              <w:fldChar w:fldCharType="begin"/>
            </w:r>
            <w:r>
              <w:rPr>
                <w:b/>
              </w:rPr>
              <w:instrText xml:space="preserve"> HYPERLINK "mailto:</w:instrText>
            </w:r>
            <w:r w:rsidRPr="003B7A4F">
              <w:rPr>
                <w:b/>
              </w:rPr>
              <w:instrText>Adrian.Bloomfield@london-fire.gov.uk</w:instrText>
            </w:r>
            <w:r>
              <w:rPr>
                <w:b/>
              </w:rPr>
              <w:instrText xml:space="preserve">" </w:instrText>
            </w:r>
            <w:r>
              <w:rPr>
                <w:b/>
              </w:rPr>
              <w:fldChar w:fldCharType="separate"/>
            </w:r>
            <w:r w:rsidRPr="009E03C2">
              <w:rPr>
                <w:rStyle w:val="Hyperlink"/>
                <w:b/>
              </w:rPr>
              <w:t>Adrian.Bloomfield@london-fire.gov.uk</w:t>
            </w:r>
            <w:bookmarkEnd w:id="7"/>
            <w:r>
              <w:rPr>
                <w:b/>
              </w:rPr>
              <w:fldChar w:fldCharType="end"/>
            </w:r>
          </w:p>
        </w:tc>
      </w:tr>
    </w:tbl>
    <w:p w14:paraId="548FE8B8" w14:textId="77777777" w:rsidR="005D69C1" w:rsidRDefault="005D69C1">
      <w:pPr>
        <w:spacing w:after="0" w:line="240" w:lineRule="auto"/>
        <w:sectPr w:rsidR="005D69C1" w:rsidSect="00E00B94">
          <w:headerReference w:type="even" r:id="rId16"/>
          <w:headerReference w:type="default" r:id="rId17"/>
          <w:footerReference w:type="even" r:id="rId18"/>
          <w:footerReference w:type="default" r:id="rId19"/>
          <w:headerReference w:type="first" r:id="rId20"/>
          <w:footerReference w:type="first" r:id="rId21"/>
          <w:pgSz w:w="11907" w:h="16840" w:code="9"/>
          <w:pgMar w:top="13" w:right="850" w:bottom="1361" w:left="830" w:header="567" w:footer="454" w:gutter="0"/>
          <w:cols w:space="708"/>
          <w:titlePg/>
          <w:docGrid w:linePitch="360"/>
        </w:sectPr>
      </w:pPr>
    </w:p>
    <w:p w14:paraId="73613C27" w14:textId="77777777" w:rsidR="003004D5" w:rsidRDefault="003004D5" w:rsidP="008819B7">
      <w:pPr>
        <w:pStyle w:val="NormalSm"/>
        <w:spacing w:after="0"/>
        <w:outlineLvl w:val="0"/>
        <w:rPr>
          <w:b/>
          <w:highlight w:val="yellow"/>
        </w:rPr>
      </w:pP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422"/>
        <w:gridCol w:w="1422"/>
        <w:gridCol w:w="1422"/>
        <w:gridCol w:w="955"/>
        <w:gridCol w:w="1422"/>
        <w:gridCol w:w="1422"/>
        <w:gridCol w:w="1422"/>
        <w:gridCol w:w="1422"/>
        <w:gridCol w:w="882"/>
      </w:tblGrid>
      <w:tr w:rsidR="005D7E86" w:rsidRPr="007F4DBE" w14:paraId="49926390" w14:textId="77777777" w:rsidTr="005D7E86">
        <w:trPr>
          <w:cantSplit/>
          <w:trHeight w:val="20"/>
          <w:tblHeader/>
          <w:jc w:val="center"/>
        </w:trPr>
        <w:tc>
          <w:tcPr>
            <w:tcW w:w="2699" w:type="dxa"/>
            <w:shd w:val="clear" w:color="auto" w:fill="auto"/>
            <w:vAlign w:val="bottom"/>
            <w:hideMark/>
          </w:tcPr>
          <w:p w14:paraId="66097863" w14:textId="77777777" w:rsidR="005D7E86" w:rsidRPr="007F4DBE" w:rsidRDefault="005D7E86" w:rsidP="0068015C">
            <w:pPr>
              <w:spacing w:before="40" w:after="40" w:line="240" w:lineRule="auto"/>
              <w:rPr>
                <w:b/>
                <w:bCs/>
                <w:sz w:val="20"/>
                <w:szCs w:val="20"/>
                <w:lang w:eastAsia="en-GB"/>
              </w:rPr>
            </w:pPr>
            <w:r w:rsidRPr="007F4DBE">
              <w:rPr>
                <w:b/>
                <w:bCs/>
                <w:sz w:val="20"/>
                <w:szCs w:val="20"/>
                <w:lang w:eastAsia="en-GB"/>
              </w:rPr>
              <w:t> </w:t>
            </w:r>
          </w:p>
        </w:tc>
        <w:tc>
          <w:tcPr>
            <w:tcW w:w="1422" w:type="dxa"/>
          </w:tcPr>
          <w:p w14:paraId="24560696" w14:textId="13E55963" w:rsidR="005D7E86" w:rsidRPr="007F4DBE" w:rsidRDefault="005D7E86" w:rsidP="0068015C">
            <w:pPr>
              <w:spacing w:before="40" w:after="40" w:line="240" w:lineRule="auto"/>
              <w:jc w:val="center"/>
              <w:rPr>
                <w:b/>
                <w:bCs/>
                <w:sz w:val="20"/>
                <w:szCs w:val="20"/>
                <w:lang w:eastAsia="en-GB"/>
              </w:rPr>
            </w:pPr>
            <w:r>
              <w:rPr>
                <w:b/>
                <w:bCs/>
                <w:sz w:val="20"/>
                <w:szCs w:val="20"/>
              </w:rPr>
              <w:t xml:space="preserve">Current Budget </w:t>
            </w:r>
          </w:p>
        </w:tc>
        <w:tc>
          <w:tcPr>
            <w:tcW w:w="1422" w:type="dxa"/>
          </w:tcPr>
          <w:p w14:paraId="134763EA" w14:textId="60A2DE5D" w:rsidR="005D7E86" w:rsidRPr="007F4DBE" w:rsidRDefault="005D7E86" w:rsidP="0068015C">
            <w:pPr>
              <w:spacing w:before="40" w:after="40" w:line="240" w:lineRule="auto"/>
              <w:jc w:val="center"/>
              <w:rPr>
                <w:b/>
                <w:bCs/>
                <w:sz w:val="20"/>
                <w:szCs w:val="20"/>
                <w:lang w:eastAsia="en-GB"/>
              </w:rPr>
            </w:pPr>
            <w:r>
              <w:rPr>
                <w:b/>
                <w:bCs/>
                <w:sz w:val="20"/>
                <w:szCs w:val="20"/>
              </w:rPr>
              <w:t>Current Spend</w:t>
            </w:r>
          </w:p>
        </w:tc>
        <w:tc>
          <w:tcPr>
            <w:tcW w:w="2377" w:type="dxa"/>
            <w:gridSpan w:val="2"/>
          </w:tcPr>
          <w:p w14:paraId="34D0BD0F" w14:textId="7C886C59" w:rsidR="005D7E86" w:rsidRPr="007F4DBE" w:rsidRDefault="005D7E86" w:rsidP="0068015C">
            <w:pPr>
              <w:spacing w:before="40" w:after="40" w:line="240" w:lineRule="auto"/>
              <w:jc w:val="center"/>
              <w:rPr>
                <w:b/>
                <w:bCs/>
                <w:sz w:val="20"/>
                <w:szCs w:val="20"/>
                <w:lang w:eastAsia="en-GB"/>
              </w:rPr>
            </w:pPr>
            <w:r>
              <w:rPr>
                <w:b/>
                <w:bCs/>
                <w:sz w:val="20"/>
                <w:szCs w:val="20"/>
              </w:rPr>
              <w:t>Current Variance</w:t>
            </w:r>
          </w:p>
        </w:tc>
        <w:tc>
          <w:tcPr>
            <w:tcW w:w="1422" w:type="dxa"/>
            <w:shd w:val="clear" w:color="auto" w:fill="auto"/>
            <w:vAlign w:val="bottom"/>
            <w:hideMark/>
          </w:tcPr>
          <w:p w14:paraId="145C6DCC" w14:textId="03DF308B" w:rsidR="005D7E86" w:rsidRPr="007F4DBE" w:rsidRDefault="005D7E86" w:rsidP="0068015C">
            <w:pPr>
              <w:spacing w:before="40" w:after="40" w:line="240" w:lineRule="auto"/>
              <w:jc w:val="center"/>
              <w:rPr>
                <w:b/>
                <w:bCs/>
                <w:sz w:val="20"/>
                <w:szCs w:val="20"/>
                <w:lang w:eastAsia="en-GB"/>
              </w:rPr>
            </w:pPr>
            <w:r w:rsidRPr="007F4DBE">
              <w:rPr>
                <w:b/>
                <w:bCs/>
                <w:sz w:val="20"/>
                <w:szCs w:val="20"/>
                <w:lang w:eastAsia="en-GB"/>
              </w:rPr>
              <w:t>Original Budget</w:t>
            </w:r>
          </w:p>
        </w:tc>
        <w:tc>
          <w:tcPr>
            <w:tcW w:w="1422" w:type="dxa"/>
            <w:shd w:val="clear" w:color="auto" w:fill="auto"/>
            <w:vAlign w:val="bottom"/>
            <w:hideMark/>
          </w:tcPr>
          <w:p w14:paraId="38ECD9F1" w14:textId="77777777" w:rsidR="005D7E86" w:rsidRPr="007F4DBE" w:rsidRDefault="005D7E86" w:rsidP="0068015C">
            <w:pPr>
              <w:spacing w:before="40" w:after="40" w:line="240" w:lineRule="auto"/>
              <w:jc w:val="center"/>
              <w:rPr>
                <w:b/>
                <w:bCs/>
                <w:sz w:val="20"/>
                <w:szCs w:val="20"/>
                <w:lang w:eastAsia="en-GB"/>
              </w:rPr>
            </w:pPr>
            <w:r w:rsidRPr="007F4DBE">
              <w:rPr>
                <w:b/>
                <w:bCs/>
                <w:sz w:val="20"/>
                <w:szCs w:val="20"/>
                <w:lang w:eastAsia="en-GB"/>
              </w:rPr>
              <w:t>Revised Budget</w:t>
            </w:r>
          </w:p>
        </w:tc>
        <w:tc>
          <w:tcPr>
            <w:tcW w:w="1422" w:type="dxa"/>
            <w:shd w:val="clear" w:color="auto" w:fill="auto"/>
            <w:vAlign w:val="bottom"/>
            <w:hideMark/>
          </w:tcPr>
          <w:p w14:paraId="7171BA2E" w14:textId="77777777" w:rsidR="005D7E86" w:rsidRPr="007F4DBE" w:rsidRDefault="005D7E86" w:rsidP="0068015C">
            <w:pPr>
              <w:spacing w:before="40" w:after="40" w:line="240" w:lineRule="auto"/>
              <w:jc w:val="center"/>
              <w:rPr>
                <w:b/>
                <w:bCs/>
                <w:sz w:val="20"/>
                <w:szCs w:val="20"/>
                <w:lang w:eastAsia="en-GB"/>
              </w:rPr>
            </w:pPr>
            <w:r w:rsidRPr="007F4DBE">
              <w:rPr>
                <w:b/>
                <w:bCs/>
                <w:sz w:val="20"/>
                <w:szCs w:val="20"/>
                <w:lang w:eastAsia="en-GB"/>
              </w:rPr>
              <w:t>Outturn</w:t>
            </w:r>
          </w:p>
        </w:tc>
        <w:tc>
          <w:tcPr>
            <w:tcW w:w="2304" w:type="dxa"/>
            <w:gridSpan w:val="2"/>
            <w:shd w:val="clear" w:color="auto" w:fill="auto"/>
            <w:vAlign w:val="bottom"/>
            <w:hideMark/>
          </w:tcPr>
          <w:p w14:paraId="3300696D" w14:textId="784832F3" w:rsidR="005D7E86" w:rsidRPr="007F4DBE" w:rsidRDefault="005D7E86" w:rsidP="0068015C">
            <w:pPr>
              <w:spacing w:before="40" w:after="40" w:line="240" w:lineRule="auto"/>
              <w:jc w:val="center"/>
              <w:rPr>
                <w:b/>
                <w:bCs/>
                <w:sz w:val="20"/>
                <w:szCs w:val="20"/>
                <w:lang w:eastAsia="en-GB"/>
              </w:rPr>
            </w:pPr>
            <w:r w:rsidRPr="007F4DBE">
              <w:rPr>
                <w:b/>
                <w:bCs/>
                <w:sz w:val="20"/>
                <w:szCs w:val="20"/>
                <w:lang w:eastAsia="en-GB"/>
              </w:rPr>
              <w:t>Outturn Variance</w:t>
            </w:r>
          </w:p>
        </w:tc>
      </w:tr>
      <w:tr w:rsidR="0027704C" w:rsidRPr="007F4DBE" w14:paraId="24EE0B2D" w14:textId="77777777" w:rsidTr="005D7E86">
        <w:trPr>
          <w:cantSplit/>
          <w:trHeight w:val="20"/>
          <w:jc w:val="center"/>
        </w:trPr>
        <w:tc>
          <w:tcPr>
            <w:tcW w:w="2699" w:type="dxa"/>
            <w:shd w:val="clear" w:color="auto" w:fill="auto"/>
            <w:vAlign w:val="bottom"/>
            <w:hideMark/>
          </w:tcPr>
          <w:p w14:paraId="10026B99" w14:textId="77777777" w:rsidR="0027704C" w:rsidRPr="007F4DBE" w:rsidRDefault="0027704C" w:rsidP="0068015C">
            <w:pPr>
              <w:spacing w:before="40" w:after="40" w:line="240" w:lineRule="auto"/>
              <w:rPr>
                <w:b/>
                <w:bCs/>
                <w:sz w:val="20"/>
                <w:szCs w:val="20"/>
                <w:lang w:eastAsia="en-GB"/>
              </w:rPr>
            </w:pPr>
            <w:r w:rsidRPr="007F4DBE">
              <w:rPr>
                <w:b/>
                <w:bCs/>
                <w:sz w:val="20"/>
                <w:szCs w:val="20"/>
                <w:lang w:eastAsia="en-GB"/>
              </w:rPr>
              <w:t> </w:t>
            </w:r>
          </w:p>
        </w:tc>
        <w:tc>
          <w:tcPr>
            <w:tcW w:w="1422" w:type="dxa"/>
            <w:vAlign w:val="bottom"/>
          </w:tcPr>
          <w:p w14:paraId="416CFCF0" w14:textId="6DEEBAFC" w:rsidR="0027704C" w:rsidRDefault="0027704C" w:rsidP="0068015C">
            <w:pPr>
              <w:spacing w:before="40" w:after="40" w:line="240" w:lineRule="auto"/>
              <w:jc w:val="center"/>
              <w:rPr>
                <w:b/>
                <w:bCs/>
                <w:sz w:val="20"/>
                <w:szCs w:val="20"/>
              </w:rPr>
            </w:pPr>
            <w:r>
              <w:rPr>
                <w:b/>
                <w:bCs/>
                <w:sz w:val="20"/>
                <w:szCs w:val="20"/>
              </w:rPr>
              <w:t>£</w:t>
            </w:r>
          </w:p>
        </w:tc>
        <w:tc>
          <w:tcPr>
            <w:tcW w:w="1422" w:type="dxa"/>
            <w:vAlign w:val="bottom"/>
          </w:tcPr>
          <w:p w14:paraId="0D305949" w14:textId="585D714F" w:rsidR="0027704C" w:rsidRDefault="0027704C" w:rsidP="0068015C">
            <w:pPr>
              <w:spacing w:before="40" w:after="40" w:line="240" w:lineRule="auto"/>
              <w:jc w:val="center"/>
              <w:rPr>
                <w:b/>
                <w:bCs/>
                <w:sz w:val="20"/>
                <w:szCs w:val="20"/>
              </w:rPr>
            </w:pPr>
            <w:r>
              <w:rPr>
                <w:b/>
                <w:bCs/>
                <w:sz w:val="20"/>
                <w:szCs w:val="20"/>
              </w:rPr>
              <w:t>£</w:t>
            </w:r>
          </w:p>
        </w:tc>
        <w:tc>
          <w:tcPr>
            <w:tcW w:w="1422" w:type="dxa"/>
            <w:vAlign w:val="bottom"/>
          </w:tcPr>
          <w:p w14:paraId="4A5B4E9A" w14:textId="496EAF88" w:rsidR="0027704C" w:rsidRDefault="0027704C" w:rsidP="0068015C">
            <w:pPr>
              <w:spacing w:before="40" w:after="40" w:line="240" w:lineRule="auto"/>
              <w:jc w:val="center"/>
              <w:rPr>
                <w:b/>
                <w:bCs/>
                <w:sz w:val="20"/>
                <w:szCs w:val="20"/>
              </w:rPr>
            </w:pPr>
            <w:r>
              <w:rPr>
                <w:b/>
                <w:bCs/>
                <w:sz w:val="20"/>
                <w:szCs w:val="20"/>
              </w:rPr>
              <w:t>£</w:t>
            </w:r>
          </w:p>
        </w:tc>
        <w:tc>
          <w:tcPr>
            <w:tcW w:w="955" w:type="dxa"/>
            <w:vAlign w:val="bottom"/>
          </w:tcPr>
          <w:p w14:paraId="12DDEDAF" w14:textId="529274C0" w:rsidR="0027704C" w:rsidRDefault="0027704C" w:rsidP="0068015C">
            <w:pPr>
              <w:spacing w:before="40" w:after="40" w:line="240" w:lineRule="auto"/>
              <w:jc w:val="center"/>
              <w:rPr>
                <w:b/>
                <w:bCs/>
                <w:sz w:val="20"/>
                <w:szCs w:val="20"/>
              </w:rPr>
            </w:pPr>
            <w:r>
              <w:rPr>
                <w:b/>
                <w:bCs/>
                <w:sz w:val="20"/>
                <w:szCs w:val="20"/>
              </w:rPr>
              <w:t>%</w:t>
            </w:r>
          </w:p>
        </w:tc>
        <w:tc>
          <w:tcPr>
            <w:tcW w:w="1422" w:type="dxa"/>
            <w:shd w:val="clear" w:color="auto" w:fill="auto"/>
            <w:vAlign w:val="bottom"/>
            <w:hideMark/>
          </w:tcPr>
          <w:p w14:paraId="47E68FB8" w14:textId="29D32EA1" w:rsidR="0027704C" w:rsidRPr="007F4DBE" w:rsidRDefault="0027704C" w:rsidP="0068015C">
            <w:pPr>
              <w:spacing w:before="40" w:after="40" w:line="240" w:lineRule="auto"/>
              <w:jc w:val="center"/>
              <w:rPr>
                <w:b/>
                <w:bCs/>
                <w:sz w:val="20"/>
                <w:szCs w:val="20"/>
                <w:lang w:eastAsia="en-GB"/>
              </w:rPr>
            </w:pPr>
            <w:r>
              <w:rPr>
                <w:b/>
                <w:bCs/>
                <w:sz w:val="20"/>
                <w:szCs w:val="20"/>
              </w:rPr>
              <w:t>£</w:t>
            </w:r>
          </w:p>
        </w:tc>
        <w:tc>
          <w:tcPr>
            <w:tcW w:w="1422" w:type="dxa"/>
            <w:shd w:val="clear" w:color="auto" w:fill="auto"/>
            <w:vAlign w:val="bottom"/>
            <w:hideMark/>
          </w:tcPr>
          <w:p w14:paraId="73245617" w14:textId="045E2FBB" w:rsidR="0027704C" w:rsidRPr="007F4DBE" w:rsidRDefault="0027704C" w:rsidP="0068015C">
            <w:pPr>
              <w:spacing w:before="40" w:after="40" w:line="240" w:lineRule="auto"/>
              <w:jc w:val="center"/>
              <w:rPr>
                <w:b/>
                <w:bCs/>
                <w:sz w:val="20"/>
                <w:szCs w:val="20"/>
                <w:lang w:eastAsia="en-GB"/>
              </w:rPr>
            </w:pPr>
            <w:r>
              <w:rPr>
                <w:b/>
                <w:bCs/>
                <w:sz w:val="20"/>
                <w:szCs w:val="20"/>
              </w:rPr>
              <w:t>£</w:t>
            </w:r>
          </w:p>
        </w:tc>
        <w:tc>
          <w:tcPr>
            <w:tcW w:w="1422" w:type="dxa"/>
            <w:shd w:val="clear" w:color="auto" w:fill="auto"/>
            <w:vAlign w:val="bottom"/>
            <w:hideMark/>
          </w:tcPr>
          <w:p w14:paraId="54079ECD" w14:textId="095D4857" w:rsidR="0027704C" w:rsidRPr="007F4DBE" w:rsidRDefault="0027704C" w:rsidP="0068015C">
            <w:pPr>
              <w:spacing w:before="40" w:after="40" w:line="240" w:lineRule="auto"/>
              <w:jc w:val="center"/>
              <w:rPr>
                <w:b/>
                <w:bCs/>
                <w:sz w:val="20"/>
                <w:szCs w:val="20"/>
                <w:lang w:eastAsia="en-GB"/>
              </w:rPr>
            </w:pPr>
            <w:r>
              <w:rPr>
                <w:b/>
                <w:bCs/>
                <w:sz w:val="20"/>
                <w:szCs w:val="20"/>
              </w:rPr>
              <w:t>£</w:t>
            </w:r>
          </w:p>
        </w:tc>
        <w:tc>
          <w:tcPr>
            <w:tcW w:w="1422" w:type="dxa"/>
            <w:shd w:val="clear" w:color="auto" w:fill="auto"/>
            <w:vAlign w:val="bottom"/>
            <w:hideMark/>
          </w:tcPr>
          <w:p w14:paraId="4363EE6C" w14:textId="37D151CD" w:rsidR="0027704C" w:rsidRPr="007F4DBE" w:rsidRDefault="0027704C" w:rsidP="0068015C">
            <w:pPr>
              <w:spacing w:before="40" w:after="40" w:line="240" w:lineRule="auto"/>
              <w:jc w:val="center"/>
              <w:rPr>
                <w:b/>
                <w:bCs/>
                <w:sz w:val="20"/>
                <w:szCs w:val="20"/>
                <w:lang w:eastAsia="en-GB"/>
              </w:rPr>
            </w:pPr>
            <w:r>
              <w:rPr>
                <w:b/>
                <w:bCs/>
                <w:sz w:val="20"/>
                <w:szCs w:val="20"/>
              </w:rPr>
              <w:t>£</w:t>
            </w:r>
          </w:p>
        </w:tc>
        <w:tc>
          <w:tcPr>
            <w:tcW w:w="882" w:type="dxa"/>
            <w:shd w:val="clear" w:color="auto" w:fill="auto"/>
            <w:noWrap/>
            <w:vAlign w:val="bottom"/>
            <w:hideMark/>
          </w:tcPr>
          <w:p w14:paraId="6BBE77CE" w14:textId="38B3A04B" w:rsidR="0027704C" w:rsidRPr="007F4DBE" w:rsidRDefault="0027704C" w:rsidP="0068015C">
            <w:pPr>
              <w:spacing w:before="40" w:after="40" w:line="240" w:lineRule="auto"/>
              <w:jc w:val="center"/>
              <w:rPr>
                <w:b/>
                <w:bCs/>
                <w:sz w:val="20"/>
                <w:szCs w:val="20"/>
                <w:lang w:eastAsia="en-GB"/>
              </w:rPr>
            </w:pPr>
            <w:r>
              <w:rPr>
                <w:b/>
                <w:bCs/>
                <w:sz w:val="20"/>
                <w:szCs w:val="20"/>
              </w:rPr>
              <w:t>%</w:t>
            </w:r>
          </w:p>
        </w:tc>
      </w:tr>
      <w:tr w:rsidR="00E61079" w:rsidRPr="007F4DBE" w14:paraId="04433CA6" w14:textId="77777777" w:rsidTr="005D7E86">
        <w:trPr>
          <w:cantSplit/>
          <w:trHeight w:val="20"/>
          <w:jc w:val="center"/>
        </w:trPr>
        <w:tc>
          <w:tcPr>
            <w:tcW w:w="2699" w:type="dxa"/>
            <w:shd w:val="clear" w:color="auto" w:fill="auto"/>
            <w:noWrap/>
            <w:vAlign w:val="center"/>
            <w:hideMark/>
          </w:tcPr>
          <w:p w14:paraId="5B2F814E" w14:textId="77777777" w:rsidR="00E61079" w:rsidRPr="007F4DBE" w:rsidRDefault="00E61079" w:rsidP="0068015C">
            <w:pPr>
              <w:spacing w:before="40" w:after="40" w:line="240" w:lineRule="auto"/>
              <w:rPr>
                <w:sz w:val="20"/>
                <w:szCs w:val="20"/>
                <w:lang w:eastAsia="en-GB"/>
              </w:rPr>
            </w:pPr>
            <w:r w:rsidRPr="007F4DBE">
              <w:rPr>
                <w:sz w:val="20"/>
                <w:szCs w:val="20"/>
                <w:lang w:eastAsia="en-GB"/>
              </w:rPr>
              <w:t>Operational Firefighters</w:t>
            </w:r>
          </w:p>
        </w:tc>
        <w:tc>
          <w:tcPr>
            <w:tcW w:w="1422" w:type="dxa"/>
            <w:vAlign w:val="center"/>
          </w:tcPr>
          <w:p w14:paraId="3CA9DA99" w14:textId="4081EAA3" w:rsidR="00E61079" w:rsidRDefault="00E61079" w:rsidP="0068015C">
            <w:pPr>
              <w:spacing w:before="40" w:after="40" w:line="240" w:lineRule="auto"/>
              <w:jc w:val="right"/>
              <w:rPr>
                <w:sz w:val="20"/>
                <w:szCs w:val="20"/>
              </w:rPr>
            </w:pPr>
            <w:r>
              <w:rPr>
                <w:sz w:val="20"/>
                <w:szCs w:val="20"/>
              </w:rPr>
              <w:t>58,310,468</w:t>
            </w:r>
          </w:p>
        </w:tc>
        <w:tc>
          <w:tcPr>
            <w:tcW w:w="1422" w:type="dxa"/>
            <w:vAlign w:val="center"/>
          </w:tcPr>
          <w:p w14:paraId="5B3401F6" w14:textId="246DE0B4" w:rsidR="00E61079" w:rsidRDefault="00E61079" w:rsidP="0068015C">
            <w:pPr>
              <w:spacing w:before="40" w:after="40" w:line="240" w:lineRule="auto"/>
              <w:jc w:val="right"/>
              <w:rPr>
                <w:sz w:val="20"/>
                <w:szCs w:val="20"/>
              </w:rPr>
            </w:pPr>
            <w:r>
              <w:rPr>
                <w:sz w:val="20"/>
                <w:szCs w:val="20"/>
              </w:rPr>
              <w:t>57,515,445</w:t>
            </w:r>
          </w:p>
        </w:tc>
        <w:tc>
          <w:tcPr>
            <w:tcW w:w="1422" w:type="dxa"/>
            <w:vAlign w:val="center"/>
          </w:tcPr>
          <w:p w14:paraId="4B3E8A13" w14:textId="351D8E50" w:rsidR="00E61079" w:rsidRDefault="00E61079" w:rsidP="0068015C">
            <w:pPr>
              <w:spacing w:before="40" w:after="40" w:line="240" w:lineRule="auto"/>
              <w:jc w:val="right"/>
              <w:rPr>
                <w:sz w:val="20"/>
                <w:szCs w:val="20"/>
              </w:rPr>
            </w:pPr>
            <w:r>
              <w:rPr>
                <w:sz w:val="20"/>
                <w:szCs w:val="20"/>
              </w:rPr>
              <w:t>(795,023)</w:t>
            </w:r>
          </w:p>
        </w:tc>
        <w:tc>
          <w:tcPr>
            <w:tcW w:w="955" w:type="dxa"/>
            <w:vAlign w:val="center"/>
          </w:tcPr>
          <w:p w14:paraId="753C2729" w14:textId="190CA239" w:rsidR="00E61079" w:rsidRDefault="00E61079" w:rsidP="0068015C">
            <w:pPr>
              <w:spacing w:before="40" w:after="40" w:line="240" w:lineRule="auto"/>
              <w:jc w:val="right"/>
              <w:rPr>
                <w:sz w:val="20"/>
                <w:szCs w:val="20"/>
              </w:rPr>
            </w:pPr>
            <w:r>
              <w:rPr>
                <w:sz w:val="20"/>
                <w:szCs w:val="20"/>
              </w:rPr>
              <w:t>(1.4%)</w:t>
            </w:r>
          </w:p>
        </w:tc>
        <w:tc>
          <w:tcPr>
            <w:tcW w:w="1422" w:type="dxa"/>
            <w:shd w:val="clear" w:color="auto" w:fill="auto"/>
            <w:noWrap/>
            <w:vAlign w:val="center"/>
            <w:hideMark/>
          </w:tcPr>
          <w:p w14:paraId="488083DF" w14:textId="7A0B00A0" w:rsidR="00E61079" w:rsidRPr="007F4DBE" w:rsidRDefault="00E61079" w:rsidP="0068015C">
            <w:pPr>
              <w:spacing w:before="40" w:after="40" w:line="240" w:lineRule="auto"/>
              <w:jc w:val="right"/>
              <w:rPr>
                <w:sz w:val="20"/>
                <w:szCs w:val="20"/>
                <w:lang w:eastAsia="en-GB"/>
              </w:rPr>
            </w:pPr>
            <w:r>
              <w:rPr>
                <w:sz w:val="20"/>
                <w:szCs w:val="20"/>
              </w:rPr>
              <w:t>233,410,405</w:t>
            </w:r>
          </w:p>
        </w:tc>
        <w:tc>
          <w:tcPr>
            <w:tcW w:w="1422" w:type="dxa"/>
            <w:shd w:val="clear" w:color="auto" w:fill="auto"/>
            <w:noWrap/>
            <w:vAlign w:val="center"/>
            <w:hideMark/>
          </w:tcPr>
          <w:p w14:paraId="054FE97E" w14:textId="6489AE3B" w:rsidR="00E61079" w:rsidRPr="007F4DBE" w:rsidRDefault="00E61079" w:rsidP="0068015C">
            <w:pPr>
              <w:spacing w:before="40" w:after="40" w:line="240" w:lineRule="auto"/>
              <w:jc w:val="right"/>
              <w:rPr>
                <w:sz w:val="20"/>
                <w:szCs w:val="20"/>
                <w:lang w:eastAsia="en-GB"/>
              </w:rPr>
            </w:pPr>
            <w:r>
              <w:rPr>
                <w:sz w:val="20"/>
                <w:szCs w:val="20"/>
              </w:rPr>
              <w:t>231,811,884</w:t>
            </w:r>
          </w:p>
        </w:tc>
        <w:tc>
          <w:tcPr>
            <w:tcW w:w="1422" w:type="dxa"/>
            <w:shd w:val="clear" w:color="auto" w:fill="auto"/>
            <w:noWrap/>
            <w:vAlign w:val="center"/>
            <w:hideMark/>
          </w:tcPr>
          <w:p w14:paraId="65BD3454" w14:textId="157A2FD1" w:rsidR="00E61079" w:rsidRPr="007F4DBE" w:rsidRDefault="00E61079" w:rsidP="0068015C">
            <w:pPr>
              <w:spacing w:before="40" w:after="40" w:line="240" w:lineRule="auto"/>
              <w:jc w:val="right"/>
              <w:rPr>
                <w:sz w:val="20"/>
                <w:szCs w:val="20"/>
                <w:lang w:eastAsia="en-GB"/>
              </w:rPr>
            </w:pPr>
            <w:r>
              <w:rPr>
                <w:sz w:val="20"/>
                <w:szCs w:val="20"/>
              </w:rPr>
              <w:t>227,463,957</w:t>
            </w:r>
          </w:p>
        </w:tc>
        <w:tc>
          <w:tcPr>
            <w:tcW w:w="1422" w:type="dxa"/>
            <w:shd w:val="clear" w:color="auto" w:fill="auto"/>
            <w:noWrap/>
            <w:vAlign w:val="center"/>
            <w:hideMark/>
          </w:tcPr>
          <w:p w14:paraId="268D6524" w14:textId="24ADE246" w:rsidR="00E61079" w:rsidRPr="007F4DBE" w:rsidRDefault="00E61079" w:rsidP="0068015C">
            <w:pPr>
              <w:spacing w:before="40" w:after="40" w:line="240" w:lineRule="auto"/>
              <w:jc w:val="right"/>
              <w:rPr>
                <w:sz w:val="20"/>
                <w:szCs w:val="20"/>
                <w:lang w:eastAsia="en-GB"/>
              </w:rPr>
            </w:pPr>
            <w:r>
              <w:rPr>
                <w:sz w:val="20"/>
                <w:szCs w:val="20"/>
              </w:rPr>
              <w:t>(4,347,927)</w:t>
            </w:r>
          </w:p>
        </w:tc>
        <w:tc>
          <w:tcPr>
            <w:tcW w:w="882" w:type="dxa"/>
            <w:shd w:val="clear" w:color="auto" w:fill="auto"/>
            <w:noWrap/>
            <w:vAlign w:val="center"/>
            <w:hideMark/>
          </w:tcPr>
          <w:p w14:paraId="196DDBC4" w14:textId="31A5EF37" w:rsidR="00E61079" w:rsidRPr="007F4DBE" w:rsidRDefault="00E61079" w:rsidP="0068015C">
            <w:pPr>
              <w:spacing w:before="40" w:after="40" w:line="240" w:lineRule="auto"/>
              <w:jc w:val="right"/>
              <w:rPr>
                <w:sz w:val="20"/>
                <w:szCs w:val="20"/>
                <w:lang w:eastAsia="en-GB"/>
              </w:rPr>
            </w:pPr>
            <w:r>
              <w:rPr>
                <w:sz w:val="20"/>
                <w:szCs w:val="20"/>
              </w:rPr>
              <w:t>(1.9%)</w:t>
            </w:r>
          </w:p>
        </w:tc>
      </w:tr>
      <w:tr w:rsidR="00E61079" w:rsidRPr="007F4DBE" w14:paraId="353A1356" w14:textId="77777777" w:rsidTr="005D7E86">
        <w:trPr>
          <w:cantSplit/>
          <w:trHeight w:val="20"/>
          <w:jc w:val="center"/>
        </w:trPr>
        <w:tc>
          <w:tcPr>
            <w:tcW w:w="2699" w:type="dxa"/>
            <w:shd w:val="clear" w:color="auto" w:fill="auto"/>
            <w:noWrap/>
            <w:vAlign w:val="center"/>
            <w:hideMark/>
          </w:tcPr>
          <w:p w14:paraId="227A6C4C" w14:textId="77777777" w:rsidR="00E61079" w:rsidRPr="007F4DBE" w:rsidRDefault="00E61079" w:rsidP="0068015C">
            <w:pPr>
              <w:spacing w:before="40" w:after="40" w:line="240" w:lineRule="auto"/>
              <w:rPr>
                <w:sz w:val="20"/>
                <w:szCs w:val="20"/>
                <w:lang w:eastAsia="en-GB"/>
              </w:rPr>
            </w:pPr>
            <w:r w:rsidRPr="007F4DBE">
              <w:rPr>
                <w:sz w:val="20"/>
                <w:szCs w:val="20"/>
                <w:lang w:eastAsia="en-GB"/>
              </w:rPr>
              <w:t>Firefighter Trainees</w:t>
            </w:r>
          </w:p>
        </w:tc>
        <w:tc>
          <w:tcPr>
            <w:tcW w:w="1422" w:type="dxa"/>
            <w:vAlign w:val="center"/>
          </w:tcPr>
          <w:p w14:paraId="550D31E6" w14:textId="61D8A200" w:rsidR="00E61079" w:rsidRDefault="00E61079" w:rsidP="0068015C">
            <w:pPr>
              <w:spacing w:before="40" w:after="40" w:line="240" w:lineRule="auto"/>
              <w:jc w:val="right"/>
              <w:rPr>
                <w:sz w:val="20"/>
                <w:szCs w:val="20"/>
              </w:rPr>
            </w:pPr>
            <w:r>
              <w:rPr>
                <w:sz w:val="20"/>
                <w:szCs w:val="20"/>
              </w:rPr>
              <w:t>50,246</w:t>
            </w:r>
          </w:p>
        </w:tc>
        <w:tc>
          <w:tcPr>
            <w:tcW w:w="1422" w:type="dxa"/>
            <w:vAlign w:val="center"/>
          </w:tcPr>
          <w:p w14:paraId="76402BCE" w14:textId="7BDE0150" w:rsidR="00E61079" w:rsidRDefault="00E61079" w:rsidP="0068015C">
            <w:pPr>
              <w:spacing w:before="40" w:after="40" w:line="240" w:lineRule="auto"/>
              <w:jc w:val="right"/>
              <w:rPr>
                <w:sz w:val="20"/>
                <w:szCs w:val="20"/>
              </w:rPr>
            </w:pPr>
            <w:r>
              <w:rPr>
                <w:sz w:val="20"/>
                <w:szCs w:val="20"/>
              </w:rPr>
              <w:t>274,456</w:t>
            </w:r>
          </w:p>
        </w:tc>
        <w:tc>
          <w:tcPr>
            <w:tcW w:w="1422" w:type="dxa"/>
            <w:vAlign w:val="center"/>
          </w:tcPr>
          <w:p w14:paraId="7C8154F5" w14:textId="0D43B138" w:rsidR="00E61079" w:rsidRDefault="00E61079" w:rsidP="0068015C">
            <w:pPr>
              <w:spacing w:before="40" w:after="40" w:line="240" w:lineRule="auto"/>
              <w:jc w:val="right"/>
              <w:rPr>
                <w:sz w:val="20"/>
                <w:szCs w:val="20"/>
              </w:rPr>
            </w:pPr>
            <w:r>
              <w:rPr>
                <w:sz w:val="20"/>
                <w:szCs w:val="20"/>
              </w:rPr>
              <w:t>224,210</w:t>
            </w:r>
          </w:p>
        </w:tc>
        <w:tc>
          <w:tcPr>
            <w:tcW w:w="955" w:type="dxa"/>
            <w:vAlign w:val="center"/>
          </w:tcPr>
          <w:p w14:paraId="16DD6337" w14:textId="05BF41B7" w:rsidR="00E61079" w:rsidRDefault="00E61079" w:rsidP="0068015C">
            <w:pPr>
              <w:spacing w:before="40" w:after="40" w:line="240" w:lineRule="auto"/>
              <w:jc w:val="right"/>
              <w:rPr>
                <w:sz w:val="20"/>
                <w:szCs w:val="20"/>
              </w:rPr>
            </w:pPr>
            <w:r>
              <w:rPr>
                <w:sz w:val="20"/>
                <w:szCs w:val="20"/>
              </w:rPr>
              <w:t>446.2%</w:t>
            </w:r>
          </w:p>
        </w:tc>
        <w:tc>
          <w:tcPr>
            <w:tcW w:w="1422" w:type="dxa"/>
            <w:shd w:val="clear" w:color="auto" w:fill="auto"/>
            <w:noWrap/>
            <w:vAlign w:val="center"/>
            <w:hideMark/>
          </w:tcPr>
          <w:p w14:paraId="4D9957BB" w14:textId="23210DB2" w:rsidR="00E61079" w:rsidRPr="007F4DBE" w:rsidRDefault="00E61079" w:rsidP="0068015C">
            <w:pPr>
              <w:spacing w:before="40" w:after="40" w:line="240" w:lineRule="auto"/>
              <w:jc w:val="right"/>
              <w:rPr>
                <w:sz w:val="20"/>
                <w:szCs w:val="20"/>
                <w:lang w:eastAsia="en-GB"/>
              </w:rPr>
            </w:pPr>
            <w:r>
              <w:rPr>
                <w:sz w:val="20"/>
                <w:szCs w:val="20"/>
              </w:rPr>
              <w:t>1,235,886</w:t>
            </w:r>
          </w:p>
        </w:tc>
        <w:tc>
          <w:tcPr>
            <w:tcW w:w="1422" w:type="dxa"/>
            <w:shd w:val="clear" w:color="auto" w:fill="auto"/>
            <w:noWrap/>
            <w:vAlign w:val="center"/>
            <w:hideMark/>
          </w:tcPr>
          <w:p w14:paraId="0EC77CA6" w14:textId="00403F57" w:rsidR="00E61079" w:rsidRPr="007F4DBE" w:rsidRDefault="00E61079" w:rsidP="0068015C">
            <w:pPr>
              <w:spacing w:before="40" w:after="40" w:line="240" w:lineRule="auto"/>
              <w:jc w:val="right"/>
              <w:rPr>
                <w:sz w:val="20"/>
                <w:szCs w:val="20"/>
                <w:lang w:eastAsia="en-GB"/>
              </w:rPr>
            </w:pPr>
            <w:r>
              <w:rPr>
                <w:sz w:val="20"/>
                <w:szCs w:val="20"/>
              </w:rPr>
              <w:t>1,235,884</w:t>
            </w:r>
          </w:p>
        </w:tc>
        <w:tc>
          <w:tcPr>
            <w:tcW w:w="1422" w:type="dxa"/>
            <w:shd w:val="clear" w:color="auto" w:fill="auto"/>
            <w:noWrap/>
            <w:vAlign w:val="center"/>
            <w:hideMark/>
          </w:tcPr>
          <w:p w14:paraId="1605AC5F" w14:textId="658EECC5" w:rsidR="00E61079" w:rsidRPr="007F4DBE" w:rsidRDefault="00E61079" w:rsidP="0068015C">
            <w:pPr>
              <w:spacing w:before="40" w:after="40" w:line="240" w:lineRule="auto"/>
              <w:jc w:val="right"/>
              <w:rPr>
                <w:sz w:val="20"/>
                <w:szCs w:val="20"/>
                <w:lang w:eastAsia="en-GB"/>
              </w:rPr>
            </w:pPr>
            <w:r>
              <w:rPr>
                <w:sz w:val="20"/>
                <w:szCs w:val="20"/>
              </w:rPr>
              <w:t>1,235,884</w:t>
            </w:r>
          </w:p>
        </w:tc>
        <w:tc>
          <w:tcPr>
            <w:tcW w:w="1422" w:type="dxa"/>
            <w:shd w:val="clear" w:color="auto" w:fill="auto"/>
            <w:noWrap/>
            <w:vAlign w:val="center"/>
            <w:hideMark/>
          </w:tcPr>
          <w:p w14:paraId="72B27799" w14:textId="1A2DA986"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3A32689" w14:textId="2FB458E9"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9934E2E" w14:textId="77777777" w:rsidTr="005D7E86">
        <w:trPr>
          <w:cantSplit/>
          <w:trHeight w:val="20"/>
          <w:jc w:val="center"/>
        </w:trPr>
        <w:tc>
          <w:tcPr>
            <w:tcW w:w="2699" w:type="dxa"/>
            <w:shd w:val="clear" w:color="000000" w:fill="C0C0C0"/>
            <w:noWrap/>
            <w:vAlign w:val="center"/>
            <w:hideMark/>
          </w:tcPr>
          <w:p w14:paraId="10048CEE" w14:textId="77777777" w:rsidR="00E61079" w:rsidRPr="007F4DBE" w:rsidRDefault="00E61079" w:rsidP="0068015C">
            <w:pPr>
              <w:spacing w:before="40" w:after="40" w:line="240" w:lineRule="auto"/>
              <w:rPr>
                <w:sz w:val="20"/>
                <w:szCs w:val="20"/>
                <w:lang w:eastAsia="en-GB"/>
              </w:rPr>
            </w:pPr>
            <w:r w:rsidRPr="007F4DBE">
              <w:rPr>
                <w:sz w:val="20"/>
                <w:szCs w:val="20"/>
                <w:lang w:eastAsia="en-GB"/>
              </w:rPr>
              <w:t>Total Operational Staff</w:t>
            </w:r>
          </w:p>
        </w:tc>
        <w:tc>
          <w:tcPr>
            <w:tcW w:w="1422" w:type="dxa"/>
            <w:shd w:val="clear" w:color="000000" w:fill="C0C0C0"/>
            <w:vAlign w:val="center"/>
          </w:tcPr>
          <w:p w14:paraId="54CAAFBD" w14:textId="50FDD6EE" w:rsidR="00E61079" w:rsidRDefault="00E61079" w:rsidP="0068015C">
            <w:pPr>
              <w:spacing w:before="40" w:after="40" w:line="240" w:lineRule="auto"/>
              <w:jc w:val="right"/>
              <w:rPr>
                <w:sz w:val="20"/>
                <w:szCs w:val="20"/>
              </w:rPr>
            </w:pPr>
            <w:r>
              <w:rPr>
                <w:sz w:val="20"/>
                <w:szCs w:val="20"/>
              </w:rPr>
              <w:t>58,360,714</w:t>
            </w:r>
          </w:p>
        </w:tc>
        <w:tc>
          <w:tcPr>
            <w:tcW w:w="1422" w:type="dxa"/>
            <w:shd w:val="clear" w:color="000000" w:fill="C0C0C0"/>
            <w:vAlign w:val="center"/>
          </w:tcPr>
          <w:p w14:paraId="7EC4C318" w14:textId="57FD113F" w:rsidR="00E61079" w:rsidRDefault="00E61079" w:rsidP="0068015C">
            <w:pPr>
              <w:spacing w:before="40" w:after="40" w:line="240" w:lineRule="auto"/>
              <w:jc w:val="right"/>
              <w:rPr>
                <w:sz w:val="20"/>
                <w:szCs w:val="20"/>
              </w:rPr>
            </w:pPr>
            <w:r>
              <w:rPr>
                <w:sz w:val="20"/>
                <w:szCs w:val="20"/>
              </w:rPr>
              <w:t>57,789,901</w:t>
            </w:r>
          </w:p>
        </w:tc>
        <w:tc>
          <w:tcPr>
            <w:tcW w:w="1422" w:type="dxa"/>
            <w:shd w:val="clear" w:color="000000" w:fill="C0C0C0"/>
            <w:vAlign w:val="center"/>
          </w:tcPr>
          <w:p w14:paraId="43A12BA9" w14:textId="5D6B55FF" w:rsidR="00E61079" w:rsidRDefault="00E61079" w:rsidP="0068015C">
            <w:pPr>
              <w:spacing w:before="40" w:after="40" w:line="240" w:lineRule="auto"/>
              <w:jc w:val="right"/>
              <w:rPr>
                <w:sz w:val="20"/>
                <w:szCs w:val="20"/>
              </w:rPr>
            </w:pPr>
            <w:r>
              <w:rPr>
                <w:sz w:val="20"/>
                <w:szCs w:val="20"/>
              </w:rPr>
              <w:t>(570,813)</w:t>
            </w:r>
          </w:p>
        </w:tc>
        <w:tc>
          <w:tcPr>
            <w:tcW w:w="955" w:type="dxa"/>
            <w:shd w:val="clear" w:color="000000" w:fill="C0C0C0"/>
            <w:vAlign w:val="center"/>
          </w:tcPr>
          <w:p w14:paraId="5D7D5CF6" w14:textId="1603C51D" w:rsidR="00E61079" w:rsidRDefault="00E61079" w:rsidP="0068015C">
            <w:pPr>
              <w:spacing w:before="40" w:after="40" w:line="240" w:lineRule="auto"/>
              <w:jc w:val="right"/>
              <w:rPr>
                <w:sz w:val="20"/>
                <w:szCs w:val="20"/>
              </w:rPr>
            </w:pPr>
            <w:r>
              <w:rPr>
                <w:sz w:val="20"/>
                <w:szCs w:val="20"/>
              </w:rPr>
              <w:t>(1.0%)</w:t>
            </w:r>
          </w:p>
        </w:tc>
        <w:tc>
          <w:tcPr>
            <w:tcW w:w="1422" w:type="dxa"/>
            <w:shd w:val="clear" w:color="000000" w:fill="C0C0C0"/>
            <w:noWrap/>
            <w:vAlign w:val="center"/>
            <w:hideMark/>
          </w:tcPr>
          <w:p w14:paraId="199F5344" w14:textId="0387581D" w:rsidR="00E61079" w:rsidRPr="007F4DBE" w:rsidRDefault="00E61079" w:rsidP="0068015C">
            <w:pPr>
              <w:spacing w:before="40" w:after="40" w:line="240" w:lineRule="auto"/>
              <w:jc w:val="right"/>
              <w:rPr>
                <w:sz w:val="20"/>
                <w:szCs w:val="20"/>
                <w:lang w:eastAsia="en-GB"/>
              </w:rPr>
            </w:pPr>
            <w:r>
              <w:rPr>
                <w:sz w:val="20"/>
                <w:szCs w:val="20"/>
              </w:rPr>
              <w:t>234,646,291</w:t>
            </w:r>
          </w:p>
        </w:tc>
        <w:tc>
          <w:tcPr>
            <w:tcW w:w="1422" w:type="dxa"/>
            <w:shd w:val="clear" w:color="000000" w:fill="C0C0C0"/>
            <w:noWrap/>
            <w:vAlign w:val="center"/>
            <w:hideMark/>
          </w:tcPr>
          <w:p w14:paraId="104A1227" w14:textId="4EDB9470" w:rsidR="00E61079" w:rsidRPr="007F4DBE" w:rsidRDefault="00E61079" w:rsidP="0068015C">
            <w:pPr>
              <w:spacing w:before="40" w:after="40" w:line="240" w:lineRule="auto"/>
              <w:jc w:val="right"/>
              <w:rPr>
                <w:sz w:val="20"/>
                <w:szCs w:val="20"/>
                <w:lang w:eastAsia="en-GB"/>
              </w:rPr>
            </w:pPr>
            <w:r>
              <w:rPr>
                <w:sz w:val="20"/>
                <w:szCs w:val="20"/>
              </w:rPr>
              <w:t>233,047,768</w:t>
            </w:r>
          </w:p>
        </w:tc>
        <w:tc>
          <w:tcPr>
            <w:tcW w:w="1422" w:type="dxa"/>
            <w:shd w:val="clear" w:color="000000" w:fill="C0C0C0"/>
            <w:noWrap/>
            <w:vAlign w:val="center"/>
            <w:hideMark/>
          </w:tcPr>
          <w:p w14:paraId="04A7095C" w14:textId="4D799C44" w:rsidR="00E61079" w:rsidRPr="007F4DBE" w:rsidRDefault="00E61079" w:rsidP="0068015C">
            <w:pPr>
              <w:spacing w:before="40" w:after="40" w:line="240" w:lineRule="auto"/>
              <w:jc w:val="right"/>
              <w:rPr>
                <w:sz w:val="20"/>
                <w:szCs w:val="20"/>
                <w:lang w:eastAsia="en-GB"/>
              </w:rPr>
            </w:pPr>
            <w:r>
              <w:rPr>
                <w:sz w:val="20"/>
                <w:szCs w:val="20"/>
              </w:rPr>
              <w:t>228,699,841</w:t>
            </w:r>
          </w:p>
        </w:tc>
        <w:tc>
          <w:tcPr>
            <w:tcW w:w="1422" w:type="dxa"/>
            <w:shd w:val="clear" w:color="000000" w:fill="C0C0C0"/>
            <w:noWrap/>
            <w:vAlign w:val="center"/>
            <w:hideMark/>
          </w:tcPr>
          <w:p w14:paraId="171EC1D3" w14:textId="603BF1CD" w:rsidR="00E61079" w:rsidRPr="007F4DBE" w:rsidRDefault="00E61079" w:rsidP="0068015C">
            <w:pPr>
              <w:spacing w:before="40" w:after="40" w:line="240" w:lineRule="auto"/>
              <w:jc w:val="right"/>
              <w:rPr>
                <w:sz w:val="20"/>
                <w:szCs w:val="20"/>
                <w:lang w:eastAsia="en-GB"/>
              </w:rPr>
            </w:pPr>
            <w:r>
              <w:rPr>
                <w:sz w:val="20"/>
                <w:szCs w:val="20"/>
              </w:rPr>
              <w:t>(4,347,927)</w:t>
            </w:r>
          </w:p>
        </w:tc>
        <w:tc>
          <w:tcPr>
            <w:tcW w:w="882" w:type="dxa"/>
            <w:shd w:val="clear" w:color="000000" w:fill="C0C0C0"/>
            <w:noWrap/>
            <w:vAlign w:val="center"/>
            <w:hideMark/>
          </w:tcPr>
          <w:p w14:paraId="11FE865C" w14:textId="14CEE11C" w:rsidR="00E61079" w:rsidRPr="007F4DBE" w:rsidRDefault="00E61079" w:rsidP="0068015C">
            <w:pPr>
              <w:spacing w:before="40" w:after="40" w:line="240" w:lineRule="auto"/>
              <w:jc w:val="right"/>
              <w:rPr>
                <w:sz w:val="20"/>
                <w:szCs w:val="20"/>
                <w:lang w:eastAsia="en-GB"/>
              </w:rPr>
            </w:pPr>
            <w:r>
              <w:rPr>
                <w:sz w:val="20"/>
                <w:szCs w:val="20"/>
              </w:rPr>
              <w:t>(1.9%)</w:t>
            </w:r>
          </w:p>
        </w:tc>
      </w:tr>
      <w:tr w:rsidR="00E61079" w:rsidRPr="007F4DBE" w14:paraId="6E1B559D" w14:textId="77777777" w:rsidTr="005D7E86">
        <w:trPr>
          <w:cantSplit/>
          <w:trHeight w:val="20"/>
          <w:jc w:val="center"/>
        </w:trPr>
        <w:tc>
          <w:tcPr>
            <w:tcW w:w="2699" w:type="dxa"/>
            <w:shd w:val="clear" w:color="auto" w:fill="auto"/>
            <w:noWrap/>
            <w:vAlign w:val="center"/>
            <w:hideMark/>
          </w:tcPr>
          <w:p w14:paraId="432AFBE6"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7A7002D4" w14:textId="6747E424" w:rsidR="00E61079" w:rsidRDefault="00E61079" w:rsidP="0068015C">
            <w:pPr>
              <w:spacing w:before="40" w:after="40" w:line="240" w:lineRule="auto"/>
              <w:rPr>
                <w:sz w:val="20"/>
                <w:szCs w:val="20"/>
              </w:rPr>
            </w:pPr>
            <w:r>
              <w:rPr>
                <w:sz w:val="20"/>
                <w:szCs w:val="20"/>
              </w:rPr>
              <w:t> </w:t>
            </w:r>
          </w:p>
        </w:tc>
        <w:tc>
          <w:tcPr>
            <w:tcW w:w="1422" w:type="dxa"/>
            <w:vAlign w:val="center"/>
          </w:tcPr>
          <w:p w14:paraId="362987E9" w14:textId="71FA974B" w:rsidR="00E61079" w:rsidRDefault="00E61079" w:rsidP="0068015C">
            <w:pPr>
              <w:spacing w:before="40" w:after="40" w:line="240" w:lineRule="auto"/>
              <w:rPr>
                <w:sz w:val="20"/>
                <w:szCs w:val="20"/>
              </w:rPr>
            </w:pPr>
            <w:r>
              <w:rPr>
                <w:sz w:val="20"/>
                <w:szCs w:val="20"/>
              </w:rPr>
              <w:t> </w:t>
            </w:r>
          </w:p>
        </w:tc>
        <w:tc>
          <w:tcPr>
            <w:tcW w:w="1422" w:type="dxa"/>
            <w:vAlign w:val="center"/>
          </w:tcPr>
          <w:p w14:paraId="50057349" w14:textId="3086EFF2" w:rsidR="00E61079" w:rsidRDefault="00E61079" w:rsidP="0068015C">
            <w:pPr>
              <w:spacing w:before="40" w:after="40" w:line="240" w:lineRule="auto"/>
              <w:rPr>
                <w:sz w:val="20"/>
                <w:szCs w:val="20"/>
              </w:rPr>
            </w:pPr>
            <w:r>
              <w:rPr>
                <w:sz w:val="20"/>
                <w:szCs w:val="20"/>
              </w:rPr>
              <w:t> </w:t>
            </w:r>
          </w:p>
        </w:tc>
        <w:tc>
          <w:tcPr>
            <w:tcW w:w="955" w:type="dxa"/>
            <w:vAlign w:val="center"/>
          </w:tcPr>
          <w:p w14:paraId="724FCA16" w14:textId="4C47353B"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630E8171" w14:textId="29DB2987"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E88B28E" w14:textId="1E63DD38"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D36B7A5" w14:textId="0E7D76B2"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57300869" w14:textId="5B28BDC9"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68BF8B52" w14:textId="0344D06D"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344B6134" w14:textId="77777777" w:rsidTr="005D7E86">
        <w:trPr>
          <w:cantSplit/>
          <w:trHeight w:val="20"/>
          <w:jc w:val="center"/>
        </w:trPr>
        <w:tc>
          <w:tcPr>
            <w:tcW w:w="2699" w:type="dxa"/>
            <w:shd w:val="clear" w:color="auto" w:fill="auto"/>
            <w:noWrap/>
            <w:vAlign w:val="center"/>
            <w:hideMark/>
          </w:tcPr>
          <w:p w14:paraId="29B04D1D" w14:textId="77777777" w:rsidR="00E61079" w:rsidRPr="007F4DBE" w:rsidRDefault="00E61079" w:rsidP="0068015C">
            <w:pPr>
              <w:spacing w:before="40" w:after="40" w:line="240" w:lineRule="auto"/>
              <w:rPr>
                <w:sz w:val="20"/>
                <w:szCs w:val="20"/>
                <w:lang w:eastAsia="en-GB"/>
              </w:rPr>
            </w:pPr>
            <w:r w:rsidRPr="007F4DBE">
              <w:rPr>
                <w:sz w:val="20"/>
                <w:szCs w:val="20"/>
                <w:lang w:eastAsia="en-GB"/>
              </w:rPr>
              <w:t>FRS Staff</w:t>
            </w:r>
          </w:p>
        </w:tc>
        <w:tc>
          <w:tcPr>
            <w:tcW w:w="1422" w:type="dxa"/>
            <w:vAlign w:val="center"/>
          </w:tcPr>
          <w:p w14:paraId="3863391B" w14:textId="5369757D" w:rsidR="00E61079" w:rsidRDefault="00E61079" w:rsidP="0068015C">
            <w:pPr>
              <w:spacing w:before="40" w:after="40" w:line="240" w:lineRule="auto"/>
              <w:jc w:val="right"/>
              <w:rPr>
                <w:sz w:val="20"/>
                <w:szCs w:val="20"/>
              </w:rPr>
            </w:pPr>
            <w:r>
              <w:rPr>
                <w:sz w:val="20"/>
                <w:szCs w:val="20"/>
              </w:rPr>
              <w:t>10,995,778</w:t>
            </w:r>
          </w:p>
        </w:tc>
        <w:tc>
          <w:tcPr>
            <w:tcW w:w="1422" w:type="dxa"/>
            <w:vAlign w:val="center"/>
          </w:tcPr>
          <w:p w14:paraId="51929A7F" w14:textId="4B0ECB14" w:rsidR="00E61079" w:rsidRDefault="00E61079" w:rsidP="0068015C">
            <w:pPr>
              <w:spacing w:before="40" w:after="40" w:line="240" w:lineRule="auto"/>
              <w:jc w:val="right"/>
              <w:rPr>
                <w:sz w:val="20"/>
                <w:szCs w:val="20"/>
              </w:rPr>
            </w:pPr>
            <w:r>
              <w:rPr>
                <w:sz w:val="20"/>
                <w:szCs w:val="20"/>
              </w:rPr>
              <w:t>12,422,512</w:t>
            </w:r>
          </w:p>
        </w:tc>
        <w:tc>
          <w:tcPr>
            <w:tcW w:w="1422" w:type="dxa"/>
            <w:vAlign w:val="center"/>
          </w:tcPr>
          <w:p w14:paraId="2156AEB1" w14:textId="195437AF" w:rsidR="00E61079" w:rsidRDefault="00E61079" w:rsidP="0068015C">
            <w:pPr>
              <w:spacing w:before="40" w:after="40" w:line="240" w:lineRule="auto"/>
              <w:jc w:val="right"/>
              <w:rPr>
                <w:sz w:val="20"/>
                <w:szCs w:val="20"/>
              </w:rPr>
            </w:pPr>
            <w:r>
              <w:rPr>
                <w:sz w:val="20"/>
                <w:szCs w:val="20"/>
              </w:rPr>
              <w:t>1,426,734</w:t>
            </w:r>
          </w:p>
        </w:tc>
        <w:tc>
          <w:tcPr>
            <w:tcW w:w="955" w:type="dxa"/>
            <w:vAlign w:val="center"/>
          </w:tcPr>
          <w:p w14:paraId="003DE43D" w14:textId="5709F8AE" w:rsidR="00E61079" w:rsidRDefault="00E61079" w:rsidP="0068015C">
            <w:pPr>
              <w:spacing w:before="40" w:after="40" w:line="240" w:lineRule="auto"/>
              <w:jc w:val="right"/>
              <w:rPr>
                <w:sz w:val="20"/>
                <w:szCs w:val="20"/>
              </w:rPr>
            </w:pPr>
            <w:r>
              <w:rPr>
                <w:sz w:val="20"/>
                <w:szCs w:val="20"/>
              </w:rPr>
              <w:t>13.0%</w:t>
            </w:r>
          </w:p>
        </w:tc>
        <w:tc>
          <w:tcPr>
            <w:tcW w:w="1422" w:type="dxa"/>
            <w:shd w:val="clear" w:color="auto" w:fill="auto"/>
            <w:noWrap/>
            <w:vAlign w:val="center"/>
            <w:hideMark/>
          </w:tcPr>
          <w:p w14:paraId="6B8B2CB8" w14:textId="7B692897" w:rsidR="00E61079" w:rsidRPr="007F4DBE" w:rsidRDefault="00E61079" w:rsidP="0068015C">
            <w:pPr>
              <w:spacing w:before="40" w:after="40" w:line="240" w:lineRule="auto"/>
              <w:jc w:val="right"/>
              <w:rPr>
                <w:sz w:val="20"/>
                <w:szCs w:val="20"/>
                <w:lang w:eastAsia="en-GB"/>
              </w:rPr>
            </w:pPr>
            <w:r>
              <w:rPr>
                <w:sz w:val="20"/>
                <w:szCs w:val="20"/>
              </w:rPr>
              <w:t>45,520,950</w:t>
            </w:r>
          </w:p>
        </w:tc>
        <w:tc>
          <w:tcPr>
            <w:tcW w:w="1422" w:type="dxa"/>
            <w:shd w:val="clear" w:color="auto" w:fill="auto"/>
            <w:noWrap/>
            <w:vAlign w:val="center"/>
            <w:hideMark/>
          </w:tcPr>
          <w:p w14:paraId="553F9138" w14:textId="1D4780EE" w:rsidR="00E61079" w:rsidRPr="007F4DBE" w:rsidRDefault="00E61079" w:rsidP="0068015C">
            <w:pPr>
              <w:spacing w:before="40" w:after="40" w:line="240" w:lineRule="auto"/>
              <w:jc w:val="right"/>
              <w:rPr>
                <w:sz w:val="20"/>
                <w:szCs w:val="20"/>
                <w:lang w:eastAsia="en-GB"/>
              </w:rPr>
            </w:pPr>
            <w:r>
              <w:rPr>
                <w:sz w:val="20"/>
                <w:szCs w:val="20"/>
              </w:rPr>
              <w:t>45,776,533</w:t>
            </w:r>
          </w:p>
        </w:tc>
        <w:tc>
          <w:tcPr>
            <w:tcW w:w="1422" w:type="dxa"/>
            <w:shd w:val="clear" w:color="auto" w:fill="auto"/>
            <w:noWrap/>
            <w:vAlign w:val="center"/>
            <w:hideMark/>
          </w:tcPr>
          <w:p w14:paraId="02B2ED49" w14:textId="73560DC6" w:rsidR="00E61079" w:rsidRPr="007F4DBE" w:rsidRDefault="00E61079" w:rsidP="0068015C">
            <w:pPr>
              <w:spacing w:before="40" w:after="40" w:line="240" w:lineRule="auto"/>
              <w:jc w:val="right"/>
              <w:rPr>
                <w:sz w:val="20"/>
                <w:szCs w:val="20"/>
                <w:lang w:eastAsia="en-GB"/>
              </w:rPr>
            </w:pPr>
            <w:r>
              <w:rPr>
                <w:sz w:val="20"/>
                <w:szCs w:val="20"/>
              </w:rPr>
              <w:t>45,776,533</w:t>
            </w:r>
          </w:p>
        </w:tc>
        <w:tc>
          <w:tcPr>
            <w:tcW w:w="1422" w:type="dxa"/>
            <w:shd w:val="clear" w:color="auto" w:fill="auto"/>
            <w:noWrap/>
            <w:vAlign w:val="center"/>
            <w:hideMark/>
          </w:tcPr>
          <w:p w14:paraId="2545B820" w14:textId="185D79DD"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7EB57CB7" w14:textId="32AD9717"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9617450" w14:textId="77777777" w:rsidTr="005D7E86">
        <w:trPr>
          <w:cantSplit/>
          <w:trHeight w:val="20"/>
          <w:jc w:val="center"/>
        </w:trPr>
        <w:tc>
          <w:tcPr>
            <w:tcW w:w="2699" w:type="dxa"/>
            <w:shd w:val="clear" w:color="auto" w:fill="auto"/>
            <w:noWrap/>
            <w:vAlign w:val="center"/>
            <w:hideMark/>
          </w:tcPr>
          <w:p w14:paraId="4ADCCC73" w14:textId="77777777" w:rsidR="00E61079" w:rsidRPr="007F4DBE" w:rsidRDefault="00E61079" w:rsidP="0068015C">
            <w:pPr>
              <w:spacing w:before="40" w:after="40" w:line="240" w:lineRule="auto"/>
              <w:rPr>
                <w:sz w:val="20"/>
                <w:szCs w:val="20"/>
                <w:lang w:eastAsia="en-GB"/>
              </w:rPr>
            </w:pPr>
            <w:r w:rsidRPr="007F4DBE">
              <w:rPr>
                <w:sz w:val="20"/>
                <w:szCs w:val="20"/>
                <w:lang w:eastAsia="en-GB"/>
              </w:rPr>
              <w:t>Control Staff</w:t>
            </w:r>
          </w:p>
        </w:tc>
        <w:tc>
          <w:tcPr>
            <w:tcW w:w="1422" w:type="dxa"/>
            <w:vAlign w:val="center"/>
          </w:tcPr>
          <w:p w14:paraId="2F155071" w14:textId="75F1E7A3" w:rsidR="00E61079" w:rsidRDefault="00E61079" w:rsidP="0068015C">
            <w:pPr>
              <w:spacing w:before="40" w:after="40" w:line="240" w:lineRule="auto"/>
              <w:jc w:val="right"/>
              <w:rPr>
                <w:sz w:val="20"/>
                <w:szCs w:val="20"/>
              </w:rPr>
            </w:pPr>
            <w:r>
              <w:rPr>
                <w:sz w:val="20"/>
                <w:szCs w:val="20"/>
              </w:rPr>
              <w:t>1,297,978</w:t>
            </w:r>
          </w:p>
        </w:tc>
        <w:tc>
          <w:tcPr>
            <w:tcW w:w="1422" w:type="dxa"/>
            <w:vAlign w:val="center"/>
          </w:tcPr>
          <w:p w14:paraId="5FBBB9DE" w14:textId="0F320BA8" w:rsidR="00E61079" w:rsidRDefault="00E61079" w:rsidP="0068015C">
            <w:pPr>
              <w:spacing w:before="40" w:after="40" w:line="240" w:lineRule="auto"/>
              <w:jc w:val="right"/>
              <w:rPr>
                <w:sz w:val="20"/>
                <w:szCs w:val="20"/>
              </w:rPr>
            </w:pPr>
            <w:r>
              <w:rPr>
                <w:sz w:val="20"/>
                <w:szCs w:val="20"/>
              </w:rPr>
              <w:t>1,348,991</w:t>
            </w:r>
          </w:p>
        </w:tc>
        <w:tc>
          <w:tcPr>
            <w:tcW w:w="1422" w:type="dxa"/>
            <w:vAlign w:val="center"/>
          </w:tcPr>
          <w:p w14:paraId="4B16D7ED" w14:textId="2D07EA57" w:rsidR="00E61079" w:rsidRDefault="00E61079" w:rsidP="0068015C">
            <w:pPr>
              <w:spacing w:before="40" w:after="40" w:line="240" w:lineRule="auto"/>
              <w:jc w:val="right"/>
              <w:rPr>
                <w:sz w:val="20"/>
                <w:szCs w:val="20"/>
              </w:rPr>
            </w:pPr>
            <w:r>
              <w:rPr>
                <w:sz w:val="20"/>
                <w:szCs w:val="20"/>
              </w:rPr>
              <w:t>51,013</w:t>
            </w:r>
          </w:p>
        </w:tc>
        <w:tc>
          <w:tcPr>
            <w:tcW w:w="955" w:type="dxa"/>
            <w:vAlign w:val="center"/>
          </w:tcPr>
          <w:p w14:paraId="3FD66A0B" w14:textId="108FA1DD" w:rsidR="00E61079" w:rsidRDefault="00E61079" w:rsidP="0068015C">
            <w:pPr>
              <w:spacing w:before="40" w:after="40" w:line="240" w:lineRule="auto"/>
              <w:jc w:val="right"/>
              <w:rPr>
                <w:sz w:val="20"/>
                <w:szCs w:val="20"/>
              </w:rPr>
            </w:pPr>
            <w:r>
              <w:rPr>
                <w:sz w:val="20"/>
                <w:szCs w:val="20"/>
              </w:rPr>
              <w:t>3.9%</w:t>
            </w:r>
          </w:p>
        </w:tc>
        <w:tc>
          <w:tcPr>
            <w:tcW w:w="1422" w:type="dxa"/>
            <w:shd w:val="clear" w:color="auto" w:fill="auto"/>
            <w:noWrap/>
            <w:vAlign w:val="center"/>
            <w:hideMark/>
          </w:tcPr>
          <w:p w14:paraId="139C3956" w14:textId="6FA89555" w:rsidR="00E61079" w:rsidRPr="007F4DBE" w:rsidRDefault="00E61079" w:rsidP="0068015C">
            <w:pPr>
              <w:spacing w:before="40" w:after="40" w:line="240" w:lineRule="auto"/>
              <w:jc w:val="right"/>
              <w:rPr>
                <w:sz w:val="20"/>
                <w:szCs w:val="20"/>
                <w:lang w:eastAsia="en-GB"/>
              </w:rPr>
            </w:pPr>
            <w:r>
              <w:rPr>
                <w:sz w:val="20"/>
                <w:szCs w:val="20"/>
              </w:rPr>
              <w:t>5,442,449</w:t>
            </w:r>
          </w:p>
        </w:tc>
        <w:tc>
          <w:tcPr>
            <w:tcW w:w="1422" w:type="dxa"/>
            <w:shd w:val="clear" w:color="auto" w:fill="auto"/>
            <w:noWrap/>
            <w:vAlign w:val="center"/>
            <w:hideMark/>
          </w:tcPr>
          <w:p w14:paraId="6B505EBF" w14:textId="0DB98CB6" w:rsidR="00E61079" w:rsidRPr="007F4DBE" w:rsidRDefault="00E61079" w:rsidP="0068015C">
            <w:pPr>
              <w:spacing w:before="40" w:after="40" w:line="240" w:lineRule="auto"/>
              <w:jc w:val="right"/>
              <w:rPr>
                <w:sz w:val="20"/>
                <w:szCs w:val="20"/>
                <w:lang w:eastAsia="en-GB"/>
              </w:rPr>
            </w:pPr>
            <w:r>
              <w:rPr>
                <w:sz w:val="20"/>
                <w:szCs w:val="20"/>
              </w:rPr>
              <w:t>5,249,312</w:t>
            </w:r>
          </w:p>
        </w:tc>
        <w:tc>
          <w:tcPr>
            <w:tcW w:w="1422" w:type="dxa"/>
            <w:shd w:val="clear" w:color="auto" w:fill="auto"/>
            <w:noWrap/>
            <w:vAlign w:val="center"/>
            <w:hideMark/>
          </w:tcPr>
          <w:p w14:paraId="054FC2AC" w14:textId="2175B9B1" w:rsidR="00E61079" w:rsidRPr="007F4DBE" w:rsidRDefault="00E61079" w:rsidP="0068015C">
            <w:pPr>
              <w:spacing w:before="40" w:after="40" w:line="240" w:lineRule="auto"/>
              <w:jc w:val="right"/>
              <w:rPr>
                <w:sz w:val="20"/>
                <w:szCs w:val="20"/>
                <w:lang w:eastAsia="en-GB"/>
              </w:rPr>
            </w:pPr>
            <w:r>
              <w:rPr>
                <w:sz w:val="20"/>
                <w:szCs w:val="20"/>
              </w:rPr>
              <w:t>5,479,099</w:t>
            </w:r>
          </w:p>
        </w:tc>
        <w:tc>
          <w:tcPr>
            <w:tcW w:w="1422" w:type="dxa"/>
            <w:shd w:val="clear" w:color="auto" w:fill="auto"/>
            <w:noWrap/>
            <w:vAlign w:val="center"/>
            <w:hideMark/>
          </w:tcPr>
          <w:p w14:paraId="5FEBE892" w14:textId="02452A10" w:rsidR="00E61079" w:rsidRPr="007F4DBE" w:rsidRDefault="00E61079" w:rsidP="0068015C">
            <w:pPr>
              <w:spacing w:before="40" w:after="40" w:line="240" w:lineRule="auto"/>
              <w:jc w:val="right"/>
              <w:rPr>
                <w:sz w:val="20"/>
                <w:szCs w:val="20"/>
                <w:lang w:eastAsia="en-GB"/>
              </w:rPr>
            </w:pPr>
            <w:r>
              <w:rPr>
                <w:sz w:val="20"/>
                <w:szCs w:val="20"/>
              </w:rPr>
              <w:t>229,787</w:t>
            </w:r>
          </w:p>
        </w:tc>
        <w:tc>
          <w:tcPr>
            <w:tcW w:w="882" w:type="dxa"/>
            <w:shd w:val="clear" w:color="auto" w:fill="auto"/>
            <w:noWrap/>
            <w:vAlign w:val="center"/>
            <w:hideMark/>
          </w:tcPr>
          <w:p w14:paraId="784609B2" w14:textId="5A4F666E" w:rsidR="00E61079" w:rsidRPr="007F4DBE" w:rsidRDefault="00E61079" w:rsidP="0068015C">
            <w:pPr>
              <w:spacing w:before="40" w:after="40" w:line="240" w:lineRule="auto"/>
              <w:jc w:val="right"/>
              <w:rPr>
                <w:sz w:val="20"/>
                <w:szCs w:val="20"/>
                <w:lang w:eastAsia="en-GB"/>
              </w:rPr>
            </w:pPr>
            <w:r>
              <w:rPr>
                <w:sz w:val="20"/>
                <w:szCs w:val="20"/>
              </w:rPr>
              <w:t>4.4%</w:t>
            </w:r>
          </w:p>
        </w:tc>
      </w:tr>
      <w:tr w:rsidR="00E61079" w:rsidRPr="007F4DBE" w14:paraId="30584123" w14:textId="77777777" w:rsidTr="005D7E86">
        <w:trPr>
          <w:cantSplit/>
          <w:trHeight w:val="20"/>
          <w:jc w:val="center"/>
        </w:trPr>
        <w:tc>
          <w:tcPr>
            <w:tcW w:w="2699" w:type="dxa"/>
            <w:shd w:val="clear" w:color="000000" w:fill="C0C0C0"/>
            <w:noWrap/>
            <w:vAlign w:val="center"/>
            <w:hideMark/>
          </w:tcPr>
          <w:p w14:paraId="2AB827DC" w14:textId="77777777" w:rsidR="00E61079" w:rsidRPr="007F4DBE" w:rsidRDefault="00E61079" w:rsidP="0068015C">
            <w:pPr>
              <w:spacing w:before="40" w:after="40" w:line="240" w:lineRule="auto"/>
              <w:rPr>
                <w:sz w:val="20"/>
                <w:szCs w:val="20"/>
                <w:lang w:eastAsia="en-GB"/>
              </w:rPr>
            </w:pPr>
            <w:r w:rsidRPr="007F4DBE">
              <w:rPr>
                <w:sz w:val="20"/>
                <w:szCs w:val="20"/>
                <w:lang w:eastAsia="en-GB"/>
              </w:rPr>
              <w:t>Total Other Staff</w:t>
            </w:r>
          </w:p>
        </w:tc>
        <w:tc>
          <w:tcPr>
            <w:tcW w:w="1422" w:type="dxa"/>
            <w:shd w:val="clear" w:color="000000" w:fill="C0C0C0"/>
            <w:vAlign w:val="center"/>
          </w:tcPr>
          <w:p w14:paraId="14CCE41C" w14:textId="6FC04506" w:rsidR="00E61079" w:rsidRDefault="00E61079" w:rsidP="0068015C">
            <w:pPr>
              <w:spacing w:before="40" w:after="40" w:line="240" w:lineRule="auto"/>
              <w:jc w:val="right"/>
              <w:rPr>
                <w:sz w:val="20"/>
                <w:szCs w:val="20"/>
              </w:rPr>
            </w:pPr>
            <w:r>
              <w:rPr>
                <w:sz w:val="20"/>
                <w:szCs w:val="20"/>
              </w:rPr>
              <w:t>12,293,756</w:t>
            </w:r>
          </w:p>
        </w:tc>
        <w:tc>
          <w:tcPr>
            <w:tcW w:w="1422" w:type="dxa"/>
            <w:shd w:val="clear" w:color="000000" w:fill="C0C0C0"/>
            <w:vAlign w:val="center"/>
          </w:tcPr>
          <w:p w14:paraId="1357D214" w14:textId="26A9F099" w:rsidR="00E61079" w:rsidRDefault="00E61079" w:rsidP="0068015C">
            <w:pPr>
              <w:spacing w:before="40" w:after="40" w:line="240" w:lineRule="auto"/>
              <w:jc w:val="right"/>
              <w:rPr>
                <w:sz w:val="20"/>
                <w:szCs w:val="20"/>
              </w:rPr>
            </w:pPr>
            <w:r>
              <w:rPr>
                <w:sz w:val="20"/>
                <w:szCs w:val="20"/>
              </w:rPr>
              <w:t>13,771,503</w:t>
            </w:r>
          </w:p>
        </w:tc>
        <w:tc>
          <w:tcPr>
            <w:tcW w:w="1422" w:type="dxa"/>
            <w:shd w:val="clear" w:color="000000" w:fill="C0C0C0"/>
            <w:vAlign w:val="center"/>
          </w:tcPr>
          <w:p w14:paraId="656B1326" w14:textId="25C8787D" w:rsidR="00E61079" w:rsidRDefault="00E61079" w:rsidP="0068015C">
            <w:pPr>
              <w:spacing w:before="40" w:after="40" w:line="240" w:lineRule="auto"/>
              <w:jc w:val="right"/>
              <w:rPr>
                <w:sz w:val="20"/>
                <w:szCs w:val="20"/>
              </w:rPr>
            </w:pPr>
            <w:r>
              <w:rPr>
                <w:sz w:val="20"/>
                <w:szCs w:val="20"/>
              </w:rPr>
              <w:t>1,477,747</w:t>
            </w:r>
          </w:p>
        </w:tc>
        <w:tc>
          <w:tcPr>
            <w:tcW w:w="955" w:type="dxa"/>
            <w:shd w:val="clear" w:color="000000" w:fill="C0C0C0"/>
            <w:vAlign w:val="center"/>
          </w:tcPr>
          <w:p w14:paraId="2B22FCD1" w14:textId="571C33E6" w:rsidR="00E61079" w:rsidRDefault="00E61079" w:rsidP="0068015C">
            <w:pPr>
              <w:spacing w:before="40" w:after="40" w:line="240" w:lineRule="auto"/>
              <w:jc w:val="right"/>
              <w:rPr>
                <w:sz w:val="20"/>
                <w:szCs w:val="20"/>
              </w:rPr>
            </w:pPr>
            <w:r>
              <w:rPr>
                <w:sz w:val="20"/>
                <w:szCs w:val="20"/>
              </w:rPr>
              <w:t>12.0%</w:t>
            </w:r>
          </w:p>
        </w:tc>
        <w:tc>
          <w:tcPr>
            <w:tcW w:w="1422" w:type="dxa"/>
            <w:shd w:val="clear" w:color="000000" w:fill="C0C0C0"/>
            <w:noWrap/>
            <w:vAlign w:val="center"/>
            <w:hideMark/>
          </w:tcPr>
          <w:p w14:paraId="75DDF411" w14:textId="44A791AA" w:rsidR="00E61079" w:rsidRPr="007F4DBE" w:rsidRDefault="00E61079" w:rsidP="0068015C">
            <w:pPr>
              <w:spacing w:before="40" w:after="40" w:line="240" w:lineRule="auto"/>
              <w:jc w:val="right"/>
              <w:rPr>
                <w:sz w:val="20"/>
                <w:szCs w:val="20"/>
                <w:lang w:eastAsia="en-GB"/>
              </w:rPr>
            </w:pPr>
            <w:r>
              <w:rPr>
                <w:sz w:val="20"/>
                <w:szCs w:val="20"/>
              </w:rPr>
              <w:t>50,963,400</w:t>
            </w:r>
          </w:p>
        </w:tc>
        <w:tc>
          <w:tcPr>
            <w:tcW w:w="1422" w:type="dxa"/>
            <w:shd w:val="clear" w:color="000000" w:fill="C0C0C0"/>
            <w:noWrap/>
            <w:vAlign w:val="center"/>
            <w:hideMark/>
          </w:tcPr>
          <w:p w14:paraId="5EE92583" w14:textId="77446521" w:rsidR="00E61079" w:rsidRPr="007F4DBE" w:rsidRDefault="00E61079" w:rsidP="0068015C">
            <w:pPr>
              <w:spacing w:before="40" w:after="40" w:line="240" w:lineRule="auto"/>
              <w:jc w:val="right"/>
              <w:rPr>
                <w:sz w:val="20"/>
                <w:szCs w:val="20"/>
                <w:lang w:eastAsia="en-GB"/>
              </w:rPr>
            </w:pPr>
            <w:r>
              <w:rPr>
                <w:sz w:val="20"/>
                <w:szCs w:val="20"/>
              </w:rPr>
              <w:t>51,025,845</w:t>
            </w:r>
          </w:p>
        </w:tc>
        <w:tc>
          <w:tcPr>
            <w:tcW w:w="1422" w:type="dxa"/>
            <w:shd w:val="clear" w:color="000000" w:fill="C0C0C0"/>
            <w:noWrap/>
            <w:vAlign w:val="center"/>
            <w:hideMark/>
          </w:tcPr>
          <w:p w14:paraId="3150FDD0" w14:textId="14B30FA0" w:rsidR="00E61079" w:rsidRPr="007F4DBE" w:rsidRDefault="00E61079" w:rsidP="0068015C">
            <w:pPr>
              <w:spacing w:before="40" w:after="40" w:line="240" w:lineRule="auto"/>
              <w:jc w:val="right"/>
              <w:rPr>
                <w:sz w:val="20"/>
                <w:szCs w:val="20"/>
                <w:lang w:eastAsia="en-GB"/>
              </w:rPr>
            </w:pPr>
            <w:r>
              <w:rPr>
                <w:sz w:val="20"/>
                <w:szCs w:val="20"/>
              </w:rPr>
              <w:t>51,255,632</w:t>
            </w:r>
          </w:p>
        </w:tc>
        <w:tc>
          <w:tcPr>
            <w:tcW w:w="1422" w:type="dxa"/>
            <w:shd w:val="clear" w:color="000000" w:fill="C0C0C0"/>
            <w:noWrap/>
            <w:vAlign w:val="center"/>
            <w:hideMark/>
          </w:tcPr>
          <w:p w14:paraId="0B25EBA2" w14:textId="0E5E13A5" w:rsidR="00E61079" w:rsidRPr="007F4DBE" w:rsidRDefault="00E61079" w:rsidP="0068015C">
            <w:pPr>
              <w:spacing w:before="40" w:after="40" w:line="240" w:lineRule="auto"/>
              <w:jc w:val="right"/>
              <w:rPr>
                <w:sz w:val="20"/>
                <w:szCs w:val="20"/>
                <w:lang w:eastAsia="en-GB"/>
              </w:rPr>
            </w:pPr>
            <w:r>
              <w:rPr>
                <w:sz w:val="20"/>
                <w:szCs w:val="20"/>
              </w:rPr>
              <w:t>229,787</w:t>
            </w:r>
          </w:p>
        </w:tc>
        <w:tc>
          <w:tcPr>
            <w:tcW w:w="882" w:type="dxa"/>
            <w:shd w:val="clear" w:color="000000" w:fill="C0C0C0"/>
            <w:noWrap/>
            <w:vAlign w:val="center"/>
            <w:hideMark/>
          </w:tcPr>
          <w:p w14:paraId="48CD5BE0" w14:textId="6F1ABACA" w:rsidR="00E61079" w:rsidRPr="007F4DBE" w:rsidRDefault="00E61079" w:rsidP="0068015C">
            <w:pPr>
              <w:spacing w:before="40" w:after="40" w:line="240" w:lineRule="auto"/>
              <w:jc w:val="right"/>
              <w:rPr>
                <w:sz w:val="20"/>
                <w:szCs w:val="20"/>
                <w:lang w:eastAsia="en-GB"/>
              </w:rPr>
            </w:pPr>
            <w:r>
              <w:rPr>
                <w:sz w:val="20"/>
                <w:szCs w:val="20"/>
              </w:rPr>
              <w:t>0.5%</w:t>
            </w:r>
          </w:p>
        </w:tc>
      </w:tr>
      <w:tr w:rsidR="00E61079" w:rsidRPr="007F4DBE" w14:paraId="367C3938" w14:textId="77777777" w:rsidTr="005D7E86">
        <w:trPr>
          <w:cantSplit/>
          <w:trHeight w:val="20"/>
          <w:jc w:val="center"/>
        </w:trPr>
        <w:tc>
          <w:tcPr>
            <w:tcW w:w="2699" w:type="dxa"/>
            <w:shd w:val="clear" w:color="auto" w:fill="auto"/>
            <w:noWrap/>
            <w:vAlign w:val="center"/>
            <w:hideMark/>
          </w:tcPr>
          <w:p w14:paraId="44C7A2D2"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3EEDADF2" w14:textId="22AC8FB9" w:rsidR="00E61079" w:rsidRDefault="00E61079" w:rsidP="0068015C">
            <w:pPr>
              <w:spacing w:before="40" w:after="40" w:line="240" w:lineRule="auto"/>
              <w:rPr>
                <w:sz w:val="20"/>
                <w:szCs w:val="20"/>
              </w:rPr>
            </w:pPr>
            <w:r>
              <w:rPr>
                <w:sz w:val="20"/>
                <w:szCs w:val="20"/>
              </w:rPr>
              <w:t> </w:t>
            </w:r>
          </w:p>
        </w:tc>
        <w:tc>
          <w:tcPr>
            <w:tcW w:w="1422" w:type="dxa"/>
            <w:vAlign w:val="center"/>
          </w:tcPr>
          <w:p w14:paraId="3F36EB84" w14:textId="4ADBF800" w:rsidR="00E61079" w:rsidRDefault="00E61079" w:rsidP="0068015C">
            <w:pPr>
              <w:spacing w:before="40" w:after="40" w:line="240" w:lineRule="auto"/>
              <w:rPr>
                <w:sz w:val="20"/>
                <w:szCs w:val="20"/>
              </w:rPr>
            </w:pPr>
            <w:r>
              <w:rPr>
                <w:sz w:val="20"/>
                <w:szCs w:val="20"/>
              </w:rPr>
              <w:t> </w:t>
            </w:r>
          </w:p>
        </w:tc>
        <w:tc>
          <w:tcPr>
            <w:tcW w:w="1422" w:type="dxa"/>
            <w:vAlign w:val="center"/>
          </w:tcPr>
          <w:p w14:paraId="10124DC9" w14:textId="0ECCB4E6" w:rsidR="00E61079" w:rsidRDefault="00E61079" w:rsidP="0068015C">
            <w:pPr>
              <w:spacing w:before="40" w:after="40" w:line="240" w:lineRule="auto"/>
              <w:rPr>
                <w:sz w:val="20"/>
                <w:szCs w:val="20"/>
              </w:rPr>
            </w:pPr>
            <w:r>
              <w:rPr>
                <w:sz w:val="20"/>
                <w:szCs w:val="20"/>
              </w:rPr>
              <w:t> </w:t>
            </w:r>
          </w:p>
        </w:tc>
        <w:tc>
          <w:tcPr>
            <w:tcW w:w="955" w:type="dxa"/>
            <w:vAlign w:val="center"/>
          </w:tcPr>
          <w:p w14:paraId="38F5EF2F" w14:textId="064A01EE"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39BE3A97" w14:textId="79013688"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51DA86B3" w14:textId="1B5956F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76E64AF" w14:textId="0313C11C"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1195760" w14:textId="6FCDDCEB"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7439FADA" w14:textId="09EA66A8"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701B5222" w14:textId="77777777" w:rsidTr="005D7E86">
        <w:trPr>
          <w:cantSplit/>
          <w:trHeight w:val="20"/>
          <w:jc w:val="center"/>
        </w:trPr>
        <w:tc>
          <w:tcPr>
            <w:tcW w:w="2699" w:type="dxa"/>
            <w:shd w:val="clear" w:color="auto" w:fill="auto"/>
            <w:noWrap/>
            <w:vAlign w:val="center"/>
            <w:hideMark/>
          </w:tcPr>
          <w:p w14:paraId="56ABE5EB" w14:textId="77777777" w:rsidR="00E61079" w:rsidRPr="007F4DBE" w:rsidRDefault="00E61079" w:rsidP="0068015C">
            <w:pPr>
              <w:spacing w:before="40" w:after="40" w:line="240" w:lineRule="auto"/>
              <w:rPr>
                <w:sz w:val="20"/>
                <w:szCs w:val="20"/>
                <w:lang w:eastAsia="en-GB"/>
              </w:rPr>
            </w:pPr>
            <w:r w:rsidRPr="007F4DBE">
              <w:rPr>
                <w:sz w:val="20"/>
                <w:szCs w:val="20"/>
                <w:lang w:eastAsia="en-GB"/>
              </w:rPr>
              <w:t>Other Pensions Payment</w:t>
            </w:r>
          </w:p>
        </w:tc>
        <w:tc>
          <w:tcPr>
            <w:tcW w:w="1422" w:type="dxa"/>
            <w:vAlign w:val="center"/>
          </w:tcPr>
          <w:p w14:paraId="0162D6F5" w14:textId="06AEAC16" w:rsidR="00E61079" w:rsidRDefault="00E61079" w:rsidP="0068015C">
            <w:pPr>
              <w:spacing w:before="40" w:after="40" w:line="240" w:lineRule="auto"/>
              <w:jc w:val="right"/>
              <w:rPr>
                <w:sz w:val="20"/>
                <w:szCs w:val="20"/>
              </w:rPr>
            </w:pPr>
            <w:r>
              <w:rPr>
                <w:sz w:val="20"/>
                <w:szCs w:val="20"/>
              </w:rPr>
              <w:t>165,000</w:t>
            </w:r>
          </w:p>
        </w:tc>
        <w:tc>
          <w:tcPr>
            <w:tcW w:w="1422" w:type="dxa"/>
            <w:vAlign w:val="center"/>
          </w:tcPr>
          <w:p w14:paraId="47DD37EA" w14:textId="55B3413E" w:rsidR="00E61079" w:rsidRDefault="00E61079" w:rsidP="0068015C">
            <w:pPr>
              <w:spacing w:before="40" w:after="40" w:line="240" w:lineRule="auto"/>
              <w:jc w:val="right"/>
              <w:rPr>
                <w:sz w:val="20"/>
                <w:szCs w:val="20"/>
              </w:rPr>
            </w:pPr>
            <w:r>
              <w:rPr>
                <w:sz w:val="20"/>
                <w:szCs w:val="20"/>
              </w:rPr>
              <w:t>167,411</w:t>
            </w:r>
          </w:p>
        </w:tc>
        <w:tc>
          <w:tcPr>
            <w:tcW w:w="1422" w:type="dxa"/>
            <w:vAlign w:val="center"/>
          </w:tcPr>
          <w:p w14:paraId="6881DF46" w14:textId="5E4C7B05" w:rsidR="00E61079" w:rsidRDefault="00E61079" w:rsidP="0068015C">
            <w:pPr>
              <w:spacing w:before="40" w:after="40" w:line="240" w:lineRule="auto"/>
              <w:jc w:val="right"/>
              <w:rPr>
                <w:sz w:val="20"/>
                <w:szCs w:val="20"/>
              </w:rPr>
            </w:pPr>
            <w:r>
              <w:rPr>
                <w:sz w:val="20"/>
                <w:szCs w:val="20"/>
              </w:rPr>
              <w:t>2,411</w:t>
            </w:r>
          </w:p>
        </w:tc>
        <w:tc>
          <w:tcPr>
            <w:tcW w:w="955" w:type="dxa"/>
            <w:vAlign w:val="center"/>
          </w:tcPr>
          <w:p w14:paraId="0CB6EDB8" w14:textId="3CD881FA" w:rsidR="00E61079" w:rsidRDefault="00E61079" w:rsidP="0068015C">
            <w:pPr>
              <w:spacing w:before="40" w:after="40" w:line="240" w:lineRule="auto"/>
              <w:jc w:val="right"/>
              <w:rPr>
                <w:sz w:val="20"/>
                <w:szCs w:val="20"/>
              </w:rPr>
            </w:pPr>
            <w:r>
              <w:rPr>
                <w:sz w:val="20"/>
                <w:szCs w:val="20"/>
              </w:rPr>
              <w:t>1.5%</w:t>
            </w:r>
          </w:p>
        </w:tc>
        <w:tc>
          <w:tcPr>
            <w:tcW w:w="1422" w:type="dxa"/>
            <w:shd w:val="clear" w:color="auto" w:fill="auto"/>
            <w:noWrap/>
            <w:vAlign w:val="center"/>
            <w:hideMark/>
          </w:tcPr>
          <w:p w14:paraId="1BA05AA4" w14:textId="4D8AE077" w:rsidR="00E61079" w:rsidRPr="007F4DBE" w:rsidRDefault="00E61079" w:rsidP="0068015C">
            <w:pPr>
              <w:spacing w:before="40" w:after="40" w:line="240" w:lineRule="auto"/>
              <w:jc w:val="right"/>
              <w:rPr>
                <w:sz w:val="20"/>
                <w:szCs w:val="20"/>
                <w:lang w:eastAsia="en-GB"/>
              </w:rPr>
            </w:pPr>
            <w:r>
              <w:rPr>
                <w:sz w:val="20"/>
                <w:szCs w:val="20"/>
              </w:rPr>
              <w:t>990,000</w:t>
            </w:r>
          </w:p>
        </w:tc>
        <w:tc>
          <w:tcPr>
            <w:tcW w:w="1422" w:type="dxa"/>
            <w:shd w:val="clear" w:color="auto" w:fill="auto"/>
            <w:noWrap/>
            <w:vAlign w:val="center"/>
            <w:hideMark/>
          </w:tcPr>
          <w:p w14:paraId="71C1F920" w14:textId="0FD4D1F8" w:rsidR="00E61079" w:rsidRPr="007F4DBE" w:rsidRDefault="00E61079" w:rsidP="0068015C">
            <w:pPr>
              <w:spacing w:before="40" w:after="40" w:line="240" w:lineRule="auto"/>
              <w:jc w:val="right"/>
              <w:rPr>
                <w:sz w:val="20"/>
                <w:szCs w:val="20"/>
                <w:lang w:eastAsia="en-GB"/>
              </w:rPr>
            </w:pPr>
            <w:r>
              <w:rPr>
                <w:sz w:val="20"/>
                <w:szCs w:val="20"/>
              </w:rPr>
              <w:t>990,000</w:t>
            </w:r>
          </w:p>
        </w:tc>
        <w:tc>
          <w:tcPr>
            <w:tcW w:w="1422" w:type="dxa"/>
            <w:shd w:val="clear" w:color="auto" w:fill="auto"/>
            <w:noWrap/>
            <w:vAlign w:val="center"/>
            <w:hideMark/>
          </w:tcPr>
          <w:p w14:paraId="397F3FA1" w14:textId="5EBDD159" w:rsidR="00E61079" w:rsidRPr="007F4DBE" w:rsidRDefault="00E61079" w:rsidP="0068015C">
            <w:pPr>
              <w:spacing w:before="40" w:after="40" w:line="240" w:lineRule="auto"/>
              <w:jc w:val="right"/>
              <w:rPr>
                <w:sz w:val="20"/>
                <w:szCs w:val="20"/>
                <w:lang w:eastAsia="en-GB"/>
              </w:rPr>
            </w:pPr>
            <w:r>
              <w:rPr>
                <w:sz w:val="20"/>
                <w:szCs w:val="20"/>
              </w:rPr>
              <w:t>990,000</w:t>
            </w:r>
          </w:p>
        </w:tc>
        <w:tc>
          <w:tcPr>
            <w:tcW w:w="1422" w:type="dxa"/>
            <w:shd w:val="clear" w:color="auto" w:fill="auto"/>
            <w:noWrap/>
            <w:vAlign w:val="center"/>
            <w:hideMark/>
          </w:tcPr>
          <w:p w14:paraId="61B8D8D4" w14:textId="4D2C65B9"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0B6338F3" w14:textId="397481BD"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6998AA7C" w14:textId="77777777" w:rsidTr="005D7E86">
        <w:trPr>
          <w:cantSplit/>
          <w:trHeight w:val="20"/>
          <w:jc w:val="center"/>
        </w:trPr>
        <w:tc>
          <w:tcPr>
            <w:tcW w:w="2699" w:type="dxa"/>
            <w:shd w:val="clear" w:color="auto" w:fill="auto"/>
            <w:noWrap/>
            <w:vAlign w:val="center"/>
            <w:hideMark/>
          </w:tcPr>
          <w:p w14:paraId="632ADD62" w14:textId="77777777" w:rsidR="00E61079" w:rsidRPr="007F4DBE" w:rsidRDefault="00E61079" w:rsidP="0068015C">
            <w:pPr>
              <w:spacing w:before="40" w:after="40" w:line="240" w:lineRule="auto"/>
              <w:rPr>
                <w:sz w:val="20"/>
                <w:szCs w:val="20"/>
                <w:lang w:eastAsia="en-GB"/>
              </w:rPr>
            </w:pPr>
            <w:r w:rsidRPr="007F4DBE">
              <w:rPr>
                <w:sz w:val="20"/>
                <w:szCs w:val="20"/>
                <w:lang w:eastAsia="en-GB"/>
              </w:rPr>
              <w:t>Severance</w:t>
            </w:r>
          </w:p>
        </w:tc>
        <w:tc>
          <w:tcPr>
            <w:tcW w:w="1422" w:type="dxa"/>
            <w:vAlign w:val="center"/>
          </w:tcPr>
          <w:p w14:paraId="4FA073FC" w14:textId="712E6961"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598E6F66" w14:textId="02CBB268" w:rsidR="00E61079" w:rsidRDefault="00E61079" w:rsidP="0068015C">
            <w:pPr>
              <w:spacing w:before="40" w:after="40" w:line="240" w:lineRule="auto"/>
              <w:jc w:val="right"/>
              <w:rPr>
                <w:sz w:val="20"/>
                <w:szCs w:val="20"/>
              </w:rPr>
            </w:pPr>
            <w:r>
              <w:rPr>
                <w:sz w:val="20"/>
                <w:szCs w:val="20"/>
              </w:rPr>
              <w:t>(2,173)</w:t>
            </w:r>
          </w:p>
        </w:tc>
        <w:tc>
          <w:tcPr>
            <w:tcW w:w="1422" w:type="dxa"/>
            <w:vAlign w:val="center"/>
          </w:tcPr>
          <w:p w14:paraId="3C27C2F1" w14:textId="06C5FC99" w:rsidR="00E61079" w:rsidRDefault="00E61079" w:rsidP="0068015C">
            <w:pPr>
              <w:spacing w:before="40" w:after="40" w:line="240" w:lineRule="auto"/>
              <w:jc w:val="right"/>
              <w:rPr>
                <w:sz w:val="20"/>
                <w:szCs w:val="20"/>
              </w:rPr>
            </w:pPr>
            <w:r>
              <w:rPr>
                <w:sz w:val="20"/>
                <w:szCs w:val="20"/>
              </w:rPr>
              <w:t>(2,173)</w:t>
            </w:r>
          </w:p>
        </w:tc>
        <w:tc>
          <w:tcPr>
            <w:tcW w:w="955" w:type="dxa"/>
            <w:vAlign w:val="center"/>
          </w:tcPr>
          <w:p w14:paraId="485488A0" w14:textId="4217A21A"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7E7BDC54" w14:textId="23924177"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70C079A6" w14:textId="69AAE417" w:rsidR="00E61079" w:rsidRPr="007F4DBE" w:rsidRDefault="00E61079" w:rsidP="0068015C">
            <w:pPr>
              <w:spacing w:before="40" w:after="40" w:line="240" w:lineRule="auto"/>
              <w:jc w:val="right"/>
              <w:rPr>
                <w:sz w:val="20"/>
                <w:szCs w:val="20"/>
                <w:lang w:eastAsia="en-GB"/>
              </w:rPr>
            </w:pPr>
            <w:r>
              <w:rPr>
                <w:sz w:val="20"/>
                <w:szCs w:val="20"/>
              </w:rPr>
              <w:t>33,681</w:t>
            </w:r>
          </w:p>
        </w:tc>
        <w:tc>
          <w:tcPr>
            <w:tcW w:w="1422" w:type="dxa"/>
            <w:shd w:val="clear" w:color="auto" w:fill="auto"/>
            <w:noWrap/>
            <w:vAlign w:val="center"/>
            <w:hideMark/>
          </w:tcPr>
          <w:p w14:paraId="2307CE51" w14:textId="19FF61DF" w:rsidR="00E61079" w:rsidRPr="007F4DBE" w:rsidRDefault="00E61079" w:rsidP="0068015C">
            <w:pPr>
              <w:spacing w:before="40" w:after="40" w:line="240" w:lineRule="auto"/>
              <w:jc w:val="right"/>
              <w:rPr>
                <w:sz w:val="20"/>
                <w:szCs w:val="20"/>
                <w:lang w:eastAsia="en-GB"/>
              </w:rPr>
            </w:pPr>
            <w:r>
              <w:rPr>
                <w:sz w:val="20"/>
                <w:szCs w:val="20"/>
              </w:rPr>
              <w:t>47,246</w:t>
            </w:r>
          </w:p>
        </w:tc>
        <w:tc>
          <w:tcPr>
            <w:tcW w:w="1422" w:type="dxa"/>
            <w:shd w:val="clear" w:color="auto" w:fill="auto"/>
            <w:noWrap/>
            <w:vAlign w:val="center"/>
            <w:hideMark/>
          </w:tcPr>
          <w:p w14:paraId="7D82BA63" w14:textId="28ADC27A" w:rsidR="00E61079" w:rsidRPr="007F4DBE" w:rsidRDefault="00E61079" w:rsidP="0068015C">
            <w:pPr>
              <w:spacing w:before="40" w:after="40" w:line="240" w:lineRule="auto"/>
              <w:jc w:val="right"/>
              <w:rPr>
                <w:sz w:val="20"/>
                <w:szCs w:val="20"/>
                <w:lang w:eastAsia="en-GB"/>
              </w:rPr>
            </w:pPr>
            <w:r>
              <w:rPr>
                <w:sz w:val="20"/>
                <w:szCs w:val="20"/>
              </w:rPr>
              <w:t>13,565</w:t>
            </w:r>
          </w:p>
        </w:tc>
        <w:tc>
          <w:tcPr>
            <w:tcW w:w="882" w:type="dxa"/>
            <w:shd w:val="clear" w:color="auto" w:fill="auto"/>
            <w:noWrap/>
            <w:vAlign w:val="center"/>
            <w:hideMark/>
          </w:tcPr>
          <w:p w14:paraId="1B355450" w14:textId="0977B531" w:rsidR="00E61079" w:rsidRPr="007F4DBE" w:rsidRDefault="00E61079" w:rsidP="0068015C">
            <w:pPr>
              <w:spacing w:before="40" w:after="40" w:line="240" w:lineRule="auto"/>
              <w:jc w:val="right"/>
              <w:rPr>
                <w:sz w:val="20"/>
                <w:szCs w:val="20"/>
                <w:lang w:eastAsia="en-GB"/>
              </w:rPr>
            </w:pPr>
            <w:r>
              <w:rPr>
                <w:sz w:val="20"/>
                <w:szCs w:val="20"/>
              </w:rPr>
              <w:t>40.3%</w:t>
            </w:r>
          </w:p>
        </w:tc>
      </w:tr>
      <w:tr w:rsidR="00E61079" w:rsidRPr="007F4DBE" w14:paraId="3C9883A4" w14:textId="77777777" w:rsidTr="005D7E86">
        <w:trPr>
          <w:cantSplit/>
          <w:trHeight w:val="20"/>
          <w:jc w:val="center"/>
        </w:trPr>
        <w:tc>
          <w:tcPr>
            <w:tcW w:w="2699" w:type="dxa"/>
            <w:shd w:val="clear" w:color="auto" w:fill="auto"/>
            <w:noWrap/>
            <w:vAlign w:val="center"/>
            <w:hideMark/>
          </w:tcPr>
          <w:p w14:paraId="20D1566D" w14:textId="1EFF9FA0" w:rsidR="00E61079" w:rsidRPr="007F4DBE" w:rsidRDefault="00E61079" w:rsidP="0068015C">
            <w:pPr>
              <w:spacing w:before="40" w:after="40" w:line="240" w:lineRule="auto"/>
              <w:rPr>
                <w:sz w:val="20"/>
                <w:szCs w:val="20"/>
                <w:lang w:eastAsia="en-GB"/>
              </w:rPr>
            </w:pPr>
            <w:r>
              <w:rPr>
                <w:sz w:val="20"/>
                <w:szCs w:val="20"/>
                <w:lang w:eastAsia="en-GB"/>
              </w:rPr>
              <w:t>Professional Development</w:t>
            </w:r>
          </w:p>
        </w:tc>
        <w:tc>
          <w:tcPr>
            <w:tcW w:w="1422" w:type="dxa"/>
            <w:vAlign w:val="center"/>
          </w:tcPr>
          <w:p w14:paraId="1ACD9758" w14:textId="48403334" w:rsidR="00E61079" w:rsidRDefault="00E61079" w:rsidP="0068015C">
            <w:pPr>
              <w:spacing w:before="40" w:after="40" w:line="240" w:lineRule="auto"/>
              <w:jc w:val="right"/>
              <w:rPr>
                <w:sz w:val="20"/>
                <w:szCs w:val="20"/>
              </w:rPr>
            </w:pPr>
            <w:r>
              <w:rPr>
                <w:sz w:val="20"/>
                <w:szCs w:val="20"/>
              </w:rPr>
              <w:t>20,368,804</w:t>
            </w:r>
          </w:p>
        </w:tc>
        <w:tc>
          <w:tcPr>
            <w:tcW w:w="1422" w:type="dxa"/>
            <w:vAlign w:val="center"/>
          </w:tcPr>
          <w:p w14:paraId="5C33C3D7" w14:textId="2E350070" w:rsidR="00E61079" w:rsidRDefault="00E61079" w:rsidP="0068015C">
            <w:pPr>
              <w:spacing w:before="40" w:after="40" w:line="240" w:lineRule="auto"/>
              <w:jc w:val="right"/>
              <w:rPr>
                <w:sz w:val="20"/>
                <w:szCs w:val="20"/>
              </w:rPr>
            </w:pPr>
            <w:r>
              <w:rPr>
                <w:sz w:val="20"/>
                <w:szCs w:val="20"/>
              </w:rPr>
              <w:t>20,031,988</w:t>
            </w:r>
          </w:p>
        </w:tc>
        <w:tc>
          <w:tcPr>
            <w:tcW w:w="1422" w:type="dxa"/>
            <w:vAlign w:val="center"/>
          </w:tcPr>
          <w:p w14:paraId="15488C42" w14:textId="3EAE5ED8" w:rsidR="00E61079" w:rsidRDefault="00E61079" w:rsidP="0068015C">
            <w:pPr>
              <w:spacing w:before="40" w:after="40" w:line="240" w:lineRule="auto"/>
              <w:jc w:val="right"/>
              <w:rPr>
                <w:sz w:val="20"/>
                <w:szCs w:val="20"/>
              </w:rPr>
            </w:pPr>
            <w:r>
              <w:rPr>
                <w:sz w:val="20"/>
                <w:szCs w:val="20"/>
              </w:rPr>
              <w:t>(336,817)</w:t>
            </w:r>
          </w:p>
        </w:tc>
        <w:tc>
          <w:tcPr>
            <w:tcW w:w="955" w:type="dxa"/>
            <w:vAlign w:val="center"/>
          </w:tcPr>
          <w:p w14:paraId="48ECE3C6" w14:textId="42E4E83D" w:rsidR="00E61079" w:rsidRDefault="00E61079" w:rsidP="0068015C">
            <w:pPr>
              <w:spacing w:before="40" w:after="40" w:line="240" w:lineRule="auto"/>
              <w:jc w:val="right"/>
              <w:rPr>
                <w:sz w:val="20"/>
                <w:szCs w:val="20"/>
              </w:rPr>
            </w:pPr>
            <w:r>
              <w:rPr>
                <w:sz w:val="20"/>
                <w:szCs w:val="20"/>
              </w:rPr>
              <w:t>(1.7%)</w:t>
            </w:r>
          </w:p>
        </w:tc>
        <w:tc>
          <w:tcPr>
            <w:tcW w:w="1422" w:type="dxa"/>
            <w:shd w:val="clear" w:color="auto" w:fill="auto"/>
            <w:noWrap/>
            <w:vAlign w:val="center"/>
            <w:hideMark/>
          </w:tcPr>
          <w:p w14:paraId="19ED6559" w14:textId="4FB82297" w:rsidR="00E61079" w:rsidRPr="007F4DBE" w:rsidRDefault="00E61079" w:rsidP="0068015C">
            <w:pPr>
              <w:spacing w:before="40" w:after="40" w:line="240" w:lineRule="auto"/>
              <w:jc w:val="right"/>
              <w:rPr>
                <w:sz w:val="20"/>
                <w:szCs w:val="20"/>
                <w:lang w:eastAsia="en-GB"/>
              </w:rPr>
            </w:pPr>
            <w:r>
              <w:rPr>
                <w:sz w:val="20"/>
                <w:szCs w:val="20"/>
              </w:rPr>
              <w:t>20,911,224</w:t>
            </w:r>
          </w:p>
        </w:tc>
        <w:tc>
          <w:tcPr>
            <w:tcW w:w="1422" w:type="dxa"/>
            <w:shd w:val="clear" w:color="auto" w:fill="auto"/>
            <w:noWrap/>
            <w:vAlign w:val="center"/>
            <w:hideMark/>
          </w:tcPr>
          <w:p w14:paraId="4355C154" w14:textId="21C802DB" w:rsidR="00E61079" w:rsidRPr="007F4DBE" w:rsidRDefault="00E61079" w:rsidP="0068015C">
            <w:pPr>
              <w:spacing w:before="40" w:after="40" w:line="240" w:lineRule="auto"/>
              <w:jc w:val="right"/>
              <w:rPr>
                <w:sz w:val="20"/>
                <w:szCs w:val="20"/>
                <w:lang w:eastAsia="en-GB"/>
              </w:rPr>
            </w:pPr>
            <w:r>
              <w:rPr>
                <w:sz w:val="20"/>
                <w:szCs w:val="20"/>
              </w:rPr>
              <w:t>22,019,835</w:t>
            </w:r>
          </w:p>
        </w:tc>
        <w:tc>
          <w:tcPr>
            <w:tcW w:w="1422" w:type="dxa"/>
            <w:shd w:val="clear" w:color="auto" w:fill="auto"/>
            <w:noWrap/>
            <w:vAlign w:val="center"/>
            <w:hideMark/>
          </w:tcPr>
          <w:p w14:paraId="4BE67D9F" w14:textId="6C403243" w:rsidR="00E61079" w:rsidRPr="007F4DBE" w:rsidRDefault="00E61079" w:rsidP="0068015C">
            <w:pPr>
              <w:spacing w:before="40" w:after="40" w:line="240" w:lineRule="auto"/>
              <w:jc w:val="right"/>
              <w:rPr>
                <w:sz w:val="20"/>
                <w:szCs w:val="20"/>
                <w:lang w:eastAsia="en-GB"/>
              </w:rPr>
            </w:pPr>
            <w:r>
              <w:rPr>
                <w:sz w:val="20"/>
                <w:szCs w:val="20"/>
              </w:rPr>
              <w:t>21,970,596</w:t>
            </w:r>
          </w:p>
        </w:tc>
        <w:tc>
          <w:tcPr>
            <w:tcW w:w="1422" w:type="dxa"/>
            <w:shd w:val="clear" w:color="auto" w:fill="auto"/>
            <w:noWrap/>
            <w:vAlign w:val="center"/>
            <w:hideMark/>
          </w:tcPr>
          <w:p w14:paraId="646E08E3" w14:textId="0F4D8A3F" w:rsidR="00E61079" w:rsidRPr="007F4DBE" w:rsidRDefault="00E61079" w:rsidP="0068015C">
            <w:pPr>
              <w:spacing w:before="40" w:after="40" w:line="240" w:lineRule="auto"/>
              <w:jc w:val="right"/>
              <w:rPr>
                <w:sz w:val="20"/>
                <w:szCs w:val="20"/>
                <w:lang w:eastAsia="en-GB"/>
              </w:rPr>
            </w:pPr>
            <w:r>
              <w:rPr>
                <w:sz w:val="20"/>
                <w:szCs w:val="20"/>
              </w:rPr>
              <w:t>(49,239)</w:t>
            </w:r>
          </w:p>
        </w:tc>
        <w:tc>
          <w:tcPr>
            <w:tcW w:w="882" w:type="dxa"/>
            <w:shd w:val="clear" w:color="auto" w:fill="auto"/>
            <w:noWrap/>
            <w:vAlign w:val="center"/>
            <w:hideMark/>
          </w:tcPr>
          <w:p w14:paraId="6C57DB48" w14:textId="753E2413" w:rsidR="00E61079" w:rsidRPr="007F4DBE" w:rsidRDefault="00E61079" w:rsidP="0068015C">
            <w:pPr>
              <w:spacing w:before="40" w:after="40" w:line="240" w:lineRule="auto"/>
              <w:jc w:val="right"/>
              <w:rPr>
                <w:sz w:val="20"/>
                <w:szCs w:val="20"/>
                <w:lang w:eastAsia="en-GB"/>
              </w:rPr>
            </w:pPr>
            <w:r>
              <w:rPr>
                <w:sz w:val="20"/>
                <w:szCs w:val="20"/>
              </w:rPr>
              <w:t>(0.2%)</w:t>
            </w:r>
          </w:p>
        </w:tc>
      </w:tr>
      <w:tr w:rsidR="00E61079" w:rsidRPr="007F4DBE" w14:paraId="43E41C4D" w14:textId="77777777" w:rsidTr="005D7E86">
        <w:trPr>
          <w:cantSplit/>
          <w:trHeight w:val="20"/>
          <w:jc w:val="center"/>
        </w:trPr>
        <w:tc>
          <w:tcPr>
            <w:tcW w:w="2699" w:type="dxa"/>
            <w:shd w:val="clear" w:color="auto" w:fill="auto"/>
            <w:noWrap/>
            <w:vAlign w:val="center"/>
            <w:hideMark/>
          </w:tcPr>
          <w:p w14:paraId="41FF04F1" w14:textId="77777777" w:rsidR="00E61079" w:rsidRPr="007F4DBE" w:rsidRDefault="00E61079" w:rsidP="0068015C">
            <w:pPr>
              <w:spacing w:before="40" w:after="40" w:line="240" w:lineRule="auto"/>
              <w:rPr>
                <w:sz w:val="20"/>
                <w:szCs w:val="20"/>
                <w:lang w:eastAsia="en-GB"/>
              </w:rPr>
            </w:pPr>
            <w:r w:rsidRPr="007F4DBE">
              <w:rPr>
                <w:sz w:val="20"/>
                <w:szCs w:val="20"/>
                <w:lang w:eastAsia="en-GB"/>
              </w:rPr>
              <w:t>Recruitment</w:t>
            </w:r>
          </w:p>
        </w:tc>
        <w:tc>
          <w:tcPr>
            <w:tcW w:w="1422" w:type="dxa"/>
            <w:vAlign w:val="center"/>
          </w:tcPr>
          <w:p w14:paraId="4D65926D" w14:textId="11BAD557" w:rsidR="00E61079" w:rsidRDefault="00E61079" w:rsidP="0068015C">
            <w:pPr>
              <w:spacing w:before="40" w:after="40" w:line="240" w:lineRule="auto"/>
              <w:jc w:val="right"/>
              <w:rPr>
                <w:sz w:val="20"/>
                <w:szCs w:val="20"/>
              </w:rPr>
            </w:pPr>
            <w:r>
              <w:rPr>
                <w:sz w:val="20"/>
                <w:szCs w:val="20"/>
              </w:rPr>
              <w:t>52,790</w:t>
            </w:r>
          </w:p>
        </w:tc>
        <w:tc>
          <w:tcPr>
            <w:tcW w:w="1422" w:type="dxa"/>
            <w:vAlign w:val="center"/>
          </w:tcPr>
          <w:p w14:paraId="4CAF3A56" w14:textId="09E8AEA2" w:rsidR="00E61079" w:rsidRDefault="00E61079" w:rsidP="0068015C">
            <w:pPr>
              <w:spacing w:before="40" w:after="40" w:line="240" w:lineRule="auto"/>
              <w:jc w:val="right"/>
              <w:rPr>
                <w:sz w:val="20"/>
                <w:szCs w:val="20"/>
              </w:rPr>
            </w:pPr>
            <w:r>
              <w:rPr>
                <w:sz w:val="20"/>
                <w:szCs w:val="20"/>
              </w:rPr>
              <w:t>47,159</w:t>
            </w:r>
          </w:p>
        </w:tc>
        <w:tc>
          <w:tcPr>
            <w:tcW w:w="1422" w:type="dxa"/>
            <w:vAlign w:val="center"/>
          </w:tcPr>
          <w:p w14:paraId="0A5349AC" w14:textId="58FE3ED7" w:rsidR="00E61079" w:rsidRDefault="00E61079" w:rsidP="0068015C">
            <w:pPr>
              <w:spacing w:before="40" w:after="40" w:line="240" w:lineRule="auto"/>
              <w:jc w:val="right"/>
              <w:rPr>
                <w:sz w:val="20"/>
                <w:szCs w:val="20"/>
              </w:rPr>
            </w:pPr>
            <w:r>
              <w:rPr>
                <w:sz w:val="20"/>
                <w:szCs w:val="20"/>
              </w:rPr>
              <w:t>(5,631)</w:t>
            </w:r>
          </w:p>
        </w:tc>
        <w:tc>
          <w:tcPr>
            <w:tcW w:w="955" w:type="dxa"/>
            <w:vAlign w:val="center"/>
          </w:tcPr>
          <w:p w14:paraId="795DCDCE" w14:textId="001934FD" w:rsidR="00E61079" w:rsidRDefault="00E61079" w:rsidP="0068015C">
            <w:pPr>
              <w:spacing w:before="40" w:after="40" w:line="240" w:lineRule="auto"/>
              <w:jc w:val="right"/>
              <w:rPr>
                <w:sz w:val="20"/>
                <w:szCs w:val="20"/>
              </w:rPr>
            </w:pPr>
            <w:r>
              <w:rPr>
                <w:sz w:val="20"/>
                <w:szCs w:val="20"/>
              </w:rPr>
              <w:t>(10.7%)</w:t>
            </w:r>
          </w:p>
        </w:tc>
        <w:tc>
          <w:tcPr>
            <w:tcW w:w="1422" w:type="dxa"/>
            <w:shd w:val="clear" w:color="auto" w:fill="auto"/>
            <w:noWrap/>
            <w:vAlign w:val="center"/>
            <w:hideMark/>
          </w:tcPr>
          <w:p w14:paraId="6F6D6DA3" w14:textId="78E99C6E" w:rsidR="00E61079" w:rsidRPr="007F4DBE" w:rsidRDefault="00E61079" w:rsidP="0068015C">
            <w:pPr>
              <w:spacing w:before="40" w:after="40" w:line="240" w:lineRule="auto"/>
              <w:jc w:val="right"/>
              <w:rPr>
                <w:sz w:val="20"/>
                <w:szCs w:val="20"/>
                <w:lang w:eastAsia="en-GB"/>
              </w:rPr>
            </w:pPr>
            <w:r>
              <w:rPr>
                <w:sz w:val="20"/>
                <w:szCs w:val="20"/>
              </w:rPr>
              <w:t>162,100</w:t>
            </w:r>
          </w:p>
        </w:tc>
        <w:tc>
          <w:tcPr>
            <w:tcW w:w="1422" w:type="dxa"/>
            <w:shd w:val="clear" w:color="auto" w:fill="auto"/>
            <w:noWrap/>
            <w:vAlign w:val="center"/>
            <w:hideMark/>
          </w:tcPr>
          <w:p w14:paraId="5413E91F" w14:textId="21699DC4" w:rsidR="00E61079" w:rsidRPr="007F4DBE" w:rsidRDefault="00E61079" w:rsidP="0068015C">
            <w:pPr>
              <w:spacing w:before="40" w:after="40" w:line="240" w:lineRule="auto"/>
              <w:jc w:val="right"/>
              <w:rPr>
                <w:sz w:val="20"/>
                <w:szCs w:val="20"/>
                <w:lang w:eastAsia="en-GB"/>
              </w:rPr>
            </w:pPr>
            <w:r>
              <w:rPr>
                <w:sz w:val="20"/>
                <w:szCs w:val="20"/>
              </w:rPr>
              <w:t>212,100</w:t>
            </w:r>
          </w:p>
        </w:tc>
        <w:tc>
          <w:tcPr>
            <w:tcW w:w="1422" w:type="dxa"/>
            <w:shd w:val="clear" w:color="auto" w:fill="auto"/>
            <w:noWrap/>
            <w:vAlign w:val="center"/>
            <w:hideMark/>
          </w:tcPr>
          <w:p w14:paraId="1AE31B1D" w14:textId="10D3C9AB" w:rsidR="00E61079" w:rsidRPr="007F4DBE" w:rsidRDefault="00E61079" w:rsidP="0068015C">
            <w:pPr>
              <w:spacing w:before="40" w:after="40" w:line="240" w:lineRule="auto"/>
              <w:jc w:val="right"/>
              <w:rPr>
                <w:sz w:val="20"/>
                <w:szCs w:val="20"/>
                <w:lang w:eastAsia="en-GB"/>
              </w:rPr>
            </w:pPr>
            <w:r>
              <w:rPr>
                <w:sz w:val="20"/>
                <w:szCs w:val="20"/>
              </w:rPr>
              <w:t>207,713</w:t>
            </w:r>
          </w:p>
        </w:tc>
        <w:tc>
          <w:tcPr>
            <w:tcW w:w="1422" w:type="dxa"/>
            <w:shd w:val="clear" w:color="auto" w:fill="auto"/>
            <w:noWrap/>
            <w:vAlign w:val="center"/>
            <w:hideMark/>
          </w:tcPr>
          <w:p w14:paraId="1593DAA4" w14:textId="33F555E4" w:rsidR="00E61079" w:rsidRPr="007F4DBE" w:rsidRDefault="00E61079" w:rsidP="0068015C">
            <w:pPr>
              <w:spacing w:before="40" w:after="40" w:line="240" w:lineRule="auto"/>
              <w:jc w:val="right"/>
              <w:rPr>
                <w:sz w:val="20"/>
                <w:szCs w:val="20"/>
                <w:lang w:eastAsia="en-GB"/>
              </w:rPr>
            </w:pPr>
            <w:r>
              <w:rPr>
                <w:sz w:val="20"/>
                <w:szCs w:val="20"/>
              </w:rPr>
              <w:t>(4,387)</w:t>
            </w:r>
          </w:p>
        </w:tc>
        <w:tc>
          <w:tcPr>
            <w:tcW w:w="882" w:type="dxa"/>
            <w:shd w:val="clear" w:color="auto" w:fill="auto"/>
            <w:noWrap/>
            <w:vAlign w:val="center"/>
            <w:hideMark/>
          </w:tcPr>
          <w:p w14:paraId="64377468" w14:textId="480652E7" w:rsidR="00E61079" w:rsidRPr="007F4DBE" w:rsidRDefault="00E61079" w:rsidP="0068015C">
            <w:pPr>
              <w:spacing w:before="40" w:after="40" w:line="240" w:lineRule="auto"/>
              <w:jc w:val="right"/>
              <w:rPr>
                <w:sz w:val="20"/>
                <w:szCs w:val="20"/>
                <w:lang w:eastAsia="en-GB"/>
              </w:rPr>
            </w:pPr>
            <w:r>
              <w:rPr>
                <w:sz w:val="20"/>
                <w:szCs w:val="20"/>
              </w:rPr>
              <w:t>(2.1%)</w:t>
            </w:r>
          </w:p>
        </w:tc>
      </w:tr>
      <w:tr w:rsidR="00E61079" w:rsidRPr="007F4DBE" w14:paraId="072A988E" w14:textId="77777777" w:rsidTr="005D7E86">
        <w:trPr>
          <w:cantSplit/>
          <w:trHeight w:val="20"/>
          <w:jc w:val="center"/>
        </w:trPr>
        <w:tc>
          <w:tcPr>
            <w:tcW w:w="2699" w:type="dxa"/>
            <w:shd w:val="clear" w:color="auto" w:fill="auto"/>
            <w:noWrap/>
            <w:vAlign w:val="center"/>
            <w:hideMark/>
          </w:tcPr>
          <w:p w14:paraId="211E9C41" w14:textId="77777777" w:rsidR="00E61079" w:rsidRPr="007F4DBE" w:rsidRDefault="00E61079" w:rsidP="0068015C">
            <w:pPr>
              <w:spacing w:before="40" w:after="40" w:line="240" w:lineRule="auto"/>
              <w:rPr>
                <w:sz w:val="20"/>
                <w:szCs w:val="20"/>
                <w:lang w:eastAsia="en-GB"/>
              </w:rPr>
            </w:pPr>
            <w:r w:rsidRPr="007F4DBE">
              <w:rPr>
                <w:sz w:val="20"/>
                <w:szCs w:val="20"/>
                <w:lang w:eastAsia="en-GB"/>
              </w:rPr>
              <w:t>Employee Related Insurance</w:t>
            </w:r>
          </w:p>
        </w:tc>
        <w:tc>
          <w:tcPr>
            <w:tcW w:w="1422" w:type="dxa"/>
            <w:vAlign w:val="center"/>
          </w:tcPr>
          <w:p w14:paraId="795C9D4B" w14:textId="6C47C482"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710B3B6E" w14:textId="02F6EF32" w:rsidR="00E61079" w:rsidRDefault="00E61079" w:rsidP="0068015C">
            <w:pPr>
              <w:spacing w:before="40" w:after="40" w:line="240" w:lineRule="auto"/>
              <w:jc w:val="right"/>
              <w:rPr>
                <w:sz w:val="20"/>
                <w:szCs w:val="20"/>
              </w:rPr>
            </w:pPr>
            <w:r>
              <w:rPr>
                <w:sz w:val="20"/>
                <w:szCs w:val="20"/>
              </w:rPr>
              <w:t>48,253</w:t>
            </w:r>
          </w:p>
        </w:tc>
        <w:tc>
          <w:tcPr>
            <w:tcW w:w="1422" w:type="dxa"/>
            <w:vAlign w:val="center"/>
          </w:tcPr>
          <w:p w14:paraId="3E6229EB" w14:textId="653DEBEE" w:rsidR="00E61079" w:rsidRDefault="00E61079" w:rsidP="0068015C">
            <w:pPr>
              <w:spacing w:before="40" w:after="40" w:line="240" w:lineRule="auto"/>
              <w:jc w:val="right"/>
              <w:rPr>
                <w:sz w:val="20"/>
                <w:szCs w:val="20"/>
              </w:rPr>
            </w:pPr>
            <w:r>
              <w:rPr>
                <w:sz w:val="20"/>
                <w:szCs w:val="20"/>
              </w:rPr>
              <w:t>48,253</w:t>
            </w:r>
          </w:p>
        </w:tc>
        <w:tc>
          <w:tcPr>
            <w:tcW w:w="955" w:type="dxa"/>
            <w:vAlign w:val="center"/>
          </w:tcPr>
          <w:p w14:paraId="56F3EE76" w14:textId="3B6F2FFC"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2E5D1AC5" w14:textId="51F0CA72" w:rsidR="00E61079" w:rsidRPr="007F4DBE" w:rsidRDefault="00E61079" w:rsidP="0068015C">
            <w:pPr>
              <w:spacing w:before="40" w:after="40" w:line="240" w:lineRule="auto"/>
              <w:jc w:val="right"/>
              <w:rPr>
                <w:sz w:val="20"/>
                <w:szCs w:val="20"/>
                <w:lang w:eastAsia="en-GB"/>
              </w:rPr>
            </w:pPr>
            <w:r>
              <w:rPr>
                <w:sz w:val="20"/>
                <w:szCs w:val="20"/>
              </w:rPr>
              <w:t>190,000</w:t>
            </w:r>
          </w:p>
        </w:tc>
        <w:tc>
          <w:tcPr>
            <w:tcW w:w="1422" w:type="dxa"/>
            <w:shd w:val="clear" w:color="auto" w:fill="auto"/>
            <w:noWrap/>
            <w:vAlign w:val="center"/>
            <w:hideMark/>
          </w:tcPr>
          <w:p w14:paraId="44D8B109" w14:textId="37CEFA37" w:rsidR="00E61079" w:rsidRPr="007F4DBE" w:rsidRDefault="00E61079" w:rsidP="0068015C">
            <w:pPr>
              <w:spacing w:before="40" w:after="40" w:line="240" w:lineRule="auto"/>
              <w:jc w:val="right"/>
              <w:rPr>
                <w:sz w:val="20"/>
                <w:szCs w:val="20"/>
                <w:lang w:eastAsia="en-GB"/>
              </w:rPr>
            </w:pPr>
            <w:r>
              <w:rPr>
                <w:sz w:val="20"/>
                <w:szCs w:val="20"/>
              </w:rPr>
              <w:t>190,000</w:t>
            </w:r>
          </w:p>
        </w:tc>
        <w:tc>
          <w:tcPr>
            <w:tcW w:w="1422" w:type="dxa"/>
            <w:shd w:val="clear" w:color="auto" w:fill="auto"/>
            <w:noWrap/>
            <w:vAlign w:val="center"/>
            <w:hideMark/>
          </w:tcPr>
          <w:p w14:paraId="480C8C52" w14:textId="3AE09D1D" w:rsidR="00E61079" w:rsidRPr="007F4DBE" w:rsidRDefault="00E61079" w:rsidP="0068015C">
            <w:pPr>
              <w:spacing w:before="40" w:after="40" w:line="240" w:lineRule="auto"/>
              <w:jc w:val="right"/>
              <w:rPr>
                <w:sz w:val="20"/>
                <w:szCs w:val="20"/>
                <w:lang w:eastAsia="en-GB"/>
              </w:rPr>
            </w:pPr>
            <w:r>
              <w:rPr>
                <w:sz w:val="20"/>
                <w:szCs w:val="20"/>
              </w:rPr>
              <w:t>190,000</w:t>
            </w:r>
          </w:p>
        </w:tc>
        <w:tc>
          <w:tcPr>
            <w:tcW w:w="1422" w:type="dxa"/>
            <w:shd w:val="clear" w:color="auto" w:fill="auto"/>
            <w:noWrap/>
            <w:vAlign w:val="center"/>
            <w:hideMark/>
          </w:tcPr>
          <w:p w14:paraId="24700EC4" w14:textId="2FFC18AF"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79F33B08" w14:textId="7793B581"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006CE27B" w14:textId="77777777" w:rsidTr="005D7E86">
        <w:trPr>
          <w:cantSplit/>
          <w:trHeight w:val="20"/>
          <w:jc w:val="center"/>
        </w:trPr>
        <w:tc>
          <w:tcPr>
            <w:tcW w:w="2699" w:type="dxa"/>
            <w:shd w:val="clear" w:color="auto" w:fill="auto"/>
            <w:noWrap/>
            <w:vAlign w:val="center"/>
            <w:hideMark/>
          </w:tcPr>
          <w:p w14:paraId="082B250E" w14:textId="77777777" w:rsidR="00E61079" w:rsidRPr="007F4DBE" w:rsidRDefault="00E61079" w:rsidP="0068015C">
            <w:pPr>
              <w:spacing w:before="40" w:after="40" w:line="240" w:lineRule="auto"/>
              <w:rPr>
                <w:sz w:val="20"/>
                <w:szCs w:val="20"/>
                <w:lang w:eastAsia="en-GB"/>
              </w:rPr>
            </w:pPr>
            <w:r w:rsidRPr="007F4DBE">
              <w:rPr>
                <w:sz w:val="20"/>
                <w:szCs w:val="20"/>
                <w:lang w:eastAsia="en-GB"/>
              </w:rPr>
              <w:t>Compensation</w:t>
            </w:r>
          </w:p>
        </w:tc>
        <w:tc>
          <w:tcPr>
            <w:tcW w:w="1422" w:type="dxa"/>
            <w:vAlign w:val="center"/>
          </w:tcPr>
          <w:p w14:paraId="6A6945E8" w14:textId="3C936119" w:rsidR="00E61079" w:rsidRDefault="00E61079" w:rsidP="0068015C">
            <w:pPr>
              <w:spacing w:before="40" w:after="40" w:line="240" w:lineRule="auto"/>
              <w:jc w:val="right"/>
              <w:rPr>
                <w:sz w:val="20"/>
                <w:szCs w:val="20"/>
              </w:rPr>
            </w:pPr>
            <w:r>
              <w:rPr>
                <w:sz w:val="20"/>
                <w:szCs w:val="20"/>
              </w:rPr>
              <w:t>138,953</w:t>
            </w:r>
          </w:p>
        </w:tc>
        <w:tc>
          <w:tcPr>
            <w:tcW w:w="1422" w:type="dxa"/>
            <w:vAlign w:val="center"/>
          </w:tcPr>
          <w:p w14:paraId="63ABD63B" w14:textId="210DB396" w:rsidR="00E61079" w:rsidRDefault="00E61079" w:rsidP="0068015C">
            <w:pPr>
              <w:spacing w:before="40" w:after="40" w:line="240" w:lineRule="auto"/>
              <w:jc w:val="right"/>
              <w:rPr>
                <w:sz w:val="20"/>
                <w:szCs w:val="20"/>
              </w:rPr>
            </w:pPr>
            <w:r>
              <w:rPr>
                <w:sz w:val="20"/>
                <w:szCs w:val="20"/>
              </w:rPr>
              <w:t>60,525</w:t>
            </w:r>
          </w:p>
        </w:tc>
        <w:tc>
          <w:tcPr>
            <w:tcW w:w="1422" w:type="dxa"/>
            <w:vAlign w:val="center"/>
          </w:tcPr>
          <w:p w14:paraId="26F857D8" w14:textId="4EC651CC" w:rsidR="00E61079" w:rsidRDefault="00E61079" w:rsidP="0068015C">
            <w:pPr>
              <w:spacing w:before="40" w:after="40" w:line="240" w:lineRule="auto"/>
              <w:jc w:val="right"/>
              <w:rPr>
                <w:sz w:val="20"/>
                <w:szCs w:val="20"/>
              </w:rPr>
            </w:pPr>
            <w:r>
              <w:rPr>
                <w:sz w:val="20"/>
                <w:szCs w:val="20"/>
              </w:rPr>
              <w:t>(78,429)</w:t>
            </w:r>
          </w:p>
        </w:tc>
        <w:tc>
          <w:tcPr>
            <w:tcW w:w="955" w:type="dxa"/>
            <w:vAlign w:val="center"/>
          </w:tcPr>
          <w:p w14:paraId="5246866D" w14:textId="2094DA58" w:rsidR="00E61079" w:rsidRDefault="00E61079" w:rsidP="0068015C">
            <w:pPr>
              <w:spacing w:before="40" w:after="40" w:line="240" w:lineRule="auto"/>
              <w:jc w:val="right"/>
              <w:rPr>
                <w:sz w:val="20"/>
                <w:szCs w:val="20"/>
              </w:rPr>
            </w:pPr>
            <w:r>
              <w:rPr>
                <w:sz w:val="20"/>
                <w:szCs w:val="20"/>
              </w:rPr>
              <w:t>(56.4%)</w:t>
            </w:r>
          </w:p>
        </w:tc>
        <w:tc>
          <w:tcPr>
            <w:tcW w:w="1422" w:type="dxa"/>
            <w:shd w:val="clear" w:color="auto" w:fill="auto"/>
            <w:noWrap/>
            <w:vAlign w:val="center"/>
            <w:hideMark/>
          </w:tcPr>
          <w:p w14:paraId="7A3936AA" w14:textId="6F2A587E" w:rsidR="00E61079" w:rsidRPr="007F4DBE" w:rsidRDefault="00E61079" w:rsidP="0068015C">
            <w:pPr>
              <w:spacing w:before="40" w:after="40" w:line="240" w:lineRule="auto"/>
              <w:jc w:val="right"/>
              <w:rPr>
                <w:sz w:val="20"/>
                <w:szCs w:val="20"/>
                <w:lang w:eastAsia="en-GB"/>
              </w:rPr>
            </w:pPr>
            <w:r>
              <w:rPr>
                <w:sz w:val="20"/>
                <w:szCs w:val="20"/>
              </w:rPr>
              <w:t>555,813</w:t>
            </w:r>
          </w:p>
        </w:tc>
        <w:tc>
          <w:tcPr>
            <w:tcW w:w="1422" w:type="dxa"/>
            <w:shd w:val="clear" w:color="auto" w:fill="auto"/>
            <w:noWrap/>
            <w:vAlign w:val="center"/>
            <w:hideMark/>
          </w:tcPr>
          <w:p w14:paraId="7FF31AE1" w14:textId="61450185" w:rsidR="00E61079" w:rsidRPr="007F4DBE" w:rsidRDefault="00E61079" w:rsidP="0068015C">
            <w:pPr>
              <w:spacing w:before="40" w:after="40" w:line="240" w:lineRule="auto"/>
              <w:jc w:val="right"/>
              <w:rPr>
                <w:sz w:val="20"/>
                <w:szCs w:val="20"/>
                <w:lang w:eastAsia="en-GB"/>
              </w:rPr>
            </w:pPr>
            <w:r>
              <w:rPr>
                <w:sz w:val="20"/>
                <w:szCs w:val="20"/>
              </w:rPr>
              <w:t>555,813</w:t>
            </w:r>
          </w:p>
        </w:tc>
        <w:tc>
          <w:tcPr>
            <w:tcW w:w="1422" w:type="dxa"/>
            <w:shd w:val="clear" w:color="auto" w:fill="auto"/>
            <w:noWrap/>
            <w:vAlign w:val="center"/>
            <w:hideMark/>
          </w:tcPr>
          <w:p w14:paraId="2C5B2526" w14:textId="63C71F01" w:rsidR="00E61079" w:rsidRPr="007F4DBE" w:rsidRDefault="00E61079" w:rsidP="0068015C">
            <w:pPr>
              <w:spacing w:before="40" w:after="40" w:line="240" w:lineRule="auto"/>
              <w:jc w:val="right"/>
              <w:rPr>
                <w:sz w:val="20"/>
                <w:szCs w:val="20"/>
                <w:lang w:eastAsia="en-GB"/>
              </w:rPr>
            </w:pPr>
            <w:r>
              <w:rPr>
                <w:sz w:val="20"/>
                <w:szCs w:val="20"/>
              </w:rPr>
              <w:t>555,813</w:t>
            </w:r>
          </w:p>
        </w:tc>
        <w:tc>
          <w:tcPr>
            <w:tcW w:w="1422" w:type="dxa"/>
            <w:shd w:val="clear" w:color="auto" w:fill="auto"/>
            <w:noWrap/>
            <w:vAlign w:val="center"/>
            <w:hideMark/>
          </w:tcPr>
          <w:p w14:paraId="3FACDC93" w14:textId="57F688D4"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596CEF6" w14:textId="253A2C73"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619C7C5" w14:textId="77777777" w:rsidTr="005D7E86">
        <w:trPr>
          <w:cantSplit/>
          <w:trHeight w:val="20"/>
          <w:jc w:val="center"/>
        </w:trPr>
        <w:tc>
          <w:tcPr>
            <w:tcW w:w="2699" w:type="dxa"/>
            <w:shd w:val="clear" w:color="auto" w:fill="auto"/>
            <w:noWrap/>
            <w:vAlign w:val="center"/>
            <w:hideMark/>
          </w:tcPr>
          <w:p w14:paraId="2A080FE6"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xml:space="preserve">Medical &amp; Welfare Expense </w:t>
            </w:r>
          </w:p>
        </w:tc>
        <w:tc>
          <w:tcPr>
            <w:tcW w:w="1422" w:type="dxa"/>
            <w:vAlign w:val="center"/>
          </w:tcPr>
          <w:p w14:paraId="6D80690C" w14:textId="67AD0D61" w:rsidR="00E61079" w:rsidRDefault="00E61079" w:rsidP="0068015C">
            <w:pPr>
              <w:spacing w:before="40" w:after="40" w:line="240" w:lineRule="auto"/>
              <w:jc w:val="right"/>
              <w:rPr>
                <w:sz w:val="20"/>
                <w:szCs w:val="20"/>
              </w:rPr>
            </w:pPr>
            <w:r>
              <w:rPr>
                <w:sz w:val="20"/>
                <w:szCs w:val="20"/>
              </w:rPr>
              <w:t>484,514</w:t>
            </w:r>
          </w:p>
        </w:tc>
        <w:tc>
          <w:tcPr>
            <w:tcW w:w="1422" w:type="dxa"/>
            <w:vAlign w:val="center"/>
          </w:tcPr>
          <w:p w14:paraId="724AE69F" w14:textId="6288CD4A" w:rsidR="00E61079" w:rsidRDefault="00E61079" w:rsidP="0068015C">
            <w:pPr>
              <w:spacing w:before="40" w:after="40" w:line="240" w:lineRule="auto"/>
              <w:jc w:val="right"/>
              <w:rPr>
                <w:sz w:val="20"/>
                <w:szCs w:val="20"/>
              </w:rPr>
            </w:pPr>
            <w:r>
              <w:rPr>
                <w:sz w:val="20"/>
                <w:szCs w:val="20"/>
              </w:rPr>
              <w:t>450,982</w:t>
            </w:r>
          </w:p>
        </w:tc>
        <w:tc>
          <w:tcPr>
            <w:tcW w:w="1422" w:type="dxa"/>
            <w:vAlign w:val="center"/>
          </w:tcPr>
          <w:p w14:paraId="098C20B4" w14:textId="50313065" w:rsidR="00E61079" w:rsidRDefault="00E61079" w:rsidP="0068015C">
            <w:pPr>
              <w:spacing w:before="40" w:after="40" w:line="240" w:lineRule="auto"/>
              <w:jc w:val="right"/>
              <w:rPr>
                <w:sz w:val="20"/>
                <w:szCs w:val="20"/>
              </w:rPr>
            </w:pPr>
            <w:r>
              <w:rPr>
                <w:sz w:val="20"/>
                <w:szCs w:val="20"/>
              </w:rPr>
              <w:t>(33,532)</w:t>
            </w:r>
          </w:p>
        </w:tc>
        <w:tc>
          <w:tcPr>
            <w:tcW w:w="955" w:type="dxa"/>
            <w:vAlign w:val="center"/>
          </w:tcPr>
          <w:p w14:paraId="3E7E45F1" w14:textId="35299367" w:rsidR="00E61079" w:rsidRDefault="00E61079" w:rsidP="0068015C">
            <w:pPr>
              <w:spacing w:before="40" w:after="40" w:line="240" w:lineRule="auto"/>
              <w:jc w:val="right"/>
              <w:rPr>
                <w:sz w:val="20"/>
                <w:szCs w:val="20"/>
              </w:rPr>
            </w:pPr>
            <w:r>
              <w:rPr>
                <w:sz w:val="20"/>
                <w:szCs w:val="20"/>
              </w:rPr>
              <w:t>(6.9%)</w:t>
            </w:r>
          </w:p>
        </w:tc>
        <w:tc>
          <w:tcPr>
            <w:tcW w:w="1422" w:type="dxa"/>
            <w:shd w:val="clear" w:color="auto" w:fill="auto"/>
            <w:noWrap/>
            <w:vAlign w:val="center"/>
            <w:hideMark/>
          </w:tcPr>
          <w:p w14:paraId="1256C452" w14:textId="435EA5A6" w:rsidR="00E61079" w:rsidRPr="007F4DBE" w:rsidRDefault="00E61079" w:rsidP="0068015C">
            <w:pPr>
              <w:spacing w:before="40" w:after="40" w:line="240" w:lineRule="auto"/>
              <w:jc w:val="right"/>
              <w:rPr>
                <w:sz w:val="20"/>
                <w:szCs w:val="20"/>
                <w:lang w:eastAsia="en-GB"/>
              </w:rPr>
            </w:pPr>
            <w:r>
              <w:rPr>
                <w:sz w:val="20"/>
                <w:szCs w:val="20"/>
              </w:rPr>
              <w:t>2,782,076</w:t>
            </w:r>
          </w:p>
        </w:tc>
        <w:tc>
          <w:tcPr>
            <w:tcW w:w="1422" w:type="dxa"/>
            <w:shd w:val="clear" w:color="auto" w:fill="auto"/>
            <w:noWrap/>
            <w:vAlign w:val="center"/>
            <w:hideMark/>
          </w:tcPr>
          <w:p w14:paraId="25B6487F" w14:textId="71723CE3" w:rsidR="00E61079" w:rsidRPr="007F4DBE" w:rsidRDefault="00E61079" w:rsidP="0068015C">
            <w:pPr>
              <w:spacing w:before="40" w:after="40" w:line="240" w:lineRule="auto"/>
              <w:jc w:val="right"/>
              <w:rPr>
                <w:sz w:val="20"/>
                <w:szCs w:val="20"/>
                <w:lang w:eastAsia="en-GB"/>
              </w:rPr>
            </w:pPr>
            <w:r>
              <w:rPr>
                <w:sz w:val="20"/>
                <w:szCs w:val="20"/>
              </w:rPr>
              <w:t>2,782,076</w:t>
            </w:r>
          </w:p>
        </w:tc>
        <w:tc>
          <w:tcPr>
            <w:tcW w:w="1422" w:type="dxa"/>
            <w:shd w:val="clear" w:color="auto" w:fill="auto"/>
            <w:noWrap/>
            <w:vAlign w:val="center"/>
            <w:hideMark/>
          </w:tcPr>
          <w:p w14:paraId="5D07E748" w14:textId="20B39A2F" w:rsidR="00E61079" w:rsidRPr="007F4DBE" w:rsidRDefault="00E61079" w:rsidP="0068015C">
            <w:pPr>
              <w:spacing w:before="40" w:after="40" w:line="240" w:lineRule="auto"/>
              <w:jc w:val="right"/>
              <w:rPr>
                <w:sz w:val="20"/>
                <w:szCs w:val="20"/>
                <w:lang w:eastAsia="en-GB"/>
              </w:rPr>
            </w:pPr>
            <w:r>
              <w:rPr>
                <w:sz w:val="20"/>
                <w:szCs w:val="20"/>
              </w:rPr>
              <w:t>2,676,900</w:t>
            </w:r>
          </w:p>
        </w:tc>
        <w:tc>
          <w:tcPr>
            <w:tcW w:w="1422" w:type="dxa"/>
            <w:shd w:val="clear" w:color="auto" w:fill="auto"/>
            <w:noWrap/>
            <w:vAlign w:val="center"/>
            <w:hideMark/>
          </w:tcPr>
          <w:p w14:paraId="1340A960" w14:textId="0D516AB7" w:rsidR="00E61079" w:rsidRPr="007F4DBE" w:rsidRDefault="00E61079" w:rsidP="0068015C">
            <w:pPr>
              <w:spacing w:before="40" w:after="40" w:line="240" w:lineRule="auto"/>
              <w:jc w:val="right"/>
              <w:rPr>
                <w:sz w:val="20"/>
                <w:szCs w:val="20"/>
                <w:lang w:eastAsia="en-GB"/>
              </w:rPr>
            </w:pPr>
            <w:r>
              <w:rPr>
                <w:sz w:val="20"/>
                <w:szCs w:val="20"/>
              </w:rPr>
              <w:t>(105,176)</w:t>
            </w:r>
          </w:p>
        </w:tc>
        <w:tc>
          <w:tcPr>
            <w:tcW w:w="882" w:type="dxa"/>
            <w:shd w:val="clear" w:color="auto" w:fill="auto"/>
            <w:noWrap/>
            <w:vAlign w:val="center"/>
            <w:hideMark/>
          </w:tcPr>
          <w:p w14:paraId="32AE70C9" w14:textId="12FA6C46" w:rsidR="00E61079" w:rsidRPr="007F4DBE" w:rsidRDefault="00E61079" w:rsidP="0068015C">
            <w:pPr>
              <w:spacing w:before="40" w:after="40" w:line="240" w:lineRule="auto"/>
              <w:jc w:val="right"/>
              <w:rPr>
                <w:sz w:val="20"/>
                <w:szCs w:val="20"/>
                <w:lang w:eastAsia="en-GB"/>
              </w:rPr>
            </w:pPr>
            <w:r>
              <w:rPr>
                <w:sz w:val="20"/>
                <w:szCs w:val="20"/>
              </w:rPr>
              <w:t>(3.8%)</w:t>
            </w:r>
          </w:p>
        </w:tc>
      </w:tr>
      <w:tr w:rsidR="00E61079" w:rsidRPr="007F4DBE" w14:paraId="7652BC9F" w14:textId="77777777" w:rsidTr="005D7E86">
        <w:trPr>
          <w:cantSplit/>
          <w:trHeight w:val="20"/>
          <w:jc w:val="center"/>
        </w:trPr>
        <w:tc>
          <w:tcPr>
            <w:tcW w:w="2699" w:type="dxa"/>
            <w:shd w:val="clear" w:color="auto" w:fill="auto"/>
            <w:noWrap/>
            <w:vAlign w:val="center"/>
            <w:hideMark/>
          </w:tcPr>
          <w:p w14:paraId="786F0F4C" w14:textId="77777777" w:rsidR="00E61079" w:rsidRPr="007F4DBE" w:rsidRDefault="00E61079" w:rsidP="0068015C">
            <w:pPr>
              <w:spacing w:before="40" w:after="40" w:line="240" w:lineRule="auto"/>
              <w:rPr>
                <w:sz w:val="20"/>
                <w:szCs w:val="20"/>
                <w:lang w:eastAsia="en-GB"/>
              </w:rPr>
            </w:pPr>
            <w:r w:rsidRPr="007F4DBE">
              <w:rPr>
                <w:sz w:val="20"/>
                <w:szCs w:val="20"/>
                <w:lang w:eastAsia="en-GB"/>
              </w:rPr>
              <w:t>Capitalised Staff Charges</w:t>
            </w:r>
          </w:p>
        </w:tc>
        <w:tc>
          <w:tcPr>
            <w:tcW w:w="1422" w:type="dxa"/>
            <w:vAlign w:val="center"/>
          </w:tcPr>
          <w:p w14:paraId="272BD282" w14:textId="42C5D30B"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57378E95" w14:textId="7F337C97" w:rsidR="00E61079" w:rsidRDefault="00E61079" w:rsidP="0068015C">
            <w:pPr>
              <w:spacing w:before="40" w:after="40" w:line="240" w:lineRule="auto"/>
              <w:jc w:val="right"/>
              <w:rPr>
                <w:sz w:val="20"/>
                <w:szCs w:val="20"/>
              </w:rPr>
            </w:pPr>
            <w:r>
              <w:rPr>
                <w:sz w:val="20"/>
                <w:szCs w:val="20"/>
              </w:rPr>
              <w:t>(34,242)</w:t>
            </w:r>
          </w:p>
        </w:tc>
        <w:tc>
          <w:tcPr>
            <w:tcW w:w="1422" w:type="dxa"/>
            <w:vAlign w:val="center"/>
          </w:tcPr>
          <w:p w14:paraId="72AE93AD" w14:textId="251B9E94" w:rsidR="00E61079" w:rsidRDefault="00E61079" w:rsidP="0068015C">
            <w:pPr>
              <w:spacing w:before="40" w:after="40" w:line="240" w:lineRule="auto"/>
              <w:jc w:val="right"/>
              <w:rPr>
                <w:sz w:val="20"/>
                <w:szCs w:val="20"/>
              </w:rPr>
            </w:pPr>
            <w:r>
              <w:rPr>
                <w:sz w:val="20"/>
                <w:szCs w:val="20"/>
              </w:rPr>
              <w:t>(34,242)</w:t>
            </w:r>
          </w:p>
        </w:tc>
        <w:tc>
          <w:tcPr>
            <w:tcW w:w="955" w:type="dxa"/>
            <w:vAlign w:val="center"/>
          </w:tcPr>
          <w:p w14:paraId="0965BD4E" w14:textId="0DBED8B7"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57AAD6D0" w14:textId="456F2685" w:rsidR="00E61079" w:rsidRPr="007F4DBE" w:rsidRDefault="00E61079" w:rsidP="0068015C">
            <w:pPr>
              <w:spacing w:before="40" w:after="40" w:line="240" w:lineRule="auto"/>
              <w:jc w:val="right"/>
              <w:rPr>
                <w:sz w:val="20"/>
                <w:szCs w:val="20"/>
                <w:lang w:eastAsia="en-GB"/>
              </w:rPr>
            </w:pPr>
            <w:r>
              <w:rPr>
                <w:sz w:val="20"/>
                <w:szCs w:val="20"/>
              </w:rPr>
              <w:t>(245,400)</w:t>
            </w:r>
          </w:p>
        </w:tc>
        <w:tc>
          <w:tcPr>
            <w:tcW w:w="1422" w:type="dxa"/>
            <w:shd w:val="clear" w:color="auto" w:fill="auto"/>
            <w:noWrap/>
            <w:vAlign w:val="center"/>
            <w:hideMark/>
          </w:tcPr>
          <w:p w14:paraId="4FFFBB4F" w14:textId="4303B6ED" w:rsidR="00E61079" w:rsidRPr="007F4DBE" w:rsidRDefault="00E61079" w:rsidP="0068015C">
            <w:pPr>
              <w:spacing w:before="40" w:after="40" w:line="240" w:lineRule="auto"/>
              <w:jc w:val="right"/>
              <w:rPr>
                <w:sz w:val="20"/>
                <w:szCs w:val="20"/>
                <w:lang w:eastAsia="en-GB"/>
              </w:rPr>
            </w:pPr>
            <w:r>
              <w:rPr>
                <w:sz w:val="20"/>
                <w:szCs w:val="20"/>
              </w:rPr>
              <w:t>(477,610)</w:t>
            </w:r>
          </w:p>
        </w:tc>
        <w:tc>
          <w:tcPr>
            <w:tcW w:w="1422" w:type="dxa"/>
            <w:shd w:val="clear" w:color="auto" w:fill="auto"/>
            <w:noWrap/>
            <w:vAlign w:val="center"/>
            <w:hideMark/>
          </w:tcPr>
          <w:p w14:paraId="20C1A60F" w14:textId="4CD8CEE1" w:rsidR="00E61079" w:rsidRPr="007F4DBE" w:rsidRDefault="00E61079" w:rsidP="0068015C">
            <w:pPr>
              <w:spacing w:before="40" w:after="40" w:line="240" w:lineRule="auto"/>
              <w:jc w:val="right"/>
              <w:rPr>
                <w:sz w:val="20"/>
                <w:szCs w:val="20"/>
                <w:lang w:eastAsia="en-GB"/>
              </w:rPr>
            </w:pPr>
            <w:r>
              <w:rPr>
                <w:sz w:val="20"/>
                <w:szCs w:val="20"/>
              </w:rPr>
              <w:t>(477,610)</w:t>
            </w:r>
          </w:p>
        </w:tc>
        <w:tc>
          <w:tcPr>
            <w:tcW w:w="1422" w:type="dxa"/>
            <w:shd w:val="clear" w:color="auto" w:fill="auto"/>
            <w:noWrap/>
            <w:vAlign w:val="center"/>
            <w:hideMark/>
          </w:tcPr>
          <w:p w14:paraId="400C578E" w14:textId="7D846EA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487AEB7" w14:textId="0576B645"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55DCF56" w14:textId="77777777" w:rsidTr="005D7E86">
        <w:trPr>
          <w:cantSplit/>
          <w:trHeight w:val="20"/>
          <w:jc w:val="center"/>
        </w:trPr>
        <w:tc>
          <w:tcPr>
            <w:tcW w:w="2699" w:type="dxa"/>
            <w:shd w:val="clear" w:color="000000" w:fill="C0C0C0"/>
            <w:noWrap/>
            <w:vAlign w:val="center"/>
            <w:hideMark/>
          </w:tcPr>
          <w:p w14:paraId="5F1B0A29" w14:textId="77777777" w:rsidR="00E61079" w:rsidRPr="007F4DBE" w:rsidRDefault="00E61079" w:rsidP="0068015C">
            <w:pPr>
              <w:spacing w:before="40" w:after="40" w:line="240" w:lineRule="auto"/>
              <w:rPr>
                <w:sz w:val="20"/>
                <w:szCs w:val="20"/>
                <w:lang w:eastAsia="en-GB"/>
              </w:rPr>
            </w:pPr>
            <w:r w:rsidRPr="007F4DBE">
              <w:rPr>
                <w:sz w:val="20"/>
                <w:szCs w:val="20"/>
                <w:lang w:eastAsia="en-GB"/>
              </w:rPr>
              <w:t>Total Employee Related</w:t>
            </w:r>
          </w:p>
        </w:tc>
        <w:tc>
          <w:tcPr>
            <w:tcW w:w="1422" w:type="dxa"/>
            <w:shd w:val="clear" w:color="000000" w:fill="C0C0C0"/>
            <w:vAlign w:val="center"/>
          </w:tcPr>
          <w:p w14:paraId="0FF6B254" w14:textId="1891B705" w:rsidR="00E61079" w:rsidRDefault="00E61079" w:rsidP="0068015C">
            <w:pPr>
              <w:spacing w:before="40" w:after="40" w:line="240" w:lineRule="auto"/>
              <w:jc w:val="right"/>
              <w:rPr>
                <w:sz w:val="20"/>
                <w:szCs w:val="20"/>
              </w:rPr>
            </w:pPr>
            <w:r>
              <w:rPr>
                <w:sz w:val="20"/>
                <w:szCs w:val="20"/>
              </w:rPr>
              <w:t>21,210,062</w:t>
            </w:r>
          </w:p>
        </w:tc>
        <w:tc>
          <w:tcPr>
            <w:tcW w:w="1422" w:type="dxa"/>
            <w:shd w:val="clear" w:color="000000" w:fill="C0C0C0"/>
            <w:vAlign w:val="center"/>
          </w:tcPr>
          <w:p w14:paraId="0623ED67" w14:textId="59EEB29C" w:rsidR="00E61079" w:rsidRDefault="00E61079" w:rsidP="0068015C">
            <w:pPr>
              <w:spacing w:before="40" w:after="40" w:line="240" w:lineRule="auto"/>
              <w:jc w:val="right"/>
              <w:rPr>
                <w:sz w:val="20"/>
                <w:szCs w:val="20"/>
              </w:rPr>
            </w:pPr>
            <w:r>
              <w:rPr>
                <w:sz w:val="20"/>
                <w:szCs w:val="20"/>
              </w:rPr>
              <w:t>20,769,902</w:t>
            </w:r>
          </w:p>
        </w:tc>
        <w:tc>
          <w:tcPr>
            <w:tcW w:w="1422" w:type="dxa"/>
            <w:shd w:val="clear" w:color="000000" w:fill="C0C0C0"/>
            <w:vAlign w:val="center"/>
          </w:tcPr>
          <w:p w14:paraId="57E86044" w14:textId="7CE159F0" w:rsidR="00E61079" w:rsidRDefault="00E61079" w:rsidP="0068015C">
            <w:pPr>
              <w:spacing w:before="40" w:after="40" w:line="240" w:lineRule="auto"/>
              <w:jc w:val="right"/>
              <w:rPr>
                <w:sz w:val="20"/>
                <w:szCs w:val="20"/>
              </w:rPr>
            </w:pPr>
            <w:r>
              <w:rPr>
                <w:sz w:val="20"/>
                <w:szCs w:val="20"/>
              </w:rPr>
              <w:t>(440,160)</w:t>
            </w:r>
          </w:p>
        </w:tc>
        <w:tc>
          <w:tcPr>
            <w:tcW w:w="955" w:type="dxa"/>
            <w:shd w:val="clear" w:color="000000" w:fill="C0C0C0"/>
            <w:vAlign w:val="center"/>
          </w:tcPr>
          <w:p w14:paraId="2B573454" w14:textId="12C34F0C" w:rsidR="00E61079" w:rsidRDefault="00E61079" w:rsidP="0068015C">
            <w:pPr>
              <w:spacing w:before="40" w:after="40" w:line="240" w:lineRule="auto"/>
              <w:jc w:val="right"/>
              <w:rPr>
                <w:sz w:val="20"/>
                <w:szCs w:val="20"/>
              </w:rPr>
            </w:pPr>
            <w:r>
              <w:rPr>
                <w:sz w:val="20"/>
                <w:szCs w:val="20"/>
              </w:rPr>
              <w:t>(2.1%)</w:t>
            </w:r>
          </w:p>
        </w:tc>
        <w:tc>
          <w:tcPr>
            <w:tcW w:w="1422" w:type="dxa"/>
            <w:shd w:val="clear" w:color="000000" w:fill="C0C0C0"/>
            <w:noWrap/>
            <w:vAlign w:val="center"/>
            <w:hideMark/>
          </w:tcPr>
          <w:p w14:paraId="2B619E0A" w14:textId="74FF8183" w:rsidR="00E61079" w:rsidRPr="007F4DBE" w:rsidRDefault="00E61079" w:rsidP="0068015C">
            <w:pPr>
              <w:spacing w:before="40" w:after="40" w:line="240" w:lineRule="auto"/>
              <w:jc w:val="right"/>
              <w:rPr>
                <w:sz w:val="20"/>
                <w:szCs w:val="20"/>
                <w:lang w:eastAsia="en-GB"/>
              </w:rPr>
            </w:pPr>
            <w:r>
              <w:rPr>
                <w:sz w:val="20"/>
                <w:szCs w:val="20"/>
              </w:rPr>
              <w:t>25,345,813</w:t>
            </w:r>
          </w:p>
        </w:tc>
        <w:tc>
          <w:tcPr>
            <w:tcW w:w="1422" w:type="dxa"/>
            <w:shd w:val="clear" w:color="000000" w:fill="C0C0C0"/>
            <w:noWrap/>
            <w:vAlign w:val="center"/>
            <w:hideMark/>
          </w:tcPr>
          <w:p w14:paraId="5AF8A2A0" w14:textId="0C603C83" w:rsidR="00E61079" w:rsidRPr="007F4DBE" w:rsidRDefault="00E61079" w:rsidP="0068015C">
            <w:pPr>
              <w:spacing w:before="40" w:after="40" w:line="240" w:lineRule="auto"/>
              <w:jc w:val="right"/>
              <w:rPr>
                <w:sz w:val="20"/>
                <w:szCs w:val="20"/>
                <w:lang w:eastAsia="en-GB"/>
              </w:rPr>
            </w:pPr>
            <w:r>
              <w:rPr>
                <w:sz w:val="20"/>
                <w:szCs w:val="20"/>
              </w:rPr>
              <w:t>26,305,895</w:t>
            </w:r>
          </w:p>
        </w:tc>
        <w:tc>
          <w:tcPr>
            <w:tcW w:w="1422" w:type="dxa"/>
            <w:shd w:val="clear" w:color="000000" w:fill="C0C0C0"/>
            <w:noWrap/>
            <w:vAlign w:val="center"/>
            <w:hideMark/>
          </w:tcPr>
          <w:p w14:paraId="0F83A86C" w14:textId="4C66A268" w:rsidR="00E61079" w:rsidRPr="007F4DBE" w:rsidRDefault="00E61079" w:rsidP="0068015C">
            <w:pPr>
              <w:spacing w:before="40" w:after="40" w:line="240" w:lineRule="auto"/>
              <w:jc w:val="right"/>
              <w:rPr>
                <w:sz w:val="20"/>
                <w:szCs w:val="20"/>
                <w:lang w:eastAsia="en-GB"/>
              </w:rPr>
            </w:pPr>
            <w:r>
              <w:rPr>
                <w:sz w:val="20"/>
                <w:szCs w:val="20"/>
              </w:rPr>
              <w:t>26,160,658</w:t>
            </w:r>
          </w:p>
        </w:tc>
        <w:tc>
          <w:tcPr>
            <w:tcW w:w="1422" w:type="dxa"/>
            <w:shd w:val="clear" w:color="000000" w:fill="C0C0C0"/>
            <w:noWrap/>
            <w:vAlign w:val="center"/>
            <w:hideMark/>
          </w:tcPr>
          <w:p w14:paraId="48E0F7F9" w14:textId="4B535F41" w:rsidR="00E61079" w:rsidRPr="007F4DBE" w:rsidRDefault="00E61079" w:rsidP="0068015C">
            <w:pPr>
              <w:spacing w:before="40" w:after="40" w:line="240" w:lineRule="auto"/>
              <w:jc w:val="right"/>
              <w:rPr>
                <w:sz w:val="20"/>
                <w:szCs w:val="20"/>
                <w:lang w:eastAsia="en-GB"/>
              </w:rPr>
            </w:pPr>
            <w:r>
              <w:rPr>
                <w:sz w:val="20"/>
                <w:szCs w:val="20"/>
              </w:rPr>
              <w:t>(145,237)</w:t>
            </w:r>
          </w:p>
        </w:tc>
        <w:tc>
          <w:tcPr>
            <w:tcW w:w="882" w:type="dxa"/>
            <w:shd w:val="clear" w:color="000000" w:fill="C0C0C0"/>
            <w:noWrap/>
            <w:vAlign w:val="center"/>
            <w:hideMark/>
          </w:tcPr>
          <w:p w14:paraId="7995E2E5" w14:textId="60F6730F" w:rsidR="00E61079" w:rsidRPr="007F4DBE" w:rsidRDefault="00E61079" w:rsidP="0068015C">
            <w:pPr>
              <w:spacing w:before="40" w:after="40" w:line="240" w:lineRule="auto"/>
              <w:jc w:val="right"/>
              <w:rPr>
                <w:sz w:val="20"/>
                <w:szCs w:val="20"/>
                <w:lang w:eastAsia="en-GB"/>
              </w:rPr>
            </w:pPr>
            <w:r>
              <w:rPr>
                <w:sz w:val="20"/>
                <w:szCs w:val="20"/>
              </w:rPr>
              <w:t>(0.6%)</w:t>
            </w:r>
          </w:p>
        </w:tc>
      </w:tr>
      <w:tr w:rsidR="00E61079" w:rsidRPr="007F4DBE" w14:paraId="3BE285C3" w14:textId="77777777" w:rsidTr="005D7E86">
        <w:trPr>
          <w:cantSplit/>
          <w:trHeight w:val="20"/>
          <w:jc w:val="center"/>
        </w:trPr>
        <w:tc>
          <w:tcPr>
            <w:tcW w:w="2699" w:type="dxa"/>
            <w:shd w:val="clear" w:color="auto" w:fill="auto"/>
            <w:noWrap/>
            <w:vAlign w:val="center"/>
            <w:hideMark/>
          </w:tcPr>
          <w:p w14:paraId="2AE7FDB8"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6B9DDDB7" w14:textId="110FCD45" w:rsidR="00E61079" w:rsidRDefault="00E61079" w:rsidP="0068015C">
            <w:pPr>
              <w:spacing w:before="40" w:after="40" w:line="240" w:lineRule="auto"/>
              <w:rPr>
                <w:sz w:val="20"/>
                <w:szCs w:val="20"/>
              </w:rPr>
            </w:pPr>
            <w:r>
              <w:rPr>
                <w:sz w:val="20"/>
                <w:szCs w:val="20"/>
              </w:rPr>
              <w:t> </w:t>
            </w:r>
          </w:p>
        </w:tc>
        <w:tc>
          <w:tcPr>
            <w:tcW w:w="1422" w:type="dxa"/>
            <w:vAlign w:val="center"/>
          </w:tcPr>
          <w:p w14:paraId="224FAA98" w14:textId="629787D4" w:rsidR="00E61079" w:rsidRDefault="00E61079" w:rsidP="0068015C">
            <w:pPr>
              <w:spacing w:before="40" w:after="40" w:line="240" w:lineRule="auto"/>
              <w:rPr>
                <w:sz w:val="20"/>
                <w:szCs w:val="20"/>
              </w:rPr>
            </w:pPr>
            <w:r>
              <w:rPr>
                <w:sz w:val="20"/>
                <w:szCs w:val="20"/>
              </w:rPr>
              <w:t> </w:t>
            </w:r>
          </w:p>
        </w:tc>
        <w:tc>
          <w:tcPr>
            <w:tcW w:w="1422" w:type="dxa"/>
            <w:vAlign w:val="center"/>
          </w:tcPr>
          <w:p w14:paraId="11F0CC70" w14:textId="1BFF16C6" w:rsidR="00E61079" w:rsidRDefault="00E61079" w:rsidP="0068015C">
            <w:pPr>
              <w:spacing w:before="40" w:after="40" w:line="240" w:lineRule="auto"/>
              <w:rPr>
                <w:sz w:val="20"/>
                <w:szCs w:val="20"/>
              </w:rPr>
            </w:pPr>
            <w:r>
              <w:rPr>
                <w:sz w:val="20"/>
                <w:szCs w:val="20"/>
              </w:rPr>
              <w:t> </w:t>
            </w:r>
          </w:p>
        </w:tc>
        <w:tc>
          <w:tcPr>
            <w:tcW w:w="955" w:type="dxa"/>
            <w:vAlign w:val="center"/>
          </w:tcPr>
          <w:p w14:paraId="65505F76" w14:textId="7EECF03F"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0FD4FD7" w14:textId="6D975145"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0ECB656" w14:textId="1623B5EC"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41BC2CF" w14:textId="6BE5A34F"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80D3034" w14:textId="7BA6A1D3"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6CFF0CC9" w14:textId="5185E961"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4107A2E9" w14:textId="77777777" w:rsidTr="005D7E86">
        <w:trPr>
          <w:cantSplit/>
          <w:trHeight w:val="20"/>
          <w:jc w:val="center"/>
        </w:trPr>
        <w:tc>
          <w:tcPr>
            <w:tcW w:w="2699" w:type="dxa"/>
            <w:shd w:val="clear" w:color="000000" w:fill="C0C0C0"/>
            <w:noWrap/>
            <w:vAlign w:val="center"/>
            <w:hideMark/>
          </w:tcPr>
          <w:p w14:paraId="7C324B40" w14:textId="77777777" w:rsidR="00E61079" w:rsidRPr="007F4DBE" w:rsidRDefault="00E61079" w:rsidP="0068015C">
            <w:pPr>
              <w:spacing w:before="40" w:after="40" w:line="240" w:lineRule="auto"/>
              <w:rPr>
                <w:sz w:val="20"/>
                <w:szCs w:val="20"/>
                <w:lang w:eastAsia="en-GB"/>
              </w:rPr>
            </w:pPr>
            <w:r w:rsidRPr="007F4DBE">
              <w:rPr>
                <w:sz w:val="20"/>
                <w:szCs w:val="20"/>
                <w:lang w:eastAsia="en-GB"/>
              </w:rPr>
              <w:t>Firefighter Pension Scheme</w:t>
            </w:r>
          </w:p>
        </w:tc>
        <w:tc>
          <w:tcPr>
            <w:tcW w:w="1422" w:type="dxa"/>
            <w:shd w:val="clear" w:color="000000" w:fill="C0C0C0"/>
            <w:vAlign w:val="center"/>
          </w:tcPr>
          <w:p w14:paraId="41118BE6" w14:textId="3C1CCA95" w:rsidR="00E61079" w:rsidRDefault="00E61079" w:rsidP="0068015C">
            <w:pPr>
              <w:spacing w:before="40" w:after="40" w:line="240" w:lineRule="auto"/>
              <w:jc w:val="right"/>
              <w:rPr>
                <w:sz w:val="20"/>
                <w:szCs w:val="20"/>
              </w:rPr>
            </w:pPr>
            <w:r>
              <w:rPr>
                <w:sz w:val="20"/>
                <w:szCs w:val="20"/>
              </w:rPr>
              <w:t>4,999,750</w:t>
            </w:r>
          </w:p>
        </w:tc>
        <w:tc>
          <w:tcPr>
            <w:tcW w:w="1422" w:type="dxa"/>
            <w:shd w:val="clear" w:color="000000" w:fill="C0C0C0"/>
            <w:vAlign w:val="center"/>
          </w:tcPr>
          <w:p w14:paraId="5930D929" w14:textId="59C2CA7F" w:rsidR="00E61079" w:rsidRDefault="00E61079" w:rsidP="0068015C">
            <w:pPr>
              <w:spacing w:before="40" w:after="40" w:line="240" w:lineRule="auto"/>
              <w:jc w:val="right"/>
              <w:rPr>
                <w:sz w:val="20"/>
                <w:szCs w:val="20"/>
              </w:rPr>
            </w:pPr>
            <w:r>
              <w:rPr>
                <w:sz w:val="20"/>
                <w:szCs w:val="20"/>
              </w:rPr>
              <w:t>3,282,775</w:t>
            </w:r>
          </w:p>
        </w:tc>
        <w:tc>
          <w:tcPr>
            <w:tcW w:w="1422" w:type="dxa"/>
            <w:shd w:val="clear" w:color="000000" w:fill="C0C0C0"/>
            <w:vAlign w:val="center"/>
          </w:tcPr>
          <w:p w14:paraId="68EE119F" w14:textId="32CC2223" w:rsidR="00E61079" w:rsidRDefault="00E61079" w:rsidP="0068015C">
            <w:pPr>
              <w:spacing w:before="40" w:after="40" w:line="240" w:lineRule="auto"/>
              <w:jc w:val="right"/>
              <w:rPr>
                <w:sz w:val="20"/>
                <w:szCs w:val="20"/>
              </w:rPr>
            </w:pPr>
            <w:r>
              <w:rPr>
                <w:sz w:val="20"/>
                <w:szCs w:val="20"/>
              </w:rPr>
              <w:t>(1,716,975)</w:t>
            </w:r>
          </w:p>
        </w:tc>
        <w:tc>
          <w:tcPr>
            <w:tcW w:w="955" w:type="dxa"/>
            <w:shd w:val="clear" w:color="000000" w:fill="C0C0C0"/>
            <w:vAlign w:val="center"/>
          </w:tcPr>
          <w:p w14:paraId="4207D53B" w14:textId="135DFD84" w:rsidR="00E61079" w:rsidRDefault="00E61079" w:rsidP="0068015C">
            <w:pPr>
              <w:spacing w:before="40" w:after="40" w:line="240" w:lineRule="auto"/>
              <w:jc w:val="right"/>
              <w:rPr>
                <w:sz w:val="20"/>
                <w:szCs w:val="20"/>
              </w:rPr>
            </w:pPr>
            <w:r>
              <w:rPr>
                <w:sz w:val="20"/>
                <w:szCs w:val="20"/>
              </w:rPr>
              <w:t>(34.3%)</w:t>
            </w:r>
          </w:p>
        </w:tc>
        <w:tc>
          <w:tcPr>
            <w:tcW w:w="1422" w:type="dxa"/>
            <w:shd w:val="clear" w:color="000000" w:fill="C0C0C0"/>
            <w:noWrap/>
            <w:vAlign w:val="center"/>
            <w:hideMark/>
          </w:tcPr>
          <w:p w14:paraId="307DC60B" w14:textId="2292CF37" w:rsidR="00E61079" w:rsidRPr="007F4DBE" w:rsidRDefault="00E61079" w:rsidP="0068015C">
            <w:pPr>
              <w:spacing w:before="40" w:after="40" w:line="240" w:lineRule="auto"/>
              <w:jc w:val="right"/>
              <w:rPr>
                <w:sz w:val="20"/>
                <w:szCs w:val="20"/>
                <w:lang w:eastAsia="en-GB"/>
              </w:rPr>
            </w:pPr>
            <w:r>
              <w:rPr>
                <w:sz w:val="20"/>
                <w:szCs w:val="20"/>
              </w:rPr>
              <w:t>20,489,000</w:t>
            </w:r>
          </w:p>
        </w:tc>
        <w:tc>
          <w:tcPr>
            <w:tcW w:w="1422" w:type="dxa"/>
            <w:shd w:val="clear" w:color="000000" w:fill="C0C0C0"/>
            <w:noWrap/>
            <w:vAlign w:val="center"/>
            <w:hideMark/>
          </w:tcPr>
          <w:p w14:paraId="64236E22" w14:textId="08213C76" w:rsidR="00E61079" w:rsidRPr="007F4DBE" w:rsidRDefault="00E61079" w:rsidP="0068015C">
            <w:pPr>
              <w:spacing w:before="40" w:after="40" w:line="240" w:lineRule="auto"/>
              <w:jc w:val="right"/>
              <w:rPr>
                <w:sz w:val="20"/>
                <w:szCs w:val="20"/>
                <w:lang w:eastAsia="en-GB"/>
              </w:rPr>
            </w:pPr>
            <w:r>
              <w:rPr>
                <w:sz w:val="20"/>
                <w:szCs w:val="20"/>
              </w:rPr>
              <w:t>20,489,000</w:t>
            </w:r>
          </w:p>
        </w:tc>
        <w:tc>
          <w:tcPr>
            <w:tcW w:w="1422" w:type="dxa"/>
            <w:shd w:val="clear" w:color="000000" w:fill="C0C0C0"/>
            <w:noWrap/>
            <w:vAlign w:val="center"/>
            <w:hideMark/>
          </w:tcPr>
          <w:p w14:paraId="3E44FBE6" w14:textId="28A62589" w:rsidR="00E61079" w:rsidRPr="007F4DBE" w:rsidRDefault="00E61079" w:rsidP="0068015C">
            <w:pPr>
              <w:spacing w:before="40" w:after="40" w:line="240" w:lineRule="auto"/>
              <w:jc w:val="right"/>
              <w:rPr>
                <w:sz w:val="20"/>
                <w:szCs w:val="20"/>
                <w:lang w:eastAsia="en-GB"/>
              </w:rPr>
            </w:pPr>
            <w:r>
              <w:rPr>
                <w:sz w:val="20"/>
                <w:szCs w:val="20"/>
              </w:rPr>
              <w:t>20,489,000</w:t>
            </w:r>
          </w:p>
        </w:tc>
        <w:tc>
          <w:tcPr>
            <w:tcW w:w="1422" w:type="dxa"/>
            <w:shd w:val="clear" w:color="000000" w:fill="C0C0C0"/>
            <w:noWrap/>
            <w:vAlign w:val="center"/>
            <w:hideMark/>
          </w:tcPr>
          <w:p w14:paraId="77806F75" w14:textId="19297F73"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000000" w:fill="C0C0C0"/>
            <w:noWrap/>
            <w:vAlign w:val="center"/>
            <w:hideMark/>
          </w:tcPr>
          <w:p w14:paraId="1540D198" w14:textId="0F09B3C9"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6107D9BF" w14:textId="77777777" w:rsidTr="005D7E86">
        <w:trPr>
          <w:cantSplit/>
          <w:trHeight w:val="20"/>
          <w:jc w:val="center"/>
        </w:trPr>
        <w:tc>
          <w:tcPr>
            <w:tcW w:w="2699" w:type="dxa"/>
            <w:shd w:val="clear" w:color="auto" w:fill="auto"/>
            <w:noWrap/>
            <w:vAlign w:val="center"/>
            <w:hideMark/>
          </w:tcPr>
          <w:p w14:paraId="5D01AD65"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380FDD4C" w14:textId="58AD39AC" w:rsidR="00E61079" w:rsidRDefault="00E61079" w:rsidP="0068015C">
            <w:pPr>
              <w:spacing w:before="40" w:after="40" w:line="240" w:lineRule="auto"/>
              <w:rPr>
                <w:sz w:val="20"/>
                <w:szCs w:val="20"/>
              </w:rPr>
            </w:pPr>
            <w:r>
              <w:rPr>
                <w:sz w:val="20"/>
                <w:szCs w:val="20"/>
              </w:rPr>
              <w:t> </w:t>
            </w:r>
          </w:p>
        </w:tc>
        <w:tc>
          <w:tcPr>
            <w:tcW w:w="1422" w:type="dxa"/>
            <w:vAlign w:val="center"/>
          </w:tcPr>
          <w:p w14:paraId="53A98254" w14:textId="3E09790D" w:rsidR="00E61079" w:rsidRDefault="00E61079" w:rsidP="0068015C">
            <w:pPr>
              <w:spacing w:before="40" w:after="40" w:line="240" w:lineRule="auto"/>
              <w:rPr>
                <w:sz w:val="20"/>
                <w:szCs w:val="20"/>
              </w:rPr>
            </w:pPr>
            <w:r>
              <w:rPr>
                <w:sz w:val="20"/>
                <w:szCs w:val="20"/>
              </w:rPr>
              <w:t> </w:t>
            </w:r>
          </w:p>
        </w:tc>
        <w:tc>
          <w:tcPr>
            <w:tcW w:w="1422" w:type="dxa"/>
            <w:vAlign w:val="center"/>
          </w:tcPr>
          <w:p w14:paraId="416B8BC7" w14:textId="1D2D9BE0" w:rsidR="00E61079" w:rsidRDefault="00E61079" w:rsidP="0068015C">
            <w:pPr>
              <w:spacing w:before="40" w:after="40" w:line="240" w:lineRule="auto"/>
              <w:rPr>
                <w:sz w:val="20"/>
                <w:szCs w:val="20"/>
              </w:rPr>
            </w:pPr>
            <w:r>
              <w:rPr>
                <w:sz w:val="20"/>
                <w:szCs w:val="20"/>
              </w:rPr>
              <w:t> </w:t>
            </w:r>
          </w:p>
        </w:tc>
        <w:tc>
          <w:tcPr>
            <w:tcW w:w="955" w:type="dxa"/>
            <w:vAlign w:val="center"/>
          </w:tcPr>
          <w:p w14:paraId="28F9A290" w14:textId="12C7BE91"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465D2FC" w14:textId="0E61270C"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15BD879" w14:textId="31FEF531"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6B8C8C5F" w14:textId="385A890B"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9F20071" w14:textId="628E6289"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2407A021" w14:textId="0A1CD258"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133603DF" w14:textId="77777777" w:rsidTr="005D7E86">
        <w:trPr>
          <w:cantSplit/>
          <w:trHeight w:val="20"/>
          <w:jc w:val="center"/>
        </w:trPr>
        <w:tc>
          <w:tcPr>
            <w:tcW w:w="2699" w:type="dxa"/>
            <w:shd w:val="clear" w:color="auto" w:fill="auto"/>
            <w:noWrap/>
            <w:vAlign w:val="center"/>
            <w:hideMark/>
          </w:tcPr>
          <w:p w14:paraId="0539641C" w14:textId="30E0EAD4" w:rsidR="00E61079" w:rsidRPr="007F4DBE" w:rsidRDefault="00E61079" w:rsidP="0068015C">
            <w:pPr>
              <w:spacing w:before="40" w:after="40" w:line="240" w:lineRule="auto"/>
              <w:rPr>
                <w:sz w:val="20"/>
                <w:szCs w:val="20"/>
                <w:lang w:eastAsia="en-GB"/>
              </w:rPr>
            </w:pPr>
            <w:r>
              <w:rPr>
                <w:sz w:val="20"/>
                <w:szCs w:val="20"/>
              </w:rPr>
              <w:t>Building Maintenance</w:t>
            </w:r>
          </w:p>
        </w:tc>
        <w:tc>
          <w:tcPr>
            <w:tcW w:w="1422" w:type="dxa"/>
            <w:vAlign w:val="center"/>
          </w:tcPr>
          <w:p w14:paraId="68EA78B1" w14:textId="33EA5D2B" w:rsidR="00E61079" w:rsidRDefault="00E61079" w:rsidP="0068015C">
            <w:pPr>
              <w:spacing w:before="40" w:after="40" w:line="240" w:lineRule="auto"/>
              <w:jc w:val="right"/>
              <w:rPr>
                <w:sz w:val="20"/>
                <w:szCs w:val="20"/>
              </w:rPr>
            </w:pPr>
            <w:r>
              <w:rPr>
                <w:sz w:val="20"/>
                <w:szCs w:val="20"/>
              </w:rPr>
              <w:t>3,492,602</w:t>
            </w:r>
          </w:p>
        </w:tc>
        <w:tc>
          <w:tcPr>
            <w:tcW w:w="1422" w:type="dxa"/>
            <w:vAlign w:val="center"/>
          </w:tcPr>
          <w:p w14:paraId="0625124B" w14:textId="7AD7C592" w:rsidR="00E61079" w:rsidRDefault="00E61079" w:rsidP="0068015C">
            <w:pPr>
              <w:spacing w:before="40" w:after="40" w:line="240" w:lineRule="auto"/>
              <w:jc w:val="right"/>
              <w:rPr>
                <w:sz w:val="20"/>
                <w:szCs w:val="20"/>
              </w:rPr>
            </w:pPr>
            <w:r>
              <w:rPr>
                <w:sz w:val="20"/>
                <w:szCs w:val="20"/>
              </w:rPr>
              <w:t>3,473,779</w:t>
            </w:r>
          </w:p>
        </w:tc>
        <w:tc>
          <w:tcPr>
            <w:tcW w:w="1422" w:type="dxa"/>
            <w:vAlign w:val="center"/>
          </w:tcPr>
          <w:p w14:paraId="44B40559" w14:textId="5E22505B" w:rsidR="00E61079" w:rsidRDefault="00E61079" w:rsidP="0068015C">
            <w:pPr>
              <w:spacing w:before="40" w:after="40" w:line="240" w:lineRule="auto"/>
              <w:jc w:val="right"/>
              <w:rPr>
                <w:sz w:val="20"/>
                <w:szCs w:val="20"/>
              </w:rPr>
            </w:pPr>
            <w:r>
              <w:rPr>
                <w:sz w:val="20"/>
                <w:szCs w:val="20"/>
              </w:rPr>
              <w:t>(18,822)</w:t>
            </w:r>
          </w:p>
        </w:tc>
        <w:tc>
          <w:tcPr>
            <w:tcW w:w="955" w:type="dxa"/>
            <w:vAlign w:val="center"/>
          </w:tcPr>
          <w:p w14:paraId="573B819D" w14:textId="535EE0E3" w:rsidR="00E61079" w:rsidRDefault="00E61079" w:rsidP="0068015C">
            <w:pPr>
              <w:spacing w:before="40" w:after="40" w:line="240" w:lineRule="auto"/>
              <w:jc w:val="right"/>
              <w:rPr>
                <w:sz w:val="20"/>
                <w:szCs w:val="20"/>
              </w:rPr>
            </w:pPr>
            <w:r>
              <w:rPr>
                <w:sz w:val="20"/>
                <w:szCs w:val="20"/>
              </w:rPr>
              <w:t>(0.5%)</w:t>
            </w:r>
          </w:p>
        </w:tc>
        <w:tc>
          <w:tcPr>
            <w:tcW w:w="1422" w:type="dxa"/>
            <w:shd w:val="clear" w:color="auto" w:fill="auto"/>
            <w:noWrap/>
            <w:vAlign w:val="center"/>
            <w:hideMark/>
          </w:tcPr>
          <w:p w14:paraId="05C232FC" w14:textId="0FCEB513" w:rsidR="00E61079" w:rsidRPr="007F4DBE" w:rsidRDefault="00E61079" w:rsidP="0068015C">
            <w:pPr>
              <w:spacing w:before="40" w:after="40" w:line="240" w:lineRule="auto"/>
              <w:jc w:val="right"/>
              <w:rPr>
                <w:sz w:val="20"/>
                <w:szCs w:val="20"/>
                <w:lang w:eastAsia="en-GB"/>
              </w:rPr>
            </w:pPr>
            <w:r>
              <w:rPr>
                <w:sz w:val="20"/>
                <w:szCs w:val="20"/>
              </w:rPr>
              <w:t>7,241,163</w:t>
            </w:r>
          </w:p>
        </w:tc>
        <w:tc>
          <w:tcPr>
            <w:tcW w:w="1422" w:type="dxa"/>
            <w:shd w:val="clear" w:color="auto" w:fill="auto"/>
            <w:noWrap/>
            <w:vAlign w:val="center"/>
            <w:hideMark/>
          </w:tcPr>
          <w:p w14:paraId="062A927E" w14:textId="4D8A9E84" w:rsidR="00E61079" w:rsidRPr="007F4DBE" w:rsidRDefault="00E61079" w:rsidP="0068015C">
            <w:pPr>
              <w:spacing w:before="40" w:after="40" w:line="240" w:lineRule="auto"/>
              <w:jc w:val="right"/>
              <w:rPr>
                <w:sz w:val="20"/>
                <w:szCs w:val="20"/>
                <w:lang w:eastAsia="en-GB"/>
              </w:rPr>
            </w:pPr>
            <w:r>
              <w:rPr>
                <w:sz w:val="20"/>
                <w:szCs w:val="20"/>
              </w:rPr>
              <w:t>6,788,188</w:t>
            </w:r>
          </w:p>
        </w:tc>
        <w:tc>
          <w:tcPr>
            <w:tcW w:w="1422" w:type="dxa"/>
            <w:shd w:val="clear" w:color="auto" w:fill="auto"/>
            <w:noWrap/>
            <w:vAlign w:val="center"/>
            <w:hideMark/>
          </w:tcPr>
          <w:p w14:paraId="2A428DF1" w14:textId="673CD5DE" w:rsidR="00E61079" w:rsidRPr="007F4DBE" w:rsidRDefault="00E61079" w:rsidP="0041511A">
            <w:pPr>
              <w:spacing w:before="40" w:after="40" w:line="240" w:lineRule="auto"/>
              <w:jc w:val="right"/>
              <w:rPr>
                <w:sz w:val="20"/>
                <w:szCs w:val="20"/>
                <w:lang w:eastAsia="en-GB"/>
              </w:rPr>
            </w:pPr>
            <w:r>
              <w:rPr>
                <w:sz w:val="20"/>
                <w:szCs w:val="20"/>
              </w:rPr>
              <w:t>7,263,188</w:t>
            </w:r>
          </w:p>
        </w:tc>
        <w:tc>
          <w:tcPr>
            <w:tcW w:w="1422" w:type="dxa"/>
            <w:shd w:val="clear" w:color="auto" w:fill="auto"/>
            <w:noWrap/>
            <w:vAlign w:val="center"/>
            <w:hideMark/>
          </w:tcPr>
          <w:p w14:paraId="564C29CC" w14:textId="3744657A" w:rsidR="00E61079" w:rsidRPr="007F4DBE" w:rsidRDefault="00E61079" w:rsidP="0068015C">
            <w:pPr>
              <w:spacing w:before="40" w:after="40" w:line="240" w:lineRule="auto"/>
              <w:jc w:val="right"/>
              <w:rPr>
                <w:sz w:val="20"/>
                <w:szCs w:val="20"/>
                <w:lang w:eastAsia="en-GB"/>
              </w:rPr>
            </w:pPr>
            <w:r>
              <w:rPr>
                <w:sz w:val="20"/>
                <w:szCs w:val="20"/>
              </w:rPr>
              <w:t>475,000</w:t>
            </w:r>
          </w:p>
        </w:tc>
        <w:tc>
          <w:tcPr>
            <w:tcW w:w="882" w:type="dxa"/>
            <w:shd w:val="clear" w:color="auto" w:fill="auto"/>
            <w:noWrap/>
            <w:vAlign w:val="center"/>
            <w:hideMark/>
          </w:tcPr>
          <w:p w14:paraId="42EC4961" w14:textId="53BB11AB" w:rsidR="00E61079" w:rsidRPr="007F4DBE" w:rsidRDefault="00E61079" w:rsidP="0068015C">
            <w:pPr>
              <w:spacing w:before="40" w:after="40" w:line="240" w:lineRule="auto"/>
              <w:jc w:val="right"/>
              <w:rPr>
                <w:sz w:val="20"/>
                <w:szCs w:val="20"/>
                <w:lang w:eastAsia="en-GB"/>
              </w:rPr>
            </w:pPr>
            <w:r>
              <w:rPr>
                <w:sz w:val="20"/>
                <w:szCs w:val="20"/>
              </w:rPr>
              <w:t>7.0%</w:t>
            </w:r>
          </w:p>
        </w:tc>
      </w:tr>
      <w:tr w:rsidR="00E61079" w:rsidRPr="007F4DBE" w14:paraId="6EF6C9BD" w14:textId="77777777" w:rsidTr="005D7E86">
        <w:trPr>
          <w:cantSplit/>
          <w:trHeight w:val="20"/>
          <w:jc w:val="center"/>
        </w:trPr>
        <w:tc>
          <w:tcPr>
            <w:tcW w:w="2699" w:type="dxa"/>
            <w:shd w:val="clear" w:color="auto" w:fill="auto"/>
            <w:noWrap/>
            <w:vAlign w:val="center"/>
            <w:hideMark/>
          </w:tcPr>
          <w:p w14:paraId="1A3F31E5" w14:textId="19A74BF9" w:rsidR="00E61079" w:rsidRPr="007F4DBE" w:rsidRDefault="00E61079" w:rsidP="0068015C">
            <w:pPr>
              <w:spacing w:before="40" w:after="40" w:line="240" w:lineRule="auto"/>
              <w:rPr>
                <w:sz w:val="20"/>
                <w:szCs w:val="20"/>
                <w:lang w:eastAsia="en-GB"/>
              </w:rPr>
            </w:pPr>
            <w:r>
              <w:rPr>
                <w:sz w:val="20"/>
                <w:szCs w:val="20"/>
              </w:rPr>
              <w:t>Grounds Maintenance</w:t>
            </w:r>
          </w:p>
        </w:tc>
        <w:tc>
          <w:tcPr>
            <w:tcW w:w="1422" w:type="dxa"/>
            <w:vAlign w:val="center"/>
          </w:tcPr>
          <w:p w14:paraId="0B778B13" w14:textId="372A360E" w:rsidR="00E61079" w:rsidRDefault="00E61079" w:rsidP="0068015C">
            <w:pPr>
              <w:spacing w:before="40" w:after="40" w:line="240" w:lineRule="auto"/>
              <w:jc w:val="right"/>
              <w:rPr>
                <w:sz w:val="20"/>
                <w:szCs w:val="20"/>
              </w:rPr>
            </w:pPr>
            <w:r>
              <w:rPr>
                <w:sz w:val="20"/>
                <w:szCs w:val="20"/>
              </w:rPr>
              <w:t>19,144</w:t>
            </w:r>
          </w:p>
        </w:tc>
        <w:tc>
          <w:tcPr>
            <w:tcW w:w="1422" w:type="dxa"/>
            <w:vAlign w:val="center"/>
          </w:tcPr>
          <w:p w14:paraId="041EFBDF" w14:textId="6CA0995A" w:rsidR="00E61079" w:rsidRDefault="00E61079" w:rsidP="0068015C">
            <w:pPr>
              <w:spacing w:before="40" w:after="40" w:line="240" w:lineRule="auto"/>
              <w:jc w:val="right"/>
              <w:rPr>
                <w:sz w:val="20"/>
                <w:szCs w:val="20"/>
              </w:rPr>
            </w:pPr>
            <w:r>
              <w:rPr>
                <w:sz w:val="20"/>
                <w:szCs w:val="20"/>
              </w:rPr>
              <w:t>9,865</w:t>
            </w:r>
          </w:p>
        </w:tc>
        <w:tc>
          <w:tcPr>
            <w:tcW w:w="1422" w:type="dxa"/>
            <w:vAlign w:val="center"/>
          </w:tcPr>
          <w:p w14:paraId="67F406DB" w14:textId="62664BC5" w:rsidR="00E61079" w:rsidRDefault="00E61079" w:rsidP="0068015C">
            <w:pPr>
              <w:spacing w:before="40" w:after="40" w:line="240" w:lineRule="auto"/>
              <w:jc w:val="right"/>
              <w:rPr>
                <w:sz w:val="20"/>
                <w:szCs w:val="20"/>
              </w:rPr>
            </w:pPr>
            <w:r>
              <w:rPr>
                <w:sz w:val="20"/>
                <w:szCs w:val="20"/>
              </w:rPr>
              <w:t>(9,279)</w:t>
            </w:r>
          </w:p>
        </w:tc>
        <w:tc>
          <w:tcPr>
            <w:tcW w:w="955" w:type="dxa"/>
            <w:vAlign w:val="center"/>
          </w:tcPr>
          <w:p w14:paraId="33B154AF" w14:textId="004DAD54" w:rsidR="00E61079" w:rsidRDefault="00E61079" w:rsidP="0068015C">
            <w:pPr>
              <w:spacing w:before="40" w:after="40" w:line="240" w:lineRule="auto"/>
              <w:jc w:val="right"/>
              <w:rPr>
                <w:sz w:val="20"/>
                <w:szCs w:val="20"/>
              </w:rPr>
            </w:pPr>
            <w:r>
              <w:rPr>
                <w:sz w:val="20"/>
                <w:szCs w:val="20"/>
              </w:rPr>
              <w:t>(48.5%)</w:t>
            </w:r>
          </w:p>
        </w:tc>
        <w:tc>
          <w:tcPr>
            <w:tcW w:w="1422" w:type="dxa"/>
            <w:shd w:val="clear" w:color="auto" w:fill="auto"/>
            <w:noWrap/>
            <w:vAlign w:val="center"/>
            <w:hideMark/>
          </w:tcPr>
          <w:p w14:paraId="0569D44B" w14:textId="5C3EE3D6" w:rsidR="00E61079" w:rsidRPr="007F4DBE" w:rsidRDefault="00E61079" w:rsidP="0068015C">
            <w:pPr>
              <w:spacing w:before="40" w:after="40" w:line="240" w:lineRule="auto"/>
              <w:jc w:val="right"/>
              <w:rPr>
                <w:sz w:val="20"/>
                <w:szCs w:val="20"/>
                <w:lang w:eastAsia="en-GB"/>
              </w:rPr>
            </w:pPr>
            <w:r>
              <w:rPr>
                <w:sz w:val="20"/>
                <w:szCs w:val="20"/>
              </w:rPr>
              <w:t>118,382</w:t>
            </w:r>
          </w:p>
        </w:tc>
        <w:tc>
          <w:tcPr>
            <w:tcW w:w="1422" w:type="dxa"/>
            <w:shd w:val="clear" w:color="auto" w:fill="auto"/>
            <w:noWrap/>
            <w:vAlign w:val="center"/>
            <w:hideMark/>
          </w:tcPr>
          <w:p w14:paraId="4801FA44" w14:textId="5CD2255C" w:rsidR="00E61079" w:rsidRPr="007F4DBE" w:rsidRDefault="00E61079" w:rsidP="0068015C">
            <w:pPr>
              <w:spacing w:before="40" w:after="40" w:line="240" w:lineRule="auto"/>
              <w:jc w:val="right"/>
              <w:rPr>
                <w:sz w:val="20"/>
                <w:szCs w:val="20"/>
                <w:lang w:eastAsia="en-GB"/>
              </w:rPr>
            </w:pPr>
            <w:r>
              <w:rPr>
                <w:sz w:val="20"/>
                <w:szCs w:val="20"/>
              </w:rPr>
              <w:t>146,396</w:t>
            </w:r>
          </w:p>
        </w:tc>
        <w:tc>
          <w:tcPr>
            <w:tcW w:w="1422" w:type="dxa"/>
            <w:shd w:val="clear" w:color="auto" w:fill="auto"/>
            <w:noWrap/>
            <w:vAlign w:val="center"/>
            <w:hideMark/>
          </w:tcPr>
          <w:p w14:paraId="0EEAE550" w14:textId="0CC6F7AA" w:rsidR="00E61079" w:rsidRPr="007F4DBE" w:rsidRDefault="00E61079" w:rsidP="0068015C">
            <w:pPr>
              <w:spacing w:before="40" w:after="40" w:line="240" w:lineRule="auto"/>
              <w:jc w:val="right"/>
              <w:rPr>
                <w:sz w:val="20"/>
                <w:szCs w:val="20"/>
                <w:lang w:eastAsia="en-GB"/>
              </w:rPr>
            </w:pPr>
            <w:r>
              <w:rPr>
                <w:sz w:val="20"/>
                <w:szCs w:val="20"/>
              </w:rPr>
              <w:t>146,396</w:t>
            </w:r>
          </w:p>
        </w:tc>
        <w:tc>
          <w:tcPr>
            <w:tcW w:w="1422" w:type="dxa"/>
            <w:shd w:val="clear" w:color="auto" w:fill="auto"/>
            <w:noWrap/>
            <w:vAlign w:val="center"/>
            <w:hideMark/>
          </w:tcPr>
          <w:p w14:paraId="646BE309" w14:textId="5AECB82C"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19F1BA39" w14:textId="43AB75D7"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68344FA" w14:textId="77777777" w:rsidTr="005D7E86">
        <w:trPr>
          <w:cantSplit/>
          <w:trHeight w:val="20"/>
          <w:jc w:val="center"/>
        </w:trPr>
        <w:tc>
          <w:tcPr>
            <w:tcW w:w="2699" w:type="dxa"/>
            <w:shd w:val="clear" w:color="auto" w:fill="auto"/>
            <w:noWrap/>
            <w:vAlign w:val="center"/>
            <w:hideMark/>
          </w:tcPr>
          <w:p w14:paraId="0CA653E5" w14:textId="0386C803" w:rsidR="00E61079" w:rsidRPr="007F4DBE" w:rsidRDefault="00E61079" w:rsidP="0068015C">
            <w:pPr>
              <w:spacing w:before="40" w:after="40" w:line="240" w:lineRule="auto"/>
              <w:rPr>
                <w:sz w:val="20"/>
                <w:szCs w:val="20"/>
                <w:lang w:eastAsia="en-GB"/>
              </w:rPr>
            </w:pPr>
            <w:r>
              <w:rPr>
                <w:sz w:val="20"/>
                <w:szCs w:val="20"/>
              </w:rPr>
              <w:t>Premises Security</w:t>
            </w:r>
          </w:p>
        </w:tc>
        <w:tc>
          <w:tcPr>
            <w:tcW w:w="1422" w:type="dxa"/>
            <w:vAlign w:val="center"/>
          </w:tcPr>
          <w:p w14:paraId="6DEA6285" w14:textId="2F7D43E9" w:rsidR="00E61079" w:rsidRDefault="00E61079" w:rsidP="0068015C">
            <w:pPr>
              <w:spacing w:before="40" w:after="40" w:line="240" w:lineRule="auto"/>
              <w:jc w:val="right"/>
              <w:rPr>
                <w:sz w:val="20"/>
                <w:szCs w:val="20"/>
              </w:rPr>
            </w:pPr>
            <w:r>
              <w:rPr>
                <w:sz w:val="20"/>
                <w:szCs w:val="20"/>
              </w:rPr>
              <w:t>356,200</w:t>
            </w:r>
          </w:p>
        </w:tc>
        <w:tc>
          <w:tcPr>
            <w:tcW w:w="1422" w:type="dxa"/>
            <w:vAlign w:val="center"/>
          </w:tcPr>
          <w:p w14:paraId="53D27A82" w14:textId="536235B8" w:rsidR="00E61079" w:rsidRDefault="00E61079" w:rsidP="0068015C">
            <w:pPr>
              <w:spacing w:before="40" w:after="40" w:line="240" w:lineRule="auto"/>
              <w:jc w:val="right"/>
              <w:rPr>
                <w:sz w:val="20"/>
                <w:szCs w:val="20"/>
              </w:rPr>
            </w:pPr>
            <w:r>
              <w:rPr>
                <w:sz w:val="20"/>
                <w:szCs w:val="20"/>
              </w:rPr>
              <w:t>382,210</w:t>
            </w:r>
          </w:p>
        </w:tc>
        <w:tc>
          <w:tcPr>
            <w:tcW w:w="1422" w:type="dxa"/>
            <w:vAlign w:val="center"/>
          </w:tcPr>
          <w:p w14:paraId="07579EF9" w14:textId="7D0F64C3" w:rsidR="00E61079" w:rsidRDefault="00E61079" w:rsidP="0068015C">
            <w:pPr>
              <w:spacing w:before="40" w:after="40" w:line="240" w:lineRule="auto"/>
              <w:jc w:val="right"/>
              <w:rPr>
                <w:sz w:val="20"/>
                <w:szCs w:val="20"/>
              </w:rPr>
            </w:pPr>
            <w:r>
              <w:rPr>
                <w:sz w:val="20"/>
                <w:szCs w:val="20"/>
              </w:rPr>
              <w:t>26,010</w:t>
            </w:r>
          </w:p>
        </w:tc>
        <w:tc>
          <w:tcPr>
            <w:tcW w:w="955" w:type="dxa"/>
            <w:vAlign w:val="center"/>
          </w:tcPr>
          <w:p w14:paraId="4CB2A02C" w14:textId="6471D705" w:rsidR="00E61079" w:rsidRDefault="00E61079" w:rsidP="0068015C">
            <w:pPr>
              <w:spacing w:before="40" w:after="40" w:line="240" w:lineRule="auto"/>
              <w:jc w:val="right"/>
              <w:rPr>
                <w:sz w:val="20"/>
                <w:szCs w:val="20"/>
              </w:rPr>
            </w:pPr>
            <w:r>
              <w:rPr>
                <w:sz w:val="20"/>
                <w:szCs w:val="20"/>
              </w:rPr>
              <w:t>7.3%</w:t>
            </w:r>
          </w:p>
        </w:tc>
        <w:tc>
          <w:tcPr>
            <w:tcW w:w="1422" w:type="dxa"/>
            <w:shd w:val="clear" w:color="auto" w:fill="auto"/>
            <w:noWrap/>
            <w:vAlign w:val="center"/>
            <w:hideMark/>
          </w:tcPr>
          <w:p w14:paraId="63ED31F6" w14:textId="4B7842B0" w:rsidR="00E61079" w:rsidRPr="007F4DBE" w:rsidRDefault="00E61079" w:rsidP="0068015C">
            <w:pPr>
              <w:spacing w:before="40" w:after="40" w:line="240" w:lineRule="auto"/>
              <w:jc w:val="right"/>
              <w:rPr>
                <w:sz w:val="20"/>
                <w:szCs w:val="20"/>
                <w:lang w:eastAsia="en-GB"/>
              </w:rPr>
            </w:pPr>
            <w:r>
              <w:rPr>
                <w:sz w:val="20"/>
                <w:szCs w:val="20"/>
              </w:rPr>
              <w:t>397,752</w:t>
            </w:r>
          </w:p>
        </w:tc>
        <w:tc>
          <w:tcPr>
            <w:tcW w:w="1422" w:type="dxa"/>
            <w:shd w:val="clear" w:color="auto" w:fill="auto"/>
            <w:noWrap/>
            <w:vAlign w:val="center"/>
            <w:hideMark/>
          </w:tcPr>
          <w:p w14:paraId="1DA285EF" w14:textId="11F7F720" w:rsidR="00E61079" w:rsidRPr="007F4DBE" w:rsidRDefault="00E61079" w:rsidP="0068015C">
            <w:pPr>
              <w:spacing w:before="40" w:after="40" w:line="240" w:lineRule="auto"/>
              <w:jc w:val="right"/>
              <w:rPr>
                <w:sz w:val="20"/>
                <w:szCs w:val="20"/>
                <w:lang w:eastAsia="en-GB"/>
              </w:rPr>
            </w:pPr>
            <w:r>
              <w:rPr>
                <w:sz w:val="20"/>
                <w:szCs w:val="20"/>
              </w:rPr>
              <w:t>425,752</w:t>
            </w:r>
          </w:p>
        </w:tc>
        <w:tc>
          <w:tcPr>
            <w:tcW w:w="1422" w:type="dxa"/>
            <w:shd w:val="clear" w:color="auto" w:fill="auto"/>
            <w:noWrap/>
            <w:vAlign w:val="center"/>
            <w:hideMark/>
          </w:tcPr>
          <w:p w14:paraId="7EF8D3F3" w14:textId="7FD0436C" w:rsidR="00E61079" w:rsidRPr="007F4DBE" w:rsidRDefault="00E61079" w:rsidP="0068015C">
            <w:pPr>
              <w:spacing w:before="40" w:after="40" w:line="240" w:lineRule="auto"/>
              <w:jc w:val="right"/>
              <w:rPr>
                <w:sz w:val="20"/>
                <w:szCs w:val="20"/>
                <w:lang w:eastAsia="en-GB"/>
              </w:rPr>
            </w:pPr>
            <w:r>
              <w:rPr>
                <w:sz w:val="20"/>
                <w:szCs w:val="20"/>
              </w:rPr>
              <w:t>425,752</w:t>
            </w:r>
          </w:p>
        </w:tc>
        <w:tc>
          <w:tcPr>
            <w:tcW w:w="1422" w:type="dxa"/>
            <w:shd w:val="clear" w:color="auto" w:fill="auto"/>
            <w:noWrap/>
            <w:vAlign w:val="center"/>
            <w:hideMark/>
          </w:tcPr>
          <w:p w14:paraId="2AE7FEF9" w14:textId="643436D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212D6D4D" w14:textId="36EE4120"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20B41E5" w14:textId="77777777" w:rsidTr="005D7E86">
        <w:trPr>
          <w:cantSplit/>
          <w:trHeight w:val="20"/>
          <w:jc w:val="center"/>
        </w:trPr>
        <w:tc>
          <w:tcPr>
            <w:tcW w:w="2699" w:type="dxa"/>
            <w:shd w:val="clear" w:color="auto" w:fill="auto"/>
            <w:noWrap/>
            <w:vAlign w:val="center"/>
            <w:hideMark/>
          </w:tcPr>
          <w:p w14:paraId="44F9E9FC" w14:textId="5E706038" w:rsidR="00E61079" w:rsidRPr="007F4DBE" w:rsidRDefault="00E61079" w:rsidP="0068015C">
            <w:pPr>
              <w:spacing w:before="40" w:after="40" w:line="240" w:lineRule="auto"/>
              <w:rPr>
                <w:sz w:val="20"/>
                <w:szCs w:val="20"/>
                <w:lang w:eastAsia="en-GB"/>
              </w:rPr>
            </w:pPr>
            <w:r>
              <w:rPr>
                <w:sz w:val="20"/>
                <w:szCs w:val="20"/>
              </w:rPr>
              <w:t>Energy Costs</w:t>
            </w:r>
          </w:p>
        </w:tc>
        <w:tc>
          <w:tcPr>
            <w:tcW w:w="1422" w:type="dxa"/>
            <w:vAlign w:val="center"/>
          </w:tcPr>
          <w:p w14:paraId="4CD23848" w14:textId="155E5D8B" w:rsidR="00E61079" w:rsidRDefault="00E61079" w:rsidP="0068015C">
            <w:pPr>
              <w:spacing w:before="40" w:after="40" w:line="240" w:lineRule="auto"/>
              <w:jc w:val="right"/>
              <w:rPr>
                <w:sz w:val="20"/>
                <w:szCs w:val="20"/>
              </w:rPr>
            </w:pPr>
            <w:r>
              <w:rPr>
                <w:sz w:val="20"/>
                <w:szCs w:val="20"/>
              </w:rPr>
              <w:t>249,096</w:t>
            </w:r>
          </w:p>
        </w:tc>
        <w:tc>
          <w:tcPr>
            <w:tcW w:w="1422" w:type="dxa"/>
            <w:vAlign w:val="center"/>
          </w:tcPr>
          <w:p w14:paraId="37C5F45A" w14:textId="4649A532" w:rsidR="00E61079" w:rsidRDefault="00E61079" w:rsidP="0068015C">
            <w:pPr>
              <w:spacing w:before="40" w:after="40" w:line="240" w:lineRule="auto"/>
              <w:jc w:val="right"/>
              <w:rPr>
                <w:sz w:val="20"/>
                <w:szCs w:val="20"/>
              </w:rPr>
            </w:pPr>
            <w:r>
              <w:rPr>
                <w:sz w:val="20"/>
                <w:szCs w:val="20"/>
              </w:rPr>
              <w:t>246,232</w:t>
            </w:r>
          </w:p>
        </w:tc>
        <w:tc>
          <w:tcPr>
            <w:tcW w:w="1422" w:type="dxa"/>
            <w:vAlign w:val="center"/>
          </w:tcPr>
          <w:p w14:paraId="41104709" w14:textId="218EACBE" w:rsidR="00E61079" w:rsidRDefault="00E61079" w:rsidP="0068015C">
            <w:pPr>
              <w:spacing w:before="40" w:after="40" w:line="240" w:lineRule="auto"/>
              <w:jc w:val="right"/>
              <w:rPr>
                <w:sz w:val="20"/>
                <w:szCs w:val="20"/>
              </w:rPr>
            </w:pPr>
            <w:r>
              <w:rPr>
                <w:sz w:val="20"/>
                <w:szCs w:val="20"/>
              </w:rPr>
              <w:t>(2,864)</w:t>
            </w:r>
          </w:p>
        </w:tc>
        <w:tc>
          <w:tcPr>
            <w:tcW w:w="955" w:type="dxa"/>
            <w:vAlign w:val="center"/>
          </w:tcPr>
          <w:p w14:paraId="403C0480" w14:textId="1A38EA2C" w:rsidR="00E61079" w:rsidRDefault="00E61079" w:rsidP="0068015C">
            <w:pPr>
              <w:spacing w:before="40" w:after="40" w:line="240" w:lineRule="auto"/>
              <w:jc w:val="right"/>
              <w:rPr>
                <w:sz w:val="20"/>
                <w:szCs w:val="20"/>
              </w:rPr>
            </w:pPr>
            <w:r>
              <w:rPr>
                <w:sz w:val="20"/>
                <w:szCs w:val="20"/>
              </w:rPr>
              <w:t>(1.1%)</w:t>
            </w:r>
          </w:p>
        </w:tc>
        <w:tc>
          <w:tcPr>
            <w:tcW w:w="1422" w:type="dxa"/>
            <w:shd w:val="clear" w:color="auto" w:fill="auto"/>
            <w:noWrap/>
            <w:vAlign w:val="center"/>
            <w:hideMark/>
          </w:tcPr>
          <w:p w14:paraId="4292471B" w14:textId="001BF4E3" w:rsidR="00E61079" w:rsidRPr="007F4DBE" w:rsidRDefault="00E61079" w:rsidP="0068015C">
            <w:pPr>
              <w:spacing w:before="40" w:after="40" w:line="240" w:lineRule="auto"/>
              <w:jc w:val="right"/>
              <w:rPr>
                <w:sz w:val="20"/>
                <w:szCs w:val="20"/>
                <w:lang w:eastAsia="en-GB"/>
              </w:rPr>
            </w:pPr>
            <w:r>
              <w:rPr>
                <w:sz w:val="20"/>
                <w:szCs w:val="20"/>
              </w:rPr>
              <w:t>2,031,205</w:t>
            </w:r>
          </w:p>
        </w:tc>
        <w:tc>
          <w:tcPr>
            <w:tcW w:w="1422" w:type="dxa"/>
            <w:shd w:val="clear" w:color="auto" w:fill="auto"/>
            <w:noWrap/>
            <w:vAlign w:val="center"/>
            <w:hideMark/>
          </w:tcPr>
          <w:p w14:paraId="00BEB97E" w14:textId="301C3635" w:rsidR="00E61079" w:rsidRPr="007F4DBE" w:rsidRDefault="00E61079" w:rsidP="0068015C">
            <w:pPr>
              <w:spacing w:before="40" w:after="40" w:line="240" w:lineRule="auto"/>
              <w:jc w:val="right"/>
              <w:rPr>
                <w:sz w:val="20"/>
                <w:szCs w:val="20"/>
                <w:lang w:eastAsia="en-GB"/>
              </w:rPr>
            </w:pPr>
            <w:r>
              <w:rPr>
                <w:sz w:val="20"/>
                <w:szCs w:val="20"/>
              </w:rPr>
              <w:t>2,031,205</w:t>
            </w:r>
          </w:p>
        </w:tc>
        <w:tc>
          <w:tcPr>
            <w:tcW w:w="1422" w:type="dxa"/>
            <w:shd w:val="clear" w:color="auto" w:fill="auto"/>
            <w:noWrap/>
            <w:vAlign w:val="center"/>
            <w:hideMark/>
          </w:tcPr>
          <w:p w14:paraId="2FDED2B8" w14:textId="6A0FA30C" w:rsidR="00E61079" w:rsidRPr="007F4DBE" w:rsidRDefault="00E61079" w:rsidP="0068015C">
            <w:pPr>
              <w:spacing w:before="40" w:after="40" w:line="240" w:lineRule="auto"/>
              <w:jc w:val="right"/>
              <w:rPr>
                <w:sz w:val="20"/>
                <w:szCs w:val="20"/>
                <w:lang w:eastAsia="en-GB"/>
              </w:rPr>
            </w:pPr>
            <w:r>
              <w:rPr>
                <w:sz w:val="20"/>
                <w:szCs w:val="20"/>
              </w:rPr>
              <w:t>2,031,205</w:t>
            </w:r>
          </w:p>
        </w:tc>
        <w:tc>
          <w:tcPr>
            <w:tcW w:w="1422" w:type="dxa"/>
            <w:shd w:val="clear" w:color="auto" w:fill="auto"/>
            <w:noWrap/>
            <w:vAlign w:val="center"/>
            <w:hideMark/>
          </w:tcPr>
          <w:p w14:paraId="12469C50" w14:textId="0C7A6A40"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9E76245" w14:textId="06FB2673"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DBD4B6F" w14:textId="77777777" w:rsidTr="005D7E86">
        <w:trPr>
          <w:cantSplit/>
          <w:trHeight w:val="20"/>
          <w:jc w:val="center"/>
        </w:trPr>
        <w:tc>
          <w:tcPr>
            <w:tcW w:w="2699" w:type="dxa"/>
            <w:shd w:val="clear" w:color="auto" w:fill="auto"/>
            <w:noWrap/>
            <w:vAlign w:val="center"/>
            <w:hideMark/>
          </w:tcPr>
          <w:p w14:paraId="74EBB1C6" w14:textId="5AB82D98" w:rsidR="00E61079" w:rsidRPr="007F4DBE" w:rsidRDefault="00E61079" w:rsidP="0068015C">
            <w:pPr>
              <w:spacing w:before="40" w:after="40" w:line="240" w:lineRule="auto"/>
              <w:rPr>
                <w:sz w:val="20"/>
                <w:szCs w:val="20"/>
                <w:lang w:eastAsia="en-GB"/>
              </w:rPr>
            </w:pPr>
            <w:r>
              <w:rPr>
                <w:sz w:val="20"/>
                <w:szCs w:val="20"/>
              </w:rPr>
              <w:t>Rents</w:t>
            </w:r>
          </w:p>
        </w:tc>
        <w:tc>
          <w:tcPr>
            <w:tcW w:w="1422" w:type="dxa"/>
            <w:vAlign w:val="center"/>
          </w:tcPr>
          <w:p w14:paraId="70AF6AE5" w14:textId="25508811" w:rsidR="00E61079" w:rsidRDefault="00E61079" w:rsidP="0068015C">
            <w:pPr>
              <w:spacing w:before="40" w:after="40" w:line="240" w:lineRule="auto"/>
              <w:jc w:val="right"/>
              <w:rPr>
                <w:sz w:val="20"/>
                <w:szCs w:val="20"/>
              </w:rPr>
            </w:pPr>
            <w:r>
              <w:rPr>
                <w:sz w:val="20"/>
                <w:szCs w:val="20"/>
              </w:rPr>
              <w:t>3,566,068</w:t>
            </w:r>
          </w:p>
        </w:tc>
        <w:tc>
          <w:tcPr>
            <w:tcW w:w="1422" w:type="dxa"/>
            <w:vAlign w:val="center"/>
          </w:tcPr>
          <w:p w14:paraId="14A4D33F" w14:textId="6C367D21" w:rsidR="00E61079" w:rsidRDefault="00E61079" w:rsidP="0068015C">
            <w:pPr>
              <w:spacing w:before="40" w:after="40" w:line="240" w:lineRule="auto"/>
              <w:jc w:val="right"/>
              <w:rPr>
                <w:sz w:val="20"/>
                <w:szCs w:val="20"/>
              </w:rPr>
            </w:pPr>
            <w:r>
              <w:rPr>
                <w:sz w:val="20"/>
                <w:szCs w:val="20"/>
              </w:rPr>
              <w:t>3,617,165</w:t>
            </w:r>
          </w:p>
        </w:tc>
        <w:tc>
          <w:tcPr>
            <w:tcW w:w="1422" w:type="dxa"/>
            <w:vAlign w:val="center"/>
          </w:tcPr>
          <w:p w14:paraId="1E23A82A" w14:textId="0D9F03AC" w:rsidR="00E61079" w:rsidRDefault="00E61079" w:rsidP="0068015C">
            <w:pPr>
              <w:spacing w:before="40" w:after="40" w:line="240" w:lineRule="auto"/>
              <w:jc w:val="right"/>
              <w:rPr>
                <w:sz w:val="20"/>
                <w:szCs w:val="20"/>
              </w:rPr>
            </w:pPr>
            <w:r>
              <w:rPr>
                <w:sz w:val="20"/>
                <w:szCs w:val="20"/>
              </w:rPr>
              <w:t>51,097</w:t>
            </w:r>
          </w:p>
        </w:tc>
        <w:tc>
          <w:tcPr>
            <w:tcW w:w="955" w:type="dxa"/>
            <w:vAlign w:val="center"/>
          </w:tcPr>
          <w:p w14:paraId="1248DBB3" w14:textId="048ACF84" w:rsidR="00E61079" w:rsidRDefault="00E61079" w:rsidP="0068015C">
            <w:pPr>
              <w:spacing w:before="40" w:after="40" w:line="240" w:lineRule="auto"/>
              <w:jc w:val="right"/>
              <w:rPr>
                <w:sz w:val="20"/>
                <w:szCs w:val="20"/>
              </w:rPr>
            </w:pPr>
            <w:r>
              <w:rPr>
                <w:sz w:val="20"/>
                <w:szCs w:val="20"/>
              </w:rPr>
              <w:t>1.4%</w:t>
            </w:r>
          </w:p>
        </w:tc>
        <w:tc>
          <w:tcPr>
            <w:tcW w:w="1422" w:type="dxa"/>
            <w:shd w:val="clear" w:color="auto" w:fill="auto"/>
            <w:noWrap/>
            <w:vAlign w:val="center"/>
            <w:hideMark/>
          </w:tcPr>
          <w:p w14:paraId="110FF2FE" w14:textId="44843900" w:rsidR="00E61079" w:rsidRPr="007F4DBE" w:rsidRDefault="00E61079" w:rsidP="0068015C">
            <w:pPr>
              <w:spacing w:before="40" w:after="40" w:line="240" w:lineRule="auto"/>
              <w:jc w:val="right"/>
              <w:rPr>
                <w:sz w:val="20"/>
                <w:szCs w:val="20"/>
                <w:lang w:eastAsia="en-GB"/>
              </w:rPr>
            </w:pPr>
            <w:r>
              <w:rPr>
                <w:sz w:val="20"/>
                <w:szCs w:val="20"/>
              </w:rPr>
              <w:t>7,801,412</w:t>
            </w:r>
          </w:p>
        </w:tc>
        <w:tc>
          <w:tcPr>
            <w:tcW w:w="1422" w:type="dxa"/>
            <w:shd w:val="clear" w:color="auto" w:fill="auto"/>
            <w:noWrap/>
            <w:vAlign w:val="center"/>
            <w:hideMark/>
          </w:tcPr>
          <w:p w14:paraId="2BE9A9B4" w14:textId="47A60345" w:rsidR="00E61079" w:rsidRPr="007F4DBE" w:rsidRDefault="00E61079" w:rsidP="0068015C">
            <w:pPr>
              <w:spacing w:before="40" w:after="40" w:line="240" w:lineRule="auto"/>
              <w:jc w:val="right"/>
              <w:rPr>
                <w:sz w:val="20"/>
                <w:szCs w:val="20"/>
                <w:lang w:eastAsia="en-GB"/>
              </w:rPr>
            </w:pPr>
            <w:r>
              <w:rPr>
                <w:sz w:val="20"/>
                <w:szCs w:val="20"/>
              </w:rPr>
              <w:t>7,808,252</w:t>
            </w:r>
          </w:p>
        </w:tc>
        <w:tc>
          <w:tcPr>
            <w:tcW w:w="1422" w:type="dxa"/>
            <w:shd w:val="clear" w:color="auto" w:fill="auto"/>
            <w:noWrap/>
            <w:vAlign w:val="center"/>
            <w:hideMark/>
          </w:tcPr>
          <w:p w14:paraId="3E203768" w14:textId="71A78852" w:rsidR="00E61079" w:rsidRPr="007F4DBE" w:rsidRDefault="00E61079" w:rsidP="0068015C">
            <w:pPr>
              <w:spacing w:before="40" w:after="40" w:line="240" w:lineRule="auto"/>
              <w:jc w:val="right"/>
              <w:rPr>
                <w:sz w:val="20"/>
                <w:szCs w:val="20"/>
                <w:lang w:eastAsia="en-GB"/>
              </w:rPr>
            </w:pPr>
            <w:r>
              <w:rPr>
                <w:sz w:val="20"/>
                <w:szCs w:val="20"/>
              </w:rPr>
              <w:t>7,810,256</w:t>
            </w:r>
          </w:p>
        </w:tc>
        <w:tc>
          <w:tcPr>
            <w:tcW w:w="1422" w:type="dxa"/>
            <w:shd w:val="clear" w:color="auto" w:fill="auto"/>
            <w:noWrap/>
            <w:vAlign w:val="center"/>
            <w:hideMark/>
          </w:tcPr>
          <w:p w14:paraId="74FA6286" w14:textId="18CE0794" w:rsidR="00E61079" w:rsidRPr="007F4DBE" w:rsidRDefault="00E61079" w:rsidP="0068015C">
            <w:pPr>
              <w:spacing w:before="40" w:after="40" w:line="240" w:lineRule="auto"/>
              <w:jc w:val="right"/>
              <w:rPr>
                <w:sz w:val="20"/>
                <w:szCs w:val="20"/>
                <w:lang w:eastAsia="en-GB"/>
              </w:rPr>
            </w:pPr>
            <w:r>
              <w:rPr>
                <w:sz w:val="20"/>
                <w:szCs w:val="20"/>
              </w:rPr>
              <w:t>2,004</w:t>
            </w:r>
          </w:p>
        </w:tc>
        <w:tc>
          <w:tcPr>
            <w:tcW w:w="882" w:type="dxa"/>
            <w:shd w:val="clear" w:color="auto" w:fill="auto"/>
            <w:noWrap/>
            <w:vAlign w:val="center"/>
            <w:hideMark/>
          </w:tcPr>
          <w:p w14:paraId="44A2B567" w14:textId="7150011E"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3A702F9" w14:textId="77777777" w:rsidTr="005D7E86">
        <w:trPr>
          <w:cantSplit/>
          <w:trHeight w:val="20"/>
          <w:jc w:val="center"/>
        </w:trPr>
        <w:tc>
          <w:tcPr>
            <w:tcW w:w="2699" w:type="dxa"/>
            <w:shd w:val="clear" w:color="auto" w:fill="auto"/>
            <w:noWrap/>
            <w:vAlign w:val="center"/>
            <w:hideMark/>
          </w:tcPr>
          <w:p w14:paraId="6203D4B6" w14:textId="06CC4DDC" w:rsidR="00E61079" w:rsidRPr="007F4DBE" w:rsidRDefault="00E61079" w:rsidP="0068015C">
            <w:pPr>
              <w:spacing w:before="40" w:after="40" w:line="240" w:lineRule="auto"/>
              <w:rPr>
                <w:sz w:val="20"/>
                <w:szCs w:val="20"/>
                <w:lang w:eastAsia="en-GB"/>
              </w:rPr>
            </w:pPr>
            <w:r>
              <w:rPr>
                <w:sz w:val="20"/>
                <w:szCs w:val="20"/>
              </w:rPr>
              <w:t>Property PFI Contract</w:t>
            </w:r>
          </w:p>
        </w:tc>
        <w:tc>
          <w:tcPr>
            <w:tcW w:w="1422" w:type="dxa"/>
            <w:vAlign w:val="center"/>
          </w:tcPr>
          <w:p w14:paraId="62790E0E" w14:textId="4D612AD2" w:rsidR="00E61079" w:rsidRDefault="00E61079" w:rsidP="0068015C">
            <w:pPr>
              <w:spacing w:before="40" w:after="40" w:line="240" w:lineRule="auto"/>
              <w:jc w:val="right"/>
              <w:rPr>
                <w:sz w:val="20"/>
                <w:szCs w:val="20"/>
              </w:rPr>
            </w:pPr>
            <w:r>
              <w:rPr>
                <w:sz w:val="20"/>
                <w:szCs w:val="20"/>
              </w:rPr>
              <w:t>5,523,164</w:t>
            </w:r>
          </w:p>
        </w:tc>
        <w:tc>
          <w:tcPr>
            <w:tcW w:w="1422" w:type="dxa"/>
            <w:vAlign w:val="center"/>
          </w:tcPr>
          <w:p w14:paraId="591D289E" w14:textId="6172A9DB" w:rsidR="00E61079" w:rsidRDefault="00E61079" w:rsidP="0068015C">
            <w:pPr>
              <w:spacing w:before="40" w:after="40" w:line="240" w:lineRule="auto"/>
              <w:jc w:val="right"/>
              <w:rPr>
                <w:sz w:val="20"/>
                <w:szCs w:val="20"/>
              </w:rPr>
            </w:pPr>
            <w:r>
              <w:rPr>
                <w:sz w:val="20"/>
                <w:szCs w:val="20"/>
              </w:rPr>
              <w:t>5,541,577</w:t>
            </w:r>
          </w:p>
        </w:tc>
        <w:tc>
          <w:tcPr>
            <w:tcW w:w="1422" w:type="dxa"/>
            <w:vAlign w:val="center"/>
          </w:tcPr>
          <w:p w14:paraId="1B3124C9" w14:textId="078F94CD" w:rsidR="00E61079" w:rsidRDefault="00E61079" w:rsidP="0068015C">
            <w:pPr>
              <w:spacing w:before="40" w:after="40" w:line="240" w:lineRule="auto"/>
              <w:jc w:val="right"/>
              <w:rPr>
                <w:sz w:val="20"/>
                <w:szCs w:val="20"/>
              </w:rPr>
            </w:pPr>
            <w:r>
              <w:rPr>
                <w:sz w:val="20"/>
                <w:szCs w:val="20"/>
              </w:rPr>
              <w:t>18,414</w:t>
            </w:r>
          </w:p>
        </w:tc>
        <w:tc>
          <w:tcPr>
            <w:tcW w:w="955" w:type="dxa"/>
            <w:vAlign w:val="center"/>
          </w:tcPr>
          <w:p w14:paraId="4EAC2710" w14:textId="48F4E225" w:rsidR="00E61079" w:rsidRDefault="00E61079" w:rsidP="0068015C">
            <w:pPr>
              <w:spacing w:before="40" w:after="40" w:line="240" w:lineRule="auto"/>
              <w:jc w:val="right"/>
              <w:rPr>
                <w:sz w:val="20"/>
                <w:szCs w:val="20"/>
              </w:rPr>
            </w:pPr>
            <w:r>
              <w:rPr>
                <w:sz w:val="20"/>
                <w:szCs w:val="20"/>
              </w:rPr>
              <w:t>0.3%</w:t>
            </w:r>
          </w:p>
        </w:tc>
        <w:tc>
          <w:tcPr>
            <w:tcW w:w="1422" w:type="dxa"/>
            <w:shd w:val="clear" w:color="auto" w:fill="auto"/>
            <w:noWrap/>
            <w:vAlign w:val="center"/>
            <w:hideMark/>
          </w:tcPr>
          <w:p w14:paraId="48043FD4" w14:textId="5EEC076B" w:rsidR="00E61079" w:rsidRPr="007F4DBE" w:rsidRDefault="00E61079" w:rsidP="0068015C">
            <w:pPr>
              <w:spacing w:before="40" w:after="40" w:line="240" w:lineRule="auto"/>
              <w:jc w:val="right"/>
              <w:rPr>
                <w:sz w:val="20"/>
                <w:szCs w:val="20"/>
                <w:lang w:eastAsia="en-GB"/>
              </w:rPr>
            </w:pPr>
            <w:r>
              <w:rPr>
                <w:sz w:val="20"/>
                <w:szCs w:val="20"/>
              </w:rPr>
              <w:t>5,545,202</w:t>
            </w:r>
          </w:p>
        </w:tc>
        <w:tc>
          <w:tcPr>
            <w:tcW w:w="1422" w:type="dxa"/>
            <w:shd w:val="clear" w:color="auto" w:fill="auto"/>
            <w:noWrap/>
            <w:vAlign w:val="center"/>
            <w:hideMark/>
          </w:tcPr>
          <w:p w14:paraId="66118F91" w14:textId="42D38C94" w:rsidR="00E61079" w:rsidRPr="007F4DBE" w:rsidRDefault="00E61079" w:rsidP="0068015C">
            <w:pPr>
              <w:spacing w:before="40" w:after="40" w:line="240" w:lineRule="auto"/>
              <w:jc w:val="right"/>
              <w:rPr>
                <w:sz w:val="20"/>
                <w:szCs w:val="20"/>
                <w:lang w:eastAsia="en-GB"/>
              </w:rPr>
            </w:pPr>
            <w:r>
              <w:rPr>
                <w:sz w:val="20"/>
                <w:szCs w:val="20"/>
              </w:rPr>
              <w:t>5,545,202</w:t>
            </w:r>
          </w:p>
        </w:tc>
        <w:tc>
          <w:tcPr>
            <w:tcW w:w="1422" w:type="dxa"/>
            <w:shd w:val="clear" w:color="auto" w:fill="auto"/>
            <w:noWrap/>
            <w:vAlign w:val="center"/>
            <w:hideMark/>
          </w:tcPr>
          <w:p w14:paraId="4ABD8890" w14:textId="43D848EE" w:rsidR="00E61079" w:rsidRPr="007F4DBE" w:rsidRDefault="00E61079" w:rsidP="0068015C">
            <w:pPr>
              <w:spacing w:before="40" w:after="40" w:line="240" w:lineRule="auto"/>
              <w:jc w:val="right"/>
              <w:rPr>
                <w:sz w:val="20"/>
                <w:szCs w:val="20"/>
                <w:lang w:eastAsia="en-GB"/>
              </w:rPr>
            </w:pPr>
            <w:r>
              <w:rPr>
                <w:sz w:val="20"/>
                <w:szCs w:val="20"/>
              </w:rPr>
              <w:t>5,545,202</w:t>
            </w:r>
          </w:p>
        </w:tc>
        <w:tc>
          <w:tcPr>
            <w:tcW w:w="1422" w:type="dxa"/>
            <w:shd w:val="clear" w:color="auto" w:fill="auto"/>
            <w:noWrap/>
            <w:vAlign w:val="center"/>
            <w:hideMark/>
          </w:tcPr>
          <w:p w14:paraId="642CE2D0" w14:textId="58E15C4D"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290631FC" w14:textId="5EC279CE"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D81E92B" w14:textId="77777777" w:rsidTr="005D7E86">
        <w:trPr>
          <w:cantSplit/>
          <w:trHeight w:val="20"/>
          <w:jc w:val="center"/>
        </w:trPr>
        <w:tc>
          <w:tcPr>
            <w:tcW w:w="2699" w:type="dxa"/>
            <w:shd w:val="clear" w:color="auto" w:fill="auto"/>
            <w:noWrap/>
            <w:vAlign w:val="center"/>
            <w:hideMark/>
          </w:tcPr>
          <w:p w14:paraId="4929E62B" w14:textId="5FC9D510" w:rsidR="00E61079" w:rsidRPr="007F4DBE" w:rsidRDefault="00E61079" w:rsidP="0068015C">
            <w:pPr>
              <w:spacing w:before="40" w:after="40" w:line="240" w:lineRule="auto"/>
              <w:rPr>
                <w:sz w:val="20"/>
                <w:szCs w:val="20"/>
                <w:lang w:eastAsia="en-GB"/>
              </w:rPr>
            </w:pPr>
            <w:r>
              <w:rPr>
                <w:sz w:val="20"/>
                <w:szCs w:val="20"/>
              </w:rPr>
              <w:t>Property Rates</w:t>
            </w:r>
          </w:p>
        </w:tc>
        <w:tc>
          <w:tcPr>
            <w:tcW w:w="1422" w:type="dxa"/>
            <w:vAlign w:val="center"/>
          </w:tcPr>
          <w:p w14:paraId="2D271600" w14:textId="38029BA9" w:rsidR="00E61079" w:rsidRDefault="00E61079" w:rsidP="0068015C">
            <w:pPr>
              <w:spacing w:before="40" w:after="40" w:line="240" w:lineRule="auto"/>
              <w:jc w:val="right"/>
              <w:rPr>
                <w:sz w:val="20"/>
                <w:szCs w:val="20"/>
              </w:rPr>
            </w:pPr>
            <w:r>
              <w:rPr>
                <w:sz w:val="20"/>
                <w:szCs w:val="20"/>
              </w:rPr>
              <w:t>2,093,836</w:t>
            </w:r>
          </w:p>
        </w:tc>
        <w:tc>
          <w:tcPr>
            <w:tcW w:w="1422" w:type="dxa"/>
            <w:vAlign w:val="center"/>
          </w:tcPr>
          <w:p w14:paraId="4F83D045" w14:textId="2ACFC17E" w:rsidR="00E61079" w:rsidRDefault="00E61079" w:rsidP="0068015C">
            <w:pPr>
              <w:spacing w:before="40" w:after="40" w:line="240" w:lineRule="auto"/>
              <w:jc w:val="right"/>
              <w:rPr>
                <w:sz w:val="20"/>
                <w:szCs w:val="20"/>
              </w:rPr>
            </w:pPr>
            <w:r>
              <w:rPr>
                <w:sz w:val="20"/>
                <w:szCs w:val="20"/>
              </w:rPr>
              <w:t>1,887,977</w:t>
            </w:r>
          </w:p>
        </w:tc>
        <w:tc>
          <w:tcPr>
            <w:tcW w:w="1422" w:type="dxa"/>
            <w:vAlign w:val="center"/>
          </w:tcPr>
          <w:p w14:paraId="548A2AB6" w14:textId="26906D29" w:rsidR="00E61079" w:rsidRDefault="00E61079" w:rsidP="0068015C">
            <w:pPr>
              <w:spacing w:before="40" w:after="40" w:line="240" w:lineRule="auto"/>
              <w:jc w:val="right"/>
              <w:rPr>
                <w:sz w:val="20"/>
                <w:szCs w:val="20"/>
              </w:rPr>
            </w:pPr>
            <w:r>
              <w:rPr>
                <w:sz w:val="20"/>
                <w:szCs w:val="20"/>
              </w:rPr>
              <w:t>(205,859)</w:t>
            </w:r>
          </w:p>
        </w:tc>
        <w:tc>
          <w:tcPr>
            <w:tcW w:w="955" w:type="dxa"/>
            <w:vAlign w:val="center"/>
          </w:tcPr>
          <w:p w14:paraId="0ED9D1D8" w14:textId="7B79F1CC" w:rsidR="00E61079" w:rsidRDefault="00E61079" w:rsidP="0068015C">
            <w:pPr>
              <w:spacing w:before="40" w:after="40" w:line="240" w:lineRule="auto"/>
              <w:jc w:val="right"/>
              <w:rPr>
                <w:sz w:val="20"/>
                <w:szCs w:val="20"/>
              </w:rPr>
            </w:pPr>
            <w:r>
              <w:rPr>
                <w:sz w:val="20"/>
                <w:szCs w:val="20"/>
              </w:rPr>
              <w:t>(9.8%)</w:t>
            </w:r>
          </w:p>
        </w:tc>
        <w:tc>
          <w:tcPr>
            <w:tcW w:w="1422" w:type="dxa"/>
            <w:shd w:val="clear" w:color="auto" w:fill="auto"/>
            <w:noWrap/>
            <w:vAlign w:val="center"/>
            <w:hideMark/>
          </w:tcPr>
          <w:p w14:paraId="676FE60C" w14:textId="380AEB6B" w:rsidR="00E61079" w:rsidRPr="007F4DBE" w:rsidRDefault="00E61079" w:rsidP="0068015C">
            <w:pPr>
              <w:spacing w:before="40" w:after="40" w:line="240" w:lineRule="auto"/>
              <w:jc w:val="right"/>
              <w:rPr>
                <w:sz w:val="20"/>
                <w:szCs w:val="20"/>
                <w:lang w:eastAsia="en-GB"/>
              </w:rPr>
            </w:pPr>
            <w:r>
              <w:rPr>
                <w:sz w:val="20"/>
                <w:szCs w:val="20"/>
              </w:rPr>
              <w:t>9,291,368</w:t>
            </w:r>
          </w:p>
        </w:tc>
        <w:tc>
          <w:tcPr>
            <w:tcW w:w="1422" w:type="dxa"/>
            <w:shd w:val="clear" w:color="auto" w:fill="auto"/>
            <w:noWrap/>
            <w:vAlign w:val="center"/>
            <w:hideMark/>
          </w:tcPr>
          <w:p w14:paraId="4AD93FD0" w14:textId="200AB9E8" w:rsidR="00E61079" w:rsidRPr="007F4DBE" w:rsidRDefault="00E61079" w:rsidP="0068015C">
            <w:pPr>
              <w:spacing w:before="40" w:after="40" w:line="240" w:lineRule="auto"/>
              <w:jc w:val="right"/>
              <w:rPr>
                <w:sz w:val="20"/>
                <w:szCs w:val="20"/>
                <w:lang w:eastAsia="en-GB"/>
              </w:rPr>
            </w:pPr>
            <w:r>
              <w:rPr>
                <w:sz w:val="20"/>
                <w:szCs w:val="20"/>
              </w:rPr>
              <w:t>9,291,368</w:t>
            </w:r>
          </w:p>
        </w:tc>
        <w:tc>
          <w:tcPr>
            <w:tcW w:w="1422" w:type="dxa"/>
            <w:shd w:val="clear" w:color="auto" w:fill="auto"/>
            <w:noWrap/>
            <w:vAlign w:val="center"/>
            <w:hideMark/>
          </w:tcPr>
          <w:p w14:paraId="0B71E628" w14:textId="25C6C9F6" w:rsidR="00E61079" w:rsidRPr="007F4DBE" w:rsidRDefault="00E61079" w:rsidP="0068015C">
            <w:pPr>
              <w:spacing w:before="40" w:after="40" w:line="240" w:lineRule="auto"/>
              <w:jc w:val="right"/>
              <w:rPr>
                <w:sz w:val="20"/>
                <w:szCs w:val="20"/>
                <w:lang w:eastAsia="en-GB"/>
              </w:rPr>
            </w:pPr>
            <w:r>
              <w:rPr>
                <w:sz w:val="20"/>
                <w:szCs w:val="20"/>
              </w:rPr>
              <w:t>9,291,368</w:t>
            </w:r>
          </w:p>
        </w:tc>
        <w:tc>
          <w:tcPr>
            <w:tcW w:w="1422" w:type="dxa"/>
            <w:shd w:val="clear" w:color="auto" w:fill="auto"/>
            <w:noWrap/>
            <w:vAlign w:val="center"/>
            <w:hideMark/>
          </w:tcPr>
          <w:p w14:paraId="2B974CF9" w14:textId="3FA77059"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670A806" w14:textId="7FD7DE67"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FB09BF2" w14:textId="77777777" w:rsidTr="005D7E86">
        <w:trPr>
          <w:cantSplit/>
          <w:trHeight w:val="20"/>
          <w:jc w:val="center"/>
        </w:trPr>
        <w:tc>
          <w:tcPr>
            <w:tcW w:w="2699" w:type="dxa"/>
            <w:shd w:val="clear" w:color="auto" w:fill="auto"/>
            <w:noWrap/>
            <w:vAlign w:val="center"/>
            <w:hideMark/>
          </w:tcPr>
          <w:p w14:paraId="3BDAE5AC" w14:textId="5735C7A8" w:rsidR="00E61079" w:rsidRPr="007F4DBE" w:rsidRDefault="00E61079" w:rsidP="0068015C">
            <w:pPr>
              <w:spacing w:before="40" w:after="40" w:line="240" w:lineRule="auto"/>
              <w:rPr>
                <w:sz w:val="20"/>
                <w:szCs w:val="20"/>
                <w:lang w:eastAsia="en-GB"/>
              </w:rPr>
            </w:pPr>
            <w:r>
              <w:rPr>
                <w:sz w:val="20"/>
                <w:szCs w:val="20"/>
              </w:rPr>
              <w:lastRenderedPageBreak/>
              <w:t>Water &amp; Sewerage Rates</w:t>
            </w:r>
          </w:p>
        </w:tc>
        <w:tc>
          <w:tcPr>
            <w:tcW w:w="1422" w:type="dxa"/>
            <w:vAlign w:val="center"/>
          </w:tcPr>
          <w:p w14:paraId="1179C653" w14:textId="0C483E1B" w:rsidR="00E61079" w:rsidRDefault="00E61079" w:rsidP="0068015C">
            <w:pPr>
              <w:spacing w:before="40" w:after="40" w:line="240" w:lineRule="auto"/>
              <w:jc w:val="right"/>
              <w:rPr>
                <w:sz w:val="20"/>
                <w:szCs w:val="20"/>
              </w:rPr>
            </w:pPr>
            <w:r>
              <w:rPr>
                <w:sz w:val="20"/>
                <w:szCs w:val="20"/>
              </w:rPr>
              <w:t>36,159</w:t>
            </w:r>
          </w:p>
        </w:tc>
        <w:tc>
          <w:tcPr>
            <w:tcW w:w="1422" w:type="dxa"/>
            <w:vAlign w:val="center"/>
          </w:tcPr>
          <w:p w14:paraId="07BA0DF6" w14:textId="26FD8A9A" w:rsidR="00E61079" w:rsidRDefault="00E61079" w:rsidP="0068015C">
            <w:pPr>
              <w:spacing w:before="40" w:after="40" w:line="240" w:lineRule="auto"/>
              <w:jc w:val="right"/>
              <w:rPr>
                <w:sz w:val="20"/>
                <w:szCs w:val="20"/>
              </w:rPr>
            </w:pPr>
            <w:r>
              <w:rPr>
                <w:sz w:val="20"/>
                <w:szCs w:val="20"/>
              </w:rPr>
              <w:t>36,485</w:t>
            </w:r>
          </w:p>
        </w:tc>
        <w:tc>
          <w:tcPr>
            <w:tcW w:w="1422" w:type="dxa"/>
            <w:vAlign w:val="center"/>
          </w:tcPr>
          <w:p w14:paraId="23D071B5" w14:textId="0B14E954" w:rsidR="00E61079" w:rsidRDefault="00E61079" w:rsidP="0068015C">
            <w:pPr>
              <w:spacing w:before="40" w:after="40" w:line="240" w:lineRule="auto"/>
              <w:jc w:val="right"/>
              <w:rPr>
                <w:sz w:val="20"/>
                <w:szCs w:val="20"/>
              </w:rPr>
            </w:pPr>
            <w:r>
              <w:rPr>
                <w:sz w:val="20"/>
                <w:szCs w:val="20"/>
              </w:rPr>
              <w:t>326</w:t>
            </w:r>
          </w:p>
        </w:tc>
        <w:tc>
          <w:tcPr>
            <w:tcW w:w="955" w:type="dxa"/>
            <w:vAlign w:val="center"/>
          </w:tcPr>
          <w:p w14:paraId="07B64580" w14:textId="30156786" w:rsidR="00E61079" w:rsidRDefault="00E61079" w:rsidP="0068015C">
            <w:pPr>
              <w:spacing w:before="40" w:after="40" w:line="240" w:lineRule="auto"/>
              <w:jc w:val="right"/>
              <w:rPr>
                <w:sz w:val="20"/>
                <w:szCs w:val="20"/>
              </w:rPr>
            </w:pPr>
            <w:r>
              <w:rPr>
                <w:sz w:val="20"/>
                <w:szCs w:val="20"/>
              </w:rPr>
              <w:t>0.9%</w:t>
            </w:r>
          </w:p>
        </w:tc>
        <w:tc>
          <w:tcPr>
            <w:tcW w:w="1422" w:type="dxa"/>
            <w:shd w:val="clear" w:color="auto" w:fill="auto"/>
            <w:noWrap/>
            <w:vAlign w:val="center"/>
            <w:hideMark/>
          </w:tcPr>
          <w:p w14:paraId="57A9C329" w14:textId="3C812050" w:rsidR="00E61079" w:rsidRPr="007F4DBE" w:rsidRDefault="00E61079" w:rsidP="0068015C">
            <w:pPr>
              <w:spacing w:before="40" w:after="40" w:line="240" w:lineRule="auto"/>
              <w:jc w:val="right"/>
              <w:rPr>
                <w:sz w:val="20"/>
                <w:szCs w:val="20"/>
                <w:lang w:eastAsia="en-GB"/>
              </w:rPr>
            </w:pPr>
            <w:r>
              <w:rPr>
                <w:sz w:val="20"/>
                <w:szCs w:val="20"/>
              </w:rPr>
              <w:t>255,515</w:t>
            </w:r>
          </w:p>
        </w:tc>
        <w:tc>
          <w:tcPr>
            <w:tcW w:w="1422" w:type="dxa"/>
            <w:shd w:val="clear" w:color="auto" w:fill="auto"/>
            <w:noWrap/>
            <w:vAlign w:val="center"/>
            <w:hideMark/>
          </w:tcPr>
          <w:p w14:paraId="26B0E745" w14:textId="58D5EF45" w:rsidR="00E61079" w:rsidRPr="007F4DBE" w:rsidRDefault="00E61079" w:rsidP="0068015C">
            <w:pPr>
              <w:spacing w:before="40" w:after="40" w:line="240" w:lineRule="auto"/>
              <w:jc w:val="right"/>
              <w:rPr>
                <w:sz w:val="20"/>
                <w:szCs w:val="20"/>
                <w:lang w:eastAsia="en-GB"/>
              </w:rPr>
            </w:pPr>
            <w:r>
              <w:rPr>
                <w:sz w:val="20"/>
                <w:szCs w:val="20"/>
              </w:rPr>
              <w:t>255,515</w:t>
            </w:r>
          </w:p>
        </w:tc>
        <w:tc>
          <w:tcPr>
            <w:tcW w:w="1422" w:type="dxa"/>
            <w:shd w:val="clear" w:color="auto" w:fill="auto"/>
            <w:noWrap/>
            <w:vAlign w:val="center"/>
            <w:hideMark/>
          </w:tcPr>
          <w:p w14:paraId="6BA500B4" w14:textId="685DF379" w:rsidR="00E61079" w:rsidRPr="007F4DBE" w:rsidRDefault="00E61079" w:rsidP="0068015C">
            <w:pPr>
              <w:spacing w:before="40" w:after="40" w:line="240" w:lineRule="auto"/>
              <w:jc w:val="right"/>
              <w:rPr>
                <w:sz w:val="20"/>
                <w:szCs w:val="20"/>
                <w:lang w:eastAsia="en-GB"/>
              </w:rPr>
            </w:pPr>
            <w:r>
              <w:rPr>
                <w:sz w:val="20"/>
                <w:szCs w:val="20"/>
              </w:rPr>
              <w:t>255,515</w:t>
            </w:r>
          </w:p>
        </w:tc>
        <w:tc>
          <w:tcPr>
            <w:tcW w:w="1422" w:type="dxa"/>
            <w:shd w:val="clear" w:color="auto" w:fill="auto"/>
            <w:noWrap/>
            <w:vAlign w:val="center"/>
            <w:hideMark/>
          </w:tcPr>
          <w:p w14:paraId="3418F3E6" w14:textId="2E994714"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C5197CB" w14:textId="00374F3B"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77A0935" w14:textId="77777777" w:rsidTr="005D7E86">
        <w:trPr>
          <w:cantSplit/>
          <w:trHeight w:val="20"/>
          <w:jc w:val="center"/>
        </w:trPr>
        <w:tc>
          <w:tcPr>
            <w:tcW w:w="2699" w:type="dxa"/>
            <w:shd w:val="clear" w:color="auto" w:fill="auto"/>
            <w:noWrap/>
            <w:vAlign w:val="center"/>
            <w:hideMark/>
          </w:tcPr>
          <w:p w14:paraId="355BA134" w14:textId="43C74105" w:rsidR="00E61079" w:rsidRPr="007F4DBE" w:rsidRDefault="00E61079" w:rsidP="0068015C">
            <w:pPr>
              <w:spacing w:before="40" w:after="40" w:line="240" w:lineRule="auto"/>
              <w:rPr>
                <w:sz w:val="20"/>
                <w:szCs w:val="20"/>
                <w:lang w:eastAsia="en-GB"/>
              </w:rPr>
            </w:pPr>
            <w:r>
              <w:rPr>
                <w:sz w:val="20"/>
                <w:szCs w:val="20"/>
              </w:rPr>
              <w:t>Fixtures &amp; Fittings</w:t>
            </w:r>
          </w:p>
        </w:tc>
        <w:tc>
          <w:tcPr>
            <w:tcW w:w="1422" w:type="dxa"/>
            <w:vAlign w:val="center"/>
          </w:tcPr>
          <w:p w14:paraId="4CAD01CF" w14:textId="147E797F" w:rsidR="00E61079" w:rsidRDefault="00E61079" w:rsidP="0068015C">
            <w:pPr>
              <w:spacing w:before="40" w:after="40" w:line="240" w:lineRule="auto"/>
              <w:jc w:val="right"/>
              <w:rPr>
                <w:sz w:val="20"/>
                <w:szCs w:val="20"/>
              </w:rPr>
            </w:pPr>
            <w:r>
              <w:rPr>
                <w:sz w:val="20"/>
                <w:szCs w:val="20"/>
              </w:rPr>
              <w:t>28,962</w:t>
            </w:r>
          </w:p>
        </w:tc>
        <w:tc>
          <w:tcPr>
            <w:tcW w:w="1422" w:type="dxa"/>
            <w:vAlign w:val="center"/>
          </w:tcPr>
          <w:p w14:paraId="242B4123" w14:textId="69C180B0" w:rsidR="00E61079" w:rsidRDefault="00E61079" w:rsidP="0068015C">
            <w:pPr>
              <w:spacing w:before="40" w:after="40" w:line="240" w:lineRule="auto"/>
              <w:jc w:val="right"/>
              <w:rPr>
                <w:sz w:val="20"/>
                <w:szCs w:val="20"/>
              </w:rPr>
            </w:pPr>
            <w:r>
              <w:rPr>
                <w:sz w:val="20"/>
                <w:szCs w:val="20"/>
              </w:rPr>
              <w:t>35,424</w:t>
            </w:r>
          </w:p>
        </w:tc>
        <w:tc>
          <w:tcPr>
            <w:tcW w:w="1422" w:type="dxa"/>
            <w:vAlign w:val="center"/>
          </w:tcPr>
          <w:p w14:paraId="32D56A87" w14:textId="3130C33D" w:rsidR="00E61079" w:rsidRDefault="00E61079" w:rsidP="0068015C">
            <w:pPr>
              <w:spacing w:before="40" w:after="40" w:line="240" w:lineRule="auto"/>
              <w:jc w:val="right"/>
              <w:rPr>
                <w:sz w:val="20"/>
                <w:szCs w:val="20"/>
              </w:rPr>
            </w:pPr>
            <w:r>
              <w:rPr>
                <w:sz w:val="20"/>
                <w:szCs w:val="20"/>
              </w:rPr>
              <w:t>6,462</w:t>
            </w:r>
          </w:p>
        </w:tc>
        <w:tc>
          <w:tcPr>
            <w:tcW w:w="955" w:type="dxa"/>
            <w:vAlign w:val="center"/>
          </w:tcPr>
          <w:p w14:paraId="2A6E9483" w14:textId="51A7F68D" w:rsidR="00E61079" w:rsidRDefault="00E61079" w:rsidP="0068015C">
            <w:pPr>
              <w:spacing w:before="40" w:after="40" w:line="240" w:lineRule="auto"/>
              <w:jc w:val="right"/>
              <w:rPr>
                <w:sz w:val="20"/>
                <w:szCs w:val="20"/>
              </w:rPr>
            </w:pPr>
            <w:r>
              <w:rPr>
                <w:sz w:val="20"/>
                <w:szCs w:val="20"/>
              </w:rPr>
              <w:t>22.3%</w:t>
            </w:r>
          </w:p>
        </w:tc>
        <w:tc>
          <w:tcPr>
            <w:tcW w:w="1422" w:type="dxa"/>
            <w:shd w:val="clear" w:color="auto" w:fill="auto"/>
            <w:noWrap/>
            <w:vAlign w:val="center"/>
            <w:hideMark/>
          </w:tcPr>
          <w:p w14:paraId="17441F56" w14:textId="2A5DFE85" w:rsidR="00E61079" w:rsidRPr="007F4DBE" w:rsidRDefault="00E61079" w:rsidP="0068015C">
            <w:pPr>
              <w:spacing w:before="40" w:after="40" w:line="240" w:lineRule="auto"/>
              <w:jc w:val="right"/>
              <w:rPr>
                <w:sz w:val="20"/>
                <w:szCs w:val="20"/>
                <w:lang w:eastAsia="en-GB"/>
              </w:rPr>
            </w:pPr>
            <w:r>
              <w:rPr>
                <w:sz w:val="20"/>
                <w:szCs w:val="20"/>
              </w:rPr>
              <w:t>332,861</w:t>
            </w:r>
          </w:p>
        </w:tc>
        <w:tc>
          <w:tcPr>
            <w:tcW w:w="1422" w:type="dxa"/>
            <w:shd w:val="clear" w:color="auto" w:fill="auto"/>
            <w:noWrap/>
            <w:vAlign w:val="center"/>
            <w:hideMark/>
          </w:tcPr>
          <w:p w14:paraId="2B72D8BF" w14:textId="7A774ECF" w:rsidR="00E61079" w:rsidRPr="007F4DBE" w:rsidRDefault="00E61079" w:rsidP="0068015C">
            <w:pPr>
              <w:spacing w:before="40" w:after="40" w:line="240" w:lineRule="auto"/>
              <w:jc w:val="right"/>
              <w:rPr>
                <w:sz w:val="20"/>
                <w:szCs w:val="20"/>
                <w:lang w:eastAsia="en-GB"/>
              </w:rPr>
            </w:pPr>
            <w:r>
              <w:rPr>
                <w:sz w:val="20"/>
                <w:szCs w:val="20"/>
              </w:rPr>
              <w:t>97,969</w:t>
            </w:r>
          </w:p>
        </w:tc>
        <w:tc>
          <w:tcPr>
            <w:tcW w:w="1422" w:type="dxa"/>
            <w:shd w:val="clear" w:color="auto" w:fill="auto"/>
            <w:noWrap/>
            <w:vAlign w:val="center"/>
            <w:hideMark/>
          </w:tcPr>
          <w:p w14:paraId="6FF1DB32" w14:textId="6F7C62C9" w:rsidR="00E61079" w:rsidRPr="007F4DBE" w:rsidRDefault="00E61079" w:rsidP="0068015C">
            <w:pPr>
              <w:spacing w:before="40" w:after="40" w:line="240" w:lineRule="auto"/>
              <w:jc w:val="right"/>
              <w:rPr>
                <w:sz w:val="20"/>
                <w:szCs w:val="20"/>
                <w:lang w:eastAsia="en-GB"/>
              </w:rPr>
            </w:pPr>
            <w:r>
              <w:rPr>
                <w:sz w:val="20"/>
                <w:szCs w:val="20"/>
              </w:rPr>
              <w:t>97,969</w:t>
            </w:r>
          </w:p>
        </w:tc>
        <w:tc>
          <w:tcPr>
            <w:tcW w:w="1422" w:type="dxa"/>
            <w:shd w:val="clear" w:color="auto" w:fill="auto"/>
            <w:noWrap/>
            <w:vAlign w:val="center"/>
            <w:hideMark/>
          </w:tcPr>
          <w:p w14:paraId="2C72F5C4" w14:textId="5948C974"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514B298F" w14:textId="40C53FFC"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24321BF" w14:textId="77777777" w:rsidTr="005D7E86">
        <w:trPr>
          <w:cantSplit/>
          <w:trHeight w:val="20"/>
          <w:jc w:val="center"/>
        </w:trPr>
        <w:tc>
          <w:tcPr>
            <w:tcW w:w="2699" w:type="dxa"/>
            <w:shd w:val="clear" w:color="auto" w:fill="auto"/>
            <w:noWrap/>
            <w:vAlign w:val="center"/>
            <w:hideMark/>
          </w:tcPr>
          <w:p w14:paraId="5FC0097F" w14:textId="44080A8B" w:rsidR="00E61079" w:rsidRPr="007F4DBE" w:rsidRDefault="00E61079" w:rsidP="0068015C">
            <w:pPr>
              <w:spacing w:before="40" w:after="40" w:line="240" w:lineRule="auto"/>
              <w:rPr>
                <w:sz w:val="20"/>
                <w:szCs w:val="20"/>
                <w:lang w:eastAsia="en-GB"/>
              </w:rPr>
            </w:pPr>
            <w:r>
              <w:rPr>
                <w:sz w:val="20"/>
                <w:szCs w:val="20"/>
              </w:rPr>
              <w:t>Cleaning and Domestic Supplies</w:t>
            </w:r>
          </w:p>
        </w:tc>
        <w:tc>
          <w:tcPr>
            <w:tcW w:w="1422" w:type="dxa"/>
            <w:vAlign w:val="center"/>
          </w:tcPr>
          <w:p w14:paraId="26708596" w14:textId="79149FD1" w:rsidR="00E61079" w:rsidRDefault="00E61079" w:rsidP="0068015C">
            <w:pPr>
              <w:spacing w:before="40" w:after="40" w:line="240" w:lineRule="auto"/>
              <w:jc w:val="right"/>
              <w:rPr>
                <w:sz w:val="20"/>
                <w:szCs w:val="20"/>
              </w:rPr>
            </w:pPr>
            <w:r>
              <w:rPr>
                <w:sz w:val="20"/>
                <w:szCs w:val="20"/>
              </w:rPr>
              <w:t>343,509</w:t>
            </w:r>
          </w:p>
        </w:tc>
        <w:tc>
          <w:tcPr>
            <w:tcW w:w="1422" w:type="dxa"/>
            <w:vAlign w:val="center"/>
          </w:tcPr>
          <w:p w14:paraId="45C18DF4" w14:textId="7A5B7FC3" w:rsidR="00E61079" w:rsidRDefault="00E61079" w:rsidP="0068015C">
            <w:pPr>
              <w:spacing w:before="40" w:after="40" w:line="240" w:lineRule="auto"/>
              <w:jc w:val="right"/>
              <w:rPr>
                <w:sz w:val="20"/>
                <w:szCs w:val="20"/>
              </w:rPr>
            </w:pPr>
            <w:r>
              <w:rPr>
                <w:sz w:val="20"/>
                <w:szCs w:val="20"/>
              </w:rPr>
              <w:t>221,955</w:t>
            </w:r>
          </w:p>
        </w:tc>
        <w:tc>
          <w:tcPr>
            <w:tcW w:w="1422" w:type="dxa"/>
            <w:vAlign w:val="center"/>
          </w:tcPr>
          <w:p w14:paraId="6EF74285" w14:textId="1E637916" w:rsidR="00E61079" w:rsidRDefault="00E61079" w:rsidP="0068015C">
            <w:pPr>
              <w:spacing w:before="40" w:after="40" w:line="240" w:lineRule="auto"/>
              <w:jc w:val="right"/>
              <w:rPr>
                <w:sz w:val="20"/>
                <w:szCs w:val="20"/>
              </w:rPr>
            </w:pPr>
            <w:r>
              <w:rPr>
                <w:sz w:val="20"/>
                <w:szCs w:val="20"/>
              </w:rPr>
              <w:t>(121,554)</w:t>
            </w:r>
          </w:p>
        </w:tc>
        <w:tc>
          <w:tcPr>
            <w:tcW w:w="955" w:type="dxa"/>
            <w:vAlign w:val="center"/>
          </w:tcPr>
          <w:p w14:paraId="2D6FA7E7" w14:textId="65B8746D" w:rsidR="00E61079" w:rsidRDefault="00E61079" w:rsidP="0068015C">
            <w:pPr>
              <w:spacing w:before="40" w:after="40" w:line="240" w:lineRule="auto"/>
              <w:jc w:val="right"/>
              <w:rPr>
                <w:sz w:val="20"/>
                <w:szCs w:val="20"/>
              </w:rPr>
            </w:pPr>
            <w:r>
              <w:rPr>
                <w:sz w:val="20"/>
                <w:szCs w:val="20"/>
              </w:rPr>
              <w:t>(35.4%)</w:t>
            </w:r>
          </w:p>
        </w:tc>
        <w:tc>
          <w:tcPr>
            <w:tcW w:w="1422" w:type="dxa"/>
            <w:shd w:val="clear" w:color="auto" w:fill="auto"/>
            <w:noWrap/>
            <w:vAlign w:val="center"/>
            <w:hideMark/>
          </w:tcPr>
          <w:p w14:paraId="653945C5" w14:textId="61599F29" w:rsidR="00E61079" w:rsidRPr="007F4DBE" w:rsidRDefault="00E61079" w:rsidP="0068015C">
            <w:pPr>
              <w:spacing w:before="40" w:after="40" w:line="240" w:lineRule="auto"/>
              <w:jc w:val="right"/>
              <w:rPr>
                <w:sz w:val="20"/>
                <w:szCs w:val="20"/>
                <w:lang w:eastAsia="en-GB"/>
              </w:rPr>
            </w:pPr>
            <w:r>
              <w:rPr>
                <w:sz w:val="20"/>
                <w:szCs w:val="20"/>
              </w:rPr>
              <w:t>2,032,753</w:t>
            </w:r>
          </w:p>
        </w:tc>
        <w:tc>
          <w:tcPr>
            <w:tcW w:w="1422" w:type="dxa"/>
            <w:shd w:val="clear" w:color="auto" w:fill="auto"/>
            <w:noWrap/>
            <w:vAlign w:val="center"/>
            <w:hideMark/>
          </w:tcPr>
          <w:p w14:paraId="61368156" w14:textId="7E75901A" w:rsidR="00E61079" w:rsidRPr="007F4DBE" w:rsidRDefault="00E61079" w:rsidP="0068015C">
            <w:pPr>
              <w:spacing w:before="40" w:after="40" w:line="240" w:lineRule="auto"/>
              <w:jc w:val="right"/>
              <w:rPr>
                <w:sz w:val="20"/>
                <w:szCs w:val="20"/>
                <w:lang w:eastAsia="en-GB"/>
              </w:rPr>
            </w:pPr>
            <w:r>
              <w:rPr>
                <w:sz w:val="20"/>
                <w:szCs w:val="20"/>
              </w:rPr>
              <w:t>2,020,097</w:t>
            </w:r>
          </w:p>
        </w:tc>
        <w:tc>
          <w:tcPr>
            <w:tcW w:w="1422" w:type="dxa"/>
            <w:shd w:val="clear" w:color="auto" w:fill="auto"/>
            <w:noWrap/>
            <w:vAlign w:val="center"/>
            <w:hideMark/>
          </w:tcPr>
          <w:p w14:paraId="030CBA3B" w14:textId="77B13560" w:rsidR="00E61079" w:rsidRPr="007F4DBE" w:rsidRDefault="00E61079" w:rsidP="0068015C">
            <w:pPr>
              <w:spacing w:before="40" w:after="40" w:line="240" w:lineRule="auto"/>
              <w:jc w:val="right"/>
              <w:rPr>
                <w:sz w:val="20"/>
                <w:szCs w:val="20"/>
                <w:lang w:eastAsia="en-GB"/>
              </w:rPr>
            </w:pPr>
            <w:r>
              <w:rPr>
                <w:sz w:val="20"/>
                <w:szCs w:val="20"/>
              </w:rPr>
              <w:t>2,020,097</w:t>
            </w:r>
          </w:p>
        </w:tc>
        <w:tc>
          <w:tcPr>
            <w:tcW w:w="1422" w:type="dxa"/>
            <w:shd w:val="clear" w:color="auto" w:fill="auto"/>
            <w:noWrap/>
            <w:vAlign w:val="center"/>
            <w:hideMark/>
          </w:tcPr>
          <w:p w14:paraId="1A5111D3" w14:textId="5E939E07"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3257B76" w14:textId="20F864D5"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2C1C94F1" w14:textId="77777777" w:rsidTr="005D7E86">
        <w:trPr>
          <w:cantSplit/>
          <w:trHeight w:val="20"/>
          <w:jc w:val="center"/>
        </w:trPr>
        <w:tc>
          <w:tcPr>
            <w:tcW w:w="2699" w:type="dxa"/>
            <w:shd w:val="clear" w:color="auto" w:fill="auto"/>
            <w:noWrap/>
            <w:vAlign w:val="center"/>
            <w:hideMark/>
          </w:tcPr>
          <w:p w14:paraId="347254CF" w14:textId="42E2072F" w:rsidR="00E61079" w:rsidRPr="007F4DBE" w:rsidRDefault="00E61079" w:rsidP="0068015C">
            <w:pPr>
              <w:spacing w:before="40" w:after="40" w:line="240" w:lineRule="auto"/>
              <w:rPr>
                <w:sz w:val="20"/>
                <w:szCs w:val="20"/>
                <w:lang w:eastAsia="en-GB"/>
              </w:rPr>
            </w:pPr>
            <w:r>
              <w:rPr>
                <w:sz w:val="20"/>
                <w:szCs w:val="20"/>
              </w:rPr>
              <w:t>Premises Insurance</w:t>
            </w:r>
          </w:p>
        </w:tc>
        <w:tc>
          <w:tcPr>
            <w:tcW w:w="1422" w:type="dxa"/>
            <w:vAlign w:val="center"/>
          </w:tcPr>
          <w:p w14:paraId="382D1EFF" w14:textId="7EA27FD5"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360B00F7" w14:textId="4D52E8FE" w:rsidR="00E61079" w:rsidRDefault="00E61079" w:rsidP="0068015C">
            <w:pPr>
              <w:spacing w:before="40" w:after="40" w:line="240" w:lineRule="auto"/>
              <w:jc w:val="right"/>
              <w:rPr>
                <w:sz w:val="20"/>
                <w:szCs w:val="20"/>
              </w:rPr>
            </w:pPr>
            <w:r>
              <w:rPr>
                <w:sz w:val="20"/>
                <w:szCs w:val="20"/>
              </w:rPr>
              <w:t>90,772</w:t>
            </w:r>
          </w:p>
        </w:tc>
        <w:tc>
          <w:tcPr>
            <w:tcW w:w="1422" w:type="dxa"/>
            <w:vAlign w:val="center"/>
          </w:tcPr>
          <w:p w14:paraId="4139FFA8" w14:textId="11781402" w:rsidR="00E61079" w:rsidRDefault="00E61079" w:rsidP="0068015C">
            <w:pPr>
              <w:spacing w:before="40" w:after="40" w:line="240" w:lineRule="auto"/>
              <w:jc w:val="right"/>
              <w:rPr>
                <w:sz w:val="20"/>
                <w:szCs w:val="20"/>
              </w:rPr>
            </w:pPr>
            <w:r>
              <w:rPr>
                <w:sz w:val="20"/>
                <w:szCs w:val="20"/>
              </w:rPr>
              <w:t>90,772</w:t>
            </w:r>
          </w:p>
        </w:tc>
        <w:tc>
          <w:tcPr>
            <w:tcW w:w="955" w:type="dxa"/>
            <w:vAlign w:val="center"/>
          </w:tcPr>
          <w:p w14:paraId="5F30E5E3" w14:textId="283AEC29"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212C5A6C" w14:textId="686BA7B5" w:rsidR="00E61079" w:rsidRPr="007F4DBE" w:rsidRDefault="00E61079" w:rsidP="0068015C">
            <w:pPr>
              <w:spacing w:before="40" w:after="40" w:line="240" w:lineRule="auto"/>
              <w:jc w:val="right"/>
              <w:rPr>
                <w:sz w:val="20"/>
                <w:szCs w:val="20"/>
                <w:lang w:eastAsia="en-GB"/>
              </w:rPr>
            </w:pPr>
            <w:r>
              <w:rPr>
                <w:sz w:val="20"/>
                <w:szCs w:val="20"/>
              </w:rPr>
              <w:t>372,000</w:t>
            </w:r>
          </w:p>
        </w:tc>
        <w:tc>
          <w:tcPr>
            <w:tcW w:w="1422" w:type="dxa"/>
            <w:shd w:val="clear" w:color="auto" w:fill="auto"/>
            <w:noWrap/>
            <w:vAlign w:val="center"/>
            <w:hideMark/>
          </w:tcPr>
          <w:p w14:paraId="3D95B72D" w14:textId="791999BF" w:rsidR="00E61079" w:rsidRPr="007F4DBE" w:rsidRDefault="00E61079" w:rsidP="0068015C">
            <w:pPr>
              <w:spacing w:before="40" w:after="40" w:line="240" w:lineRule="auto"/>
              <w:jc w:val="right"/>
              <w:rPr>
                <w:sz w:val="20"/>
                <w:szCs w:val="20"/>
                <w:lang w:eastAsia="en-GB"/>
              </w:rPr>
            </w:pPr>
            <w:r>
              <w:rPr>
                <w:sz w:val="20"/>
                <w:szCs w:val="20"/>
              </w:rPr>
              <w:t>372,000</w:t>
            </w:r>
          </w:p>
        </w:tc>
        <w:tc>
          <w:tcPr>
            <w:tcW w:w="1422" w:type="dxa"/>
            <w:shd w:val="clear" w:color="auto" w:fill="auto"/>
            <w:noWrap/>
            <w:vAlign w:val="center"/>
            <w:hideMark/>
          </w:tcPr>
          <w:p w14:paraId="33A1204D" w14:textId="496E90A7" w:rsidR="00E61079" w:rsidRPr="007F4DBE" w:rsidRDefault="00E61079" w:rsidP="0068015C">
            <w:pPr>
              <w:spacing w:before="40" w:after="40" w:line="240" w:lineRule="auto"/>
              <w:jc w:val="right"/>
              <w:rPr>
                <w:sz w:val="20"/>
                <w:szCs w:val="20"/>
                <w:lang w:eastAsia="en-GB"/>
              </w:rPr>
            </w:pPr>
            <w:r>
              <w:rPr>
                <w:sz w:val="20"/>
                <w:szCs w:val="20"/>
              </w:rPr>
              <w:t>372,000</w:t>
            </w:r>
          </w:p>
        </w:tc>
        <w:tc>
          <w:tcPr>
            <w:tcW w:w="1422" w:type="dxa"/>
            <w:shd w:val="clear" w:color="auto" w:fill="auto"/>
            <w:noWrap/>
            <w:vAlign w:val="center"/>
            <w:hideMark/>
          </w:tcPr>
          <w:p w14:paraId="4760F37A" w14:textId="50920DC4"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D69706D" w14:textId="098A65DE"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4286E3D5" w14:textId="77777777" w:rsidTr="005D7E86">
        <w:trPr>
          <w:cantSplit/>
          <w:trHeight w:val="20"/>
          <w:jc w:val="center"/>
        </w:trPr>
        <w:tc>
          <w:tcPr>
            <w:tcW w:w="2699" w:type="dxa"/>
            <w:shd w:val="clear" w:color="auto" w:fill="auto"/>
            <w:noWrap/>
            <w:vAlign w:val="center"/>
            <w:hideMark/>
          </w:tcPr>
          <w:p w14:paraId="5F8AB85B" w14:textId="0381F78D" w:rsidR="00E61079" w:rsidRPr="007F4DBE" w:rsidRDefault="00E61079" w:rsidP="0068015C">
            <w:pPr>
              <w:spacing w:before="40" w:after="40" w:line="240" w:lineRule="auto"/>
              <w:rPr>
                <w:sz w:val="20"/>
                <w:szCs w:val="20"/>
                <w:lang w:eastAsia="en-GB"/>
              </w:rPr>
            </w:pPr>
            <w:r>
              <w:rPr>
                <w:sz w:val="20"/>
                <w:szCs w:val="20"/>
              </w:rPr>
              <w:t>Other Property Services</w:t>
            </w:r>
          </w:p>
        </w:tc>
        <w:tc>
          <w:tcPr>
            <w:tcW w:w="1422" w:type="dxa"/>
            <w:vAlign w:val="center"/>
          </w:tcPr>
          <w:p w14:paraId="213D385F" w14:textId="5230E969" w:rsidR="00E61079" w:rsidRDefault="00E61079" w:rsidP="0068015C">
            <w:pPr>
              <w:spacing w:before="40" w:after="40" w:line="240" w:lineRule="auto"/>
              <w:jc w:val="right"/>
              <w:rPr>
                <w:sz w:val="20"/>
                <w:szCs w:val="20"/>
              </w:rPr>
            </w:pPr>
            <w:r>
              <w:rPr>
                <w:sz w:val="20"/>
                <w:szCs w:val="20"/>
              </w:rPr>
              <w:t>1,791,316</w:t>
            </w:r>
          </w:p>
        </w:tc>
        <w:tc>
          <w:tcPr>
            <w:tcW w:w="1422" w:type="dxa"/>
            <w:vAlign w:val="center"/>
          </w:tcPr>
          <w:p w14:paraId="44A865F5" w14:textId="2D864E13" w:rsidR="00E61079" w:rsidRDefault="00E61079" w:rsidP="0068015C">
            <w:pPr>
              <w:spacing w:before="40" w:after="40" w:line="240" w:lineRule="auto"/>
              <w:jc w:val="right"/>
              <w:rPr>
                <w:sz w:val="20"/>
                <w:szCs w:val="20"/>
              </w:rPr>
            </w:pPr>
            <w:r>
              <w:rPr>
                <w:sz w:val="20"/>
                <w:szCs w:val="20"/>
              </w:rPr>
              <w:t>1,805,508</w:t>
            </w:r>
          </w:p>
        </w:tc>
        <w:tc>
          <w:tcPr>
            <w:tcW w:w="1422" w:type="dxa"/>
            <w:vAlign w:val="center"/>
          </w:tcPr>
          <w:p w14:paraId="63A65917" w14:textId="5A7DA7C6" w:rsidR="00E61079" w:rsidRDefault="00E61079" w:rsidP="0068015C">
            <w:pPr>
              <w:spacing w:before="40" w:after="40" w:line="240" w:lineRule="auto"/>
              <w:jc w:val="right"/>
              <w:rPr>
                <w:sz w:val="20"/>
                <w:szCs w:val="20"/>
              </w:rPr>
            </w:pPr>
            <w:r>
              <w:rPr>
                <w:sz w:val="20"/>
                <w:szCs w:val="20"/>
              </w:rPr>
              <w:t>14,191</w:t>
            </w:r>
          </w:p>
        </w:tc>
        <w:tc>
          <w:tcPr>
            <w:tcW w:w="955" w:type="dxa"/>
            <w:vAlign w:val="center"/>
          </w:tcPr>
          <w:p w14:paraId="0B5C52DB" w14:textId="362AC643" w:rsidR="00E61079" w:rsidRDefault="00E61079" w:rsidP="0068015C">
            <w:pPr>
              <w:spacing w:before="40" w:after="40" w:line="240" w:lineRule="auto"/>
              <w:jc w:val="right"/>
              <w:rPr>
                <w:sz w:val="20"/>
                <w:szCs w:val="20"/>
              </w:rPr>
            </w:pPr>
            <w:r>
              <w:rPr>
                <w:sz w:val="20"/>
                <w:szCs w:val="20"/>
              </w:rPr>
              <w:t>0.8%</w:t>
            </w:r>
          </w:p>
        </w:tc>
        <w:tc>
          <w:tcPr>
            <w:tcW w:w="1422" w:type="dxa"/>
            <w:shd w:val="clear" w:color="auto" w:fill="auto"/>
            <w:noWrap/>
            <w:vAlign w:val="center"/>
            <w:hideMark/>
          </w:tcPr>
          <w:p w14:paraId="67CF523C" w14:textId="2BACFB28" w:rsidR="00E61079" w:rsidRPr="007F4DBE" w:rsidRDefault="00E61079" w:rsidP="0068015C">
            <w:pPr>
              <w:spacing w:before="40" w:after="40" w:line="240" w:lineRule="auto"/>
              <w:jc w:val="right"/>
              <w:rPr>
                <w:sz w:val="20"/>
                <w:szCs w:val="20"/>
                <w:lang w:eastAsia="en-GB"/>
              </w:rPr>
            </w:pPr>
            <w:r>
              <w:rPr>
                <w:sz w:val="20"/>
                <w:szCs w:val="20"/>
              </w:rPr>
              <w:t>1,526,726</w:t>
            </w:r>
          </w:p>
        </w:tc>
        <w:tc>
          <w:tcPr>
            <w:tcW w:w="1422" w:type="dxa"/>
            <w:shd w:val="clear" w:color="auto" w:fill="auto"/>
            <w:noWrap/>
            <w:vAlign w:val="center"/>
            <w:hideMark/>
          </w:tcPr>
          <w:p w14:paraId="1792C1C8" w14:textId="7DAE6C86" w:rsidR="00E61079" w:rsidRPr="007F4DBE" w:rsidRDefault="00E61079" w:rsidP="0068015C">
            <w:pPr>
              <w:spacing w:before="40" w:after="40" w:line="240" w:lineRule="auto"/>
              <w:jc w:val="right"/>
              <w:rPr>
                <w:sz w:val="20"/>
                <w:szCs w:val="20"/>
                <w:lang w:eastAsia="en-GB"/>
              </w:rPr>
            </w:pPr>
            <w:r>
              <w:rPr>
                <w:sz w:val="20"/>
                <w:szCs w:val="20"/>
              </w:rPr>
              <w:t>1,996,140</w:t>
            </w:r>
          </w:p>
        </w:tc>
        <w:tc>
          <w:tcPr>
            <w:tcW w:w="1422" w:type="dxa"/>
            <w:shd w:val="clear" w:color="auto" w:fill="auto"/>
            <w:noWrap/>
            <w:vAlign w:val="center"/>
            <w:hideMark/>
          </w:tcPr>
          <w:p w14:paraId="7420E467" w14:textId="64C037F5" w:rsidR="00E61079" w:rsidRPr="007F4DBE" w:rsidRDefault="00E61079" w:rsidP="0068015C">
            <w:pPr>
              <w:spacing w:before="40" w:after="40" w:line="240" w:lineRule="auto"/>
              <w:jc w:val="right"/>
              <w:rPr>
                <w:sz w:val="20"/>
                <w:szCs w:val="20"/>
                <w:lang w:eastAsia="en-GB"/>
              </w:rPr>
            </w:pPr>
            <w:r>
              <w:rPr>
                <w:sz w:val="20"/>
                <w:szCs w:val="20"/>
              </w:rPr>
              <w:t>1,996,140</w:t>
            </w:r>
          </w:p>
        </w:tc>
        <w:tc>
          <w:tcPr>
            <w:tcW w:w="1422" w:type="dxa"/>
            <w:shd w:val="clear" w:color="auto" w:fill="auto"/>
            <w:noWrap/>
            <w:vAlign w:val="center"/>
            <w:hideMark/>
          </w:tcPr>
          <w:p w14:paraId="2CE73FF3" w14:textId="6484CA1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E8D22EC" w14:textId="1103EEBB"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0EB134D" w14:textId="77777777" w:rsidTr="005D7E86">
        <w:trPr>
          <w:cantSplit/>
          <w:trHeight w:val="20"/>
          <w:jc w:val="center"/>
        </w:trPr>
        <w:tc>
          <w:tcPr>
            <w:tcW w:w="2699" w:type="dxa"/>
            <w:shd w:val="clear" w:color="000000" w:fill="C0C0C0"/>
            <w:noWrap/>
            <w:vAlign w:val="center"/>
            <w:hideMark/>
          </w:tcPr>
          <w:p w14:paraId="4BDF3387" w14:textId="79161A48" w:rsidR="00E61079" w:rsidRPr="007F4DBE" w:rsidRDefault="00E61079" w:rsidP="0068015C">
            <w:pPr>
              <w:spacing w:before="40" w:after="40" w:line="240" w:lineRule="auto"/>
              <w:rPr>
                <w:sz w:val="20"/>
                <w:szCs w:val="20"/>
                <w:lang w:eastAsia="en-GB"/>
              </w:rPr>
            </w:pPr>
            <w:r>
              <w:rPr>
                <w:sz w:val="20"/>
                <w:szCs w:val="20"/>
              </w:rPr>
              <w:t>Total Premises</w:t>
            </w:r>
          </w:p>
        </w:tc>
        <w:tc>
          <w:tcPr>
            <w:tcW w:w="1422" w:type="dxa"/>
            <w:shd w:val="clear" w:color="000000" w:fill="C0C0C0"/>
            <w:vAlign w:val="center"/>
          </w:tcPr>
          <w:p w14:paraId="7E789CA5" w14:textId="59773D53" w:rsidR="00E61079" w:rsidRDefault="00E61079" w:rsidP="0068015C">
            <w:pPr>
              <w:spacing w:before="40" w:after="40" w:line="240" w:lineRule="auto"/>
              <w:jc w:val="right"/>
              <w:rPr>
                <w:sz w:val="20"/>
                <w:szCs w:val="20"/>
              </w:rPr>
            </w:pPr>
            <w:r>
              <w:rPr>
                <w:sz w:val="20"/>
                <w:szCs w:val="20"/>
              </w:rPr>
              <w:t>17,500,053</w:t>
            </w:r>
          </w:p>
        </w:tc>
        <w:tc>
          <w:tcPr>
            <w:tcW w:w="1422" w:type="dxa"/>
            <w:shd w:val="clear" w:color="000000" w:fill="C0C0C0"/>
            <w:vAlign w:val="center"/>
          </w:tcPr>
          <w:p w14:paraId="741E62D8" w14:textId="7E61A61F" w:rsidR="00E61079" w:rsidRDefault="00E61079" w:rsidP="0068015C">
            <w:pPr>
              <w:spacing w:before="40" w:after="40" w:line="240" w:lineRule="auto"/>
              <w:jc w:val="right"/>
              <w:rPr>
                <w:sz w:val="20"/>
                <w:szCs w:val="20"/>
              </w:rPr>
            </w:pPr>
            <w:r>
              <w:rPr>
                <w:sz w:val="20"/>
                <w:szCs w:val="20"/>
              </w:rPr>
              <w:t>17,348,948</w:t>
            </w:r>
          </w:p>
        </w:tc>
        <w:tc>
          <w:tcPr>
            <w:tcW w:w="1422" w:type="dxa"/>
            <w:shd w:val="clear" w:color="000000" w:fill="C0C0C0"/>
            <w:vAlign w:val="center"/>
          </w:tcPr>
          <w:p w14:paraId="52141041" w14:textId="3C2203D6" w:rsidR="00E61079" w:rsidRDefault="00E61079" w:rsidP="0068015C">
            <w:pPr>
              <w:spacing w:before="40" w:after="40" w:line="240" w:lineRule="auto"/>
              <w:jc w:val="right"/>
              <w:rPr>
                <w:sz w:val="20"/>
                <w:szCs w:val="20"/>
              </w:rPr>
            </w:pPr>
            <w:r>
              <w:rPr>
                <w:sz w:val="20"/>
                <w:szCs w:val="20"/>
              </w:rPr>
              <w:t>(151,105)</w:t>
            </w:r>
          </w:p>
        </w:tc>
        <w:tc>
          <w:tcPr>
            <w:tcW w:w="955" w:type="dxa"/>
            <w:shd w:val="clear" w:color="000000" w:fill="C0C0C0"/>
            <w:vAlign w:val="center"/>
          </w:tcPr>
          <w:p w14:paraId="4CC2F0E1" w14:textId="347B9FBA" w:rsidR="00E61079" w:rsidRDefault="00E61079" w:rsidP="0068015C">
            <w:pPr>
              <w:spacing w:before="40" w:after="40" w:line="240" w:lineRule="auto"/>
              <w:jc w:val="right"/>
              <w:rPr>
                <w:sz w:val="20"/>
                <w:szCs w:val="20"/>
              </w:rPr>
            </w:pPr>
            <w:r>
              <w:rPr>
                <w:sz w:val="20"/>
                <w:szCs w:val="20"/>
              </w:rPr>
              <w:t>(0.9%)</w:t>
            </w:r>
          </w:p>
        </w:tc>
        <w:tc>
          <w:tcPr>
            <w:tcW w:w="1422" w:type="dxa"/>
            <w:shd w:val="clear" w:color="000000" w:fill="C0C0C0"/>
            <w:noWrap/>
            <w:vAlign w:val="center"/>
            <w:hideMark/>
          </w:tcPr>
          <w:p w14:paraId="4CC89104" w14:textId="1FC20EF5" w:rsidR="00E61079" w:rsidRPr="007F4DBE" w:rsidRDefault="00E61079" w:rsidP="0068015C">
            <w:pPr>
              <w:spacing w:before="40" w:after="40" w:line="240" w:lineRule="auto"/>
              <w:jc w:val="right"/>
              <w:rPr>
                <w:sz w:val="20"/>
                <w:szCs w:val="20"/>
                <w:lang w:eastAsia="en-GB"/>
              </w:rPr>
            </w:pPr>
            <w:r>
              <w:rPr>
                <w:sz w:val="20"/>
                <w:szCs w:val="20"/>
              </w:rPr>
              <w:t>36,946,338</w:t>
            </w:r>
          </w:p>
        </w:tc>
        <w:tc>
          <w:tcPr>
            <w:tcW w:w="1422" w:type="dxa"/>
            <w:shd w:val="clear" w:color="000000" w:fill="C0C0C0"/>
            <w:noWrap/>
            <w:vAlign w:val="center"/>
            <w:hideMark/>
          </w:tcPr>
          <w:p w14:paraId="45703187" w14:textId="774E02AE" w:rsidR="00E61079" w:rsidRPr="007F4DBE" w:rsidRDefault="00E61079" w:rsidP="0068015C">
            <w:pPr>
              <w:spacing w:before="40" w:after="40" w:line="240" w:lineRule="auto"/>
              <w:jc w:val="right"/>
              <w:rPr>
                <w:sz w:val="20"/>
                <w:szCs w:val="20"/>
                <w:lang w:eastAsia="en-GB"/>
              </w:rPr>
            </w:pPr>
            <w:r>
              <w:rPr>
                <w:sz w:val="20"/>
                <w:szCs w:val="20"/>
              </w:rPr>
              <w:t>36,778,083</w:t>
            </w:r>
          </w:p>
        </w:tc>
        <w:tc>
          <w:tcPr>
            <w:tcW w:w="1422" w:type="dxa"/>
            <w:shd w:val="clear" w:color="000000" w:fill="C0C0C0"/>
            <w:noWrap/>
            <w:vAlign w:val="center"/>
            <w:hideMark/>
          </w:tcPr>
          <w:p w14:paraId="7C28D12B" w14:textId="0667326E" w:rsidR="00E61079" w:rsidRPr="007F4DBE" w:rsidRDefault="00E61079" w:rsidP="0041511A">
            <w:pPr>
              <w:spacing w:before="40" w:after="40" w:line="240" w:lineRule="auto"/>
              <w:jc w:val="right"/>
              <w:rPr>
                <w:sz w:val="20"/>
                <w:szCs w:val="20"/>
                <w:lang w:eastAsia="en-GB"/>
              </w:rPr>
            </w:pPr>
            <w:r>
              <w:rPr>
                <w:sz w:val="20"/>
                <w:szCs w:val="20"/>
              </w:rPr>
              <w:t>37,255,087</w:t>
            </w:r>
          </w:p>
        </w:tc>
        <w:tc>
          <w:tcPr>
            <w:tcW w:w="1422" w:type="dxa"/>
            <w:shd w:val="clear" w:color="000000" w:fill="C0C0C0"/>
            <w:noWrap/>
            <w:vAlign w:val="center"/>
            <w:hideMark/>
          </w:tcPr>
          <w:p w14:paraId="44ED699D" w14:textId="5150F073" w:rsidR="00E61079" w:rsidRPr="007F4DBE" w:rsidRDefault="00E61079" w:rsidP="0068015C">
            <w:pPr>
              <w:spacing w:before="40" w:after="40" w:line="240" w:lineRule="auto"/>
              <w:jc w:val="right"/>
              <w:rPr>
                <w:sz w:val="20"/>
                <w:szCs w:val="20"/>
                <w:lang w:eastAsia="en-GB"/>
              </w:rPr>
            </w:pPr>
            <w:r>
              <w:rPr>
                <w:sz w:val="20"/>
                <w:szCs w:val="20"/>
              </w:rPr>
              <w:t>477,004</w:t>
            </w:r>
          </w:p>
        </w:tc>
        <w:tc>
          <w:tcPr>
            <w:tcW w:w="882" w:type="dxa"/>
            <w:shd w:val="clear" w:color="000000" w:fill="C0C0C0"/>
            <w:noWrap/>
            <w:vAlign w:val="center"/>
            <w:hideMark/>
          </w:tcPr>
          <w:p w14:paraId="62F983C6" w14:textId="17BB5B40" w:rsidR="00E61079" w:rsidRPr="007F4DBE" w:rsidRDefault="00E61079" w:rsidP="0068015C">
            <w:pPr>
              <w:spacing w:before="40" w:after="40" w:line="240" w:lineRule="auto"/>
              <w:jc w:val="right"/>
              <w:rPr>
                <w:sz w:val="20"/>
                <w:szCs w:val="20"/>
                <w:lang w:eastAsia="en-GB"/>
              </w:rPr>
            </w:pPr>
            <w:r>
              <w:rPr>
                <w:sz w:val="20"/>
                <w:szCs w:val="20"/>
              </w:rPr>
              <w:t>1.3%</w:t>
            </w:r>
          </w:p>
        </w:tc>
      </w:tr>
      <w:tr w:rsidR="00E61079" w:rsidRPr="007F4DBE" w14:paraId="22EB13BA" w14:textId="77777777" w:rsidTr="005D7E86">
        <w:trPr>
          <w:cantSplit/>
          <w:trHeight w:val="20"/>
          <w:jc w:val="center"/>
        </w:trPr>
        <w:tc>
          <w:tcPr>
            <w:tcW w:w="2699" w:type="dxa"/>
            <w:shd w:val="clear" w:color="auto" w:fill="auto"/>
            <w:noWrap/>
            <w:vAlign w:val="center"/>
            <w:hideMark/>
          </w:tcPr>
          <w:p w14:paraId="45502C3E"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243CA32A" w14:textId="1E837855" w:rsidR="00E61079" w:rsidRDefault="00E61079" w:rsidP="0068015C">
            <w:pPr>
              <w:spacing w:before="40" w:after="40" w:line="240" w:lineRule="auto"/>
              <w:rPr>
                <w:sz w:val="20"/>
                <w:szCs w:val="20"/>
              </w:rPr>
            </w:pPr>
            <w:r>
              <w:rPr>
                <w:sz w:val="20"/>
                <w:szCs w:val="20"/>
              </w:rPr>
              <w:t> </w:t>
            </w:r>
          </w:p>
        </w:tc>
        <w:tc>
          <w:tcPr>
            <w:tcW w:w="1422" w:type="dxa"/>
            <w:vAlign w:val="center"/>
          </w:tcPr>
          <w:p w14:paraId="454C4BC3" w14:textId="4BB18437" w:rsidR="00E61079" w:rsidRDefault="00E61079" w:rsidP="0068015C">
            <w:pPr>
              <w:spacing w:before="40" w:after="40" w:line="240" w:lineRule="auto"/>
              <w:rPr>
                <w:sz w:val="20"/>
                <w:szCs w:val="20"/>
              </w:rPr>
            </w:pPr>
            <w:r>
              <w:rPr>
                <w:sz w:val="20"/>
                <w:szCs w:val="20"/>
              </w:rPr>
              <w:t> </w:t>
            </w:r>
          </w:p>
        </w:tc>
        <w:tc>
          <w:tcPr>
            <w:tcW w:w="1422" w:type="dxa"/>
            <w:vAlign w:val="center"/>
          </w:tcPr>
          <w:p w14:paraId="7FBD8E41" w14:textId="0C5665FD" w:rsidR="00E61079" w:rsidRDefault="00E61079" w:rsidP="0068015C">
            <w:pPr>
              <w:spacing w:before="40" w:after="40" w:line="240" w:lineRule="auto"/>
              <w:rPr>
                <w:sz w:val="20"/>
                <w:szCs w:val="20"/>
              </w:rPr>
            </w:pPr>
            <w:r>
              <w:rPr>
                <w:sz w:val="20"/>
                <w:szCs w:val="20"/>
              </w:rPr>
              <w:t> </w:t>
            </w:r>
          </w:p>
        </w:tc>
        <w:tc>
          <w:tcPr>
            <w:tcW w:w="955" w:type="dxa"/>
            <w:vAlign w:val="center"/>
          </w:tcPr>
          <w:p w14:paraId="1B0358F3" w14:textId="562F9B3C"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FBE1400" w14:textId="282F717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2A1216CC" w14:textId="6CDD7F82"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3015EF0" w14:textId="0998768E"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6A3D3F6" w14:textId="268CC92E"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460755BD" w14:textId="097F8046"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4BF4575D" w14:textId="77777777" w:rsidTr="005D7E86">
        <w:trPr>
          <w:cantSplit/>
          <w:trHeight w:val="20"/>
          <w:jc w:val="center"/>
        </w:trPr>
        <w:tc>
          <w:tcPr>
            <w:tcW w:w="2699" w:type="dxa"/>
            <w:shd w:val="clear" w:color="auto" w:fill="auto"/>
            <w:noWrap/>
            <w:vAlign w:val="center"/>
            <w:hideMark/>
          </w:tcPr>
          <w:p w14:paraId="2F607A46" w14:textId="76D062B3" w:rsidR="00E61079" w:rsidRPr="007F4DBE" w:rsidRDefault="00E61079" w:rsidP="0068015C">
            <w:pPr>
              <w:spacing w:before="40" w:after="40" w:line="240" w:lineRule="auto"/>
              <w:rPr>
                <w:sz w:val="20"/>
                <w:szCs w:val="20"/>
                <w:lang w:eastAsia="en-GB"/>
              </w:rPr>
            </w:pPr>
            <w:r>
              <w:rPr>
                <w:sz w:val="20"/>
                <w:szCs w:val="20"/>
              </w:rPr>
              <w:t>Running Costs</w:t>
            </w:r>
          </w:p>
        </w:tc>
        <w:tc>
          <w:tcPr>
            <w:tcW w:w="1422" w:type="dxa"/>
            <w:vAlign w:val="center"/>
          </w:tcPr>
          <w:p w14:paraId="1E3D43E3" w14:textId="77E21944" w:rsidR="00E61079" w:rsidRDefault="00E61079" w:rsidP="0068015C">
            <w:pPr>
              <w:spacing w:before="40" w:after="40" w:line="240" w:lineRule="auto"/>
              <w:jc w:val="right"/>
              <w:rPr>
                <w:sz w:val="20"/>
                <w:szCs w:val="20"/>
              </w:rPr>
            </w:pPr>
            <w:r>
              <w:rPr>
                <w:sz w:val="20"/>
                <w:szCs w:val="20"/>
              </w:rPr>
              <w:t>1,149,562</w:t>
            </w:r>
          </w:p>
        </w:tc>
        <w:tc>
          <w:tcPr>
            <w:tcW w:w="1422" w:type="dxa"/>
            <w:vAlign w:val="center"/>
          </w:tcPr>
          <w:p w14:paraId="2F6227AB" w14:textId="170A2ECA" w:rsidR="00E61079" w:rsidRDefault="00E61079" w:rsidP="0068015C">
            <w:pPr>
              <w:spacing w:before="40" w:after="40" w:line="240" w:lineRule="auto"/>
              <w:jc w:val="right"/>
              <w:rPr>
                <w:sz w:val="20"/>
                <w:szCs w:val="20"/>
              </w:rPr>
            </w:pPr>
            <w:r>
              <w:rPr>
                <w:sz w:val="20"/>
                <w:szCs w:val="20"/>
              </w:rPr>
              <w:t>1,459,782</w:t>
            </w:r>
          </w:p>
        </w:tc>
        <w:tc>
          <w:tcPr>
            <w:tcW w:w="1422" w:type="dxa"/>
            <w:vAlign w:val="center"/>
          </w:tcPr>
          <w:p w14:paraId="0385FAE6" w14:textId="4B1776DB" w:rsidR="00E61079" w:rsidRDefault="00E61079" w:rsidP="0068015C">
            <w:pPr>
              <w:spacing w:before="40" w:after="40" w:line="240" w:lineRule="auto"/>
              <w:jc w:val="right"/>
              <w:rPr>
                <w:sz w:val="20"/>
                <w:szCs w:val="20"/>
              </w:rPr>
            </w:pPr>
            <w:r>
              <w:rPr>
                <w:sz w:val="20"/>
                <w:szCs w:val="20"/>
              </w:rPr>
              <w:t>310,220</w:t>
            </w:r>
          </w:p>
        </w:tc>
        <w:tc>
          <w:tcPr>
            <w:tcW w:w="955" w:type="dxa"/>
            <w:vAlign w:val="center"/>
          </w:tcPr>
          <w:p w14:paraId="63989A8B" w14:textId="147F15A4" w:rsidR="00E61079" w:rsidRDefault="00E61079" w:rsidP="0068015C">
            <w:pPr>
              <w:spacing w:before="40" w:after="40" w:line="240" w:lineRule="auto"/>
              <w:jc w:val="right"/>
              <w:rPr>
                <w:sz w:val="20"/>
                <w:szCs w:val="20"/>
              </w:rPr>
            </w:pPr>
            <w:r>
              <w:rPr>
                <w:sz w:val="20"/>
                <w:szCs w:val="20"/>
              </w:rPr>
              <w:t>27.0%</w:t>
            </w:r>
          </w:p>
        </w:tc>
        <w:tc>
          <w:tcPr>
            <w:tcW w:w="1422" w:type="dxa"/>
            <w:shd w:val="clear" w:color="auto" w:fill="auto"/>
            <w:noWrap/>
            <w:vAlign w:val="center"/>
            <w:hideMark/>
          </w:tcPr>
          <w:p w14:paraId="233F8FA5" w14:textId="18ED0A69" w:rsidR="00E61079" w:rsidRPr="007F4DBE" w:rsidRDefault="00E61079" w:rsidP="0068015C">
            <w:pPr>
              <w:spacing w:before="40" w:after="40" w:line="240" w:lineRule="auto"/>
              <w:jc w:val="right"/>
              <w:rPr>
                <w:sz w:val="20"/>
                <w:szCs w:val="20"/>
                <w:lang w:eastAsia="en-GB"/>
              </w:rPr>
            </w:pPr>
            <w:r>
              <w:rPr>
                <w:sz w:val="20"/>
                <w:szCs w:val="20"/>
              </w:rPr>
              <w:t>2,092,597</w:t>
            </w:r>
          </w:p>
        </w:tc>
        <w:tc>
          <w:tcPr>
            <w:tcW w:w="1422" w:type="dxa"/>
            <w:shd w:val="clear" w:color="auto" w:fill="auto"/>
            <w:noWrap/>
            <w:vAlign w:val="center"/>
            <w:hideMark/>
          </w:tcPr>
          <w:p w14:paraId="587679F7" w14:textId="38297323" w:rsidR="00E61079" w:rsidRPr="007F4DBE" w:rsidRDefault="00E61079" w:rsidP="0068015C">
            <w:pPr>
              <w:spacing w:before="40" w:after="40" w:line="240" w:lineRule="auto"/>
              <w:jc w:val="right"/>
              <w:rPr>
                <w:sz w:val="20"/>
                <w:szCs w:val="20"/>
                <w:lang w:eastAsia="en-GB"/>
              </w:rPr>
            </w:pPr>
            <w:r>
              <w:rPr>
                <w:sz w:val="20"/>
                <w:szCs w:val="20"/>
              </w:rPr>
              <w:t>1,651,897</w:t>
            </w:r>
          </w:p>
        </w:tc>
        <w:tc>
          <w:tcPr>
            <w:tcW w:w="1422" w:type="dxa"/>
            <w:shd w:val="clear" w:color="auto" w:fill="auto"/>
            <w:noWrap/>
            <w:vAlign w:val="center"/>
            <w:hideMark/>
          </w:tcPr>
          <w:p w14:paraId="5431EE71" w14:textId="1FAB9CC7" w:rsidR="00E61079" w:rsidRPr="007F4DBE" w:rsidRDefault="00E61079" w:rsidP="0068015C">
            <w:pPr>
              <w:spacing w:before="40" w:after="40" w:line="240" w:lineRule="auto"/>
              <w:jc w:val="right"/>
              <w:rPr>
                <w:sz w:val="20"/>
                <w:szCs w:val="20"/>
                <w:lang w:eastAsia="en-GB"/>
              </w:rPr>
            </w:pPr>
            <w:r>
              <w:rPr>
                <w:sz w:val="20"/>
                <w:szCs w:val="20"/>
              </w:rPr>
              <w:t>1,919,098</w:t>
            </w:r>
          </w:p>
        </w:tc>
        <w:tc>
          <w:tcPr>
            <w:tcW w:w="1422" w:type="dxa"/>
            <w:shd w:val="clear" w:color="auto" w:fill="auto"/>
            <w:noWrap/>
            <w:vAlign w:val="center"/>
            <w:hideMark/>
          </w:tcPr>
          <w:p w14:paraId="1A954C9B" w14:textId="3FAB4890" w:rsidR="00E61079" w:rsidRPr="007F4DBE" w:rsidRDefault="00E61079" w:rsidP="0068015C">
            <w:pPr>
              <w:spacing w:before="40" w:after="40" w:line="240" w:lineRule="auto"/>
              <w:jc w:val="right"/>
              <w:rPr>
                <w:sz w:val="20"/>
                <w:szCs w:val="20"/>
                <w:lang w:eastAsia="en-GB"/>
              </w:rPr>
            </w:pPr>
            <w:r>
              <w:rPr>
                <w:sz w:val="20"/>
                <w:szCs w:val="20"/>
              </w:rPr>
              <w:t>267,201</w:t>
            </w:r>
          </w:p>
        </w:tc>
        <w:tc>
          <w:tcPr>
            <w:tcW w:w="882" w:type="dxa"/>
            <w:shd w:val="clear" w:color="auto" w:fill="auto"/>
            <w:noWrap/>
            <w:vAlign w:val="center"/>
            <w:hideMark/>
          </w:tcPr>
          <w:p w14:paraId="6CA88AD5" w14:textId="3C8C27D7" w:rsidR="00E61079" w:rsidRPr="007F4DBE" w:rsidRDefault="00E61079" w:rsidP="0068015C">
            <w:pPr>
              <w:spacing w:before="40" w:after="40" w:line="240" w:lineRule="auto"/>
              <w:jc w:val="right"/>
              <w:rPr>
                <w:sz w:val="20"/>
                <w:szCs w:val="20"/>
                <w:lang w:eastAsia="en-GB"/>
              </w:rPr>
            </w:pPr>
            <w:r>
              <w:rPr>
                <w:sz w:val="20"/>
                <w:szCs w:val="20"/>
              </w:rPr>
              <w:t>16.2%</w:t>
            </w:r>
          </w:p>
        </w:tc>
      </w:tr>
      <w:tr w:rsidR="00E61079" w:rsidRPr="007F4DBE" w14:paraId="277D2544" w14:textId="77777777" w:rsidTr="005D7E86">
        <w:trPr>
          <w:cantSplit/>
          <w:trHeight w:val="20"/>
          <w:jc w:val="center"/>
        </w:trPr>
        <w:tc>
          <w:tcPr>
            <w:tcW w:w="2699" w:type="dxa"/>
            <w:shd w:val="clear" w:color="auto" w:fill="auto"/>
            <w:noWrap/>
            <w:vAlign w:val="center"/>
            <w:hideMark/>
          </w:tcPr>
          <w:p w14:paraId="77C871F5" w14:textId="1DCE5089" w:rsidR="00E61079" w:rsidRPr="007F4DBE" w:rsidRDefault="00E61079" w:rsidP="0068015C">
            <w:pPr>
              <w:spacing w:before="40" w:after="40" w:line="240" w:lineRule="auto"/>
              <w:rPr>
                <w:sz w:val="20"/>
                <w:szCs w:val="20"/>
                <w:lang w:eastAsia="en-GB"/>
              </w:rPr>
            </w:pPr>
            <w:r>
              <w:rPr>
                <w:sz w:val="20"/>
                <w:szCs w:val="20"/>
              </w:rPr>
              <w:t>Vehicle and Equipment Contract</w:t>
            </w:r>
          </w:p>
        </w:tc>
        <w:tc>
          <w:tcPr>
            <w:tcW w:w="1422" w:type="dxa"/>
            <w:vAlign w:val="center"/>
          </w:tcPr>
          <w:p w14:paraId="3BC63138" w14:textId="46DAA25D" w:rsidR="00E61079" w:rsidRDefault="00E61079" w:rsidP="0068015C">
            <w:pPr>
              <w:spacing w:before="40" w:after="40" w:line="240" w:lineRule="auto"/>
              <w:jc w:val="right"/>
              <w:rPr>
                <w:sz w:val="20"/>
                <w:szCs w:val="20"/>
              </w:rPr>
            </w:pPr>
            <w:r>
              <w:rPr>
                <w:sz w:val="20"/>
                <w:szCs w:val="20"/>
              </w:rPr>
              <w:t>10,783,624</w:t>
            </w:r>
          </w:p>
        </w:tc>
        <w:tc>
          <w:tcPr>
            <w:tcW w:w="1422" w:type="dxa"/>
            <w:vAlign w:val="center"/>
          </w:tcPr>
          <w:p w14:paraId="3D5B1839" w14:textId="54DC9B1C" w:rsidR="00E61079" w:rsidRDefault="00E61079" w:rsidP="0068015C">
            <w:pPr>
              <w:spacing w:before="40" w:after="40" w:line="240" w:lineRule="auto"/>
              <w:jc w:val="right"/>
              <w:rPr>
                <w:sz w:val="20"/>
                <w:szCs w:val="20"/>
              </w:rPr>
            </w:pPr>
            <w:r>
              <w:rPr>
                <w:sz w:val="20"/>
                <w:szCs w:val="20"/>
              </w:rPr>
              <w:t>10,709,557</w:t>
            </w:r>
          </w:p>
        </w:tc>
        <w:tc>
          <w:tcPr>
            <w:tcW w:w="1422" w:type="dxa"/>
            <w:vAlign w:val="center"/>
          </w:tcPr>
          <w:p w14:paraId="2FB4C950" w14:textId="1DB9879C" w:rsidR="00E61079" w:rsidRDefault="00E61079" w:rsidP="0068015C">
            <w:pPr>
              <w:spacing w:before="40" w:after="40" w:line="240" w:lineRule="auto"/>
              <w:jc w:val="right"/>
              <w:rPr>
                <w:sz w:val="20"/>
                <w:szCs w:val="20"/>
              </w:rPr>
            </w:pPr>
            <w:r>
              <w:rPr>
                <w:sz w:val="20"/>
                <w:szCs w:val="20"/>
              </w:rPr>
              <w:t>(74,068)</w:t>
            </w:r>
          </w:p>
        </w:tc>
        <w:tc>
          <w:tcPr>
            <w:tcW w:w="955" w:type="dxa"/>
            <w:vAlign w:val="center"/>
          </w:tcPr>
          <w:p w14:paraId="6ABD053E" w14:textId="59DACDB8" w:rsidR="00E61079" w:rsidRDefault="00E61079" w:rsidP="0068015C">
            <w:pPr>
              <w:spacing w:before="40" w:after="40" w:line="240" w:lineRule="auto"/>
              <w:jc w:val="right"/>
              <w:rPr>
                <w:sz w:val="20"/>
                <w:szCs w:val="20"/>
              </w:rPr>
            </w:pPr>
            <w:r>
              <w:rPr>
                <w:sz w:val="20"/>
                <w:szCs w:val="20"/>
              </w:rPr>
              <w:t>(0.7%)</w:t>
            </w:r>
          </w:p>
        </w:tc>
        <w:tc>
          <w:tcPr>
            <w:tcW w:w="1422" w:type="dxa"/>
            <w:shd w:val="clear" w:color="auto" w:fill="auto"/>
            <w:noWrap/>
            <w:vAlign w:val="center"/>
            <w:hideMark/>
          </w:tcPr>
          <w:p w14:paraId="5FC8C8C6" w14:textId="020DBBBC" w:rsidR="00E61079" w:rsidRPr="007F4DBE" w:rsidRDefault="00E61079" w:rsidP="0068015C">
            <w:pPr>
              <w:spacing w:before="40" w:after="40" w:line="240" w:lineRule="auto"/>
              <w:jc w:val="right"/>
              <w:rPr>
                <w:sz w:val="20"/>
                <w:szCs w:val="20"/>
                <w:lang w:eastAsia="en-GB"/>
              </w:rPr>
            </w:pPr>
            <w:r>
              <w:rPr>
                <w:sz w:val="20"/>
                <w:szCs w:val="20"/>
              </w:rPr>
              <w:t>10,783,624</w:t>
            </w:r>
          </w:p>
        </w:tc>
        <w:tc>
          <w:tcPr>
            <w:tcW w:w="1422" w:type="dxa"/>
            <w:shd w:val="clear" w:color="auto" w:fill="auto"/>
            <w:noWrap/>
            <w:vAlign w:val="center"/>
            <w:hideMark/>
          </w:tcPr>
          <w:p w14:paraId="34CB4F0A" w14:textId="4C6AB0D5" w:rsidR="00E61079" w:rsidRPr="007F4DBE" w:rsidRDefault="00E61079" w:rsidP="0068015C">
            <w:pPr>
              <w:spacing w:before="40" w:after="40" w:line="240" w:lineRule="auto"/>
              <w:jc w:val="right"/>
              <w:rPr>
                <w:sz w:val="20"/>
                <w:szCs w:val="20"/>
                <w:lang w:eastAsia="en-GB"/>
              </w:rPr>
            </w:pPr>
            <w:r>
              <w:rPr>
                <w:sz w:val="20"/>
                <w:szCs w:val="20"/>
              </w:rPr>
              <w:t>10,783,624</w:t>
            </w:r>
          </w:p>
        </w:tc>
        <w:tc>
          <w:tcPr>
            <w:tcW w:w="1422" w:type="dxa"/>
            <w:shd w:val="clear" w:color="auto" w:fill="auto"/>
            <w:noWrap/>
            <w:vAlign w:val="center"/>
            <w:hideMark/>
          </w:tcPr>
          <w:p w14:paraId="76A3F6D1" w14:textId="32849FF1" w:rsidR="00E61079" w:rsidRPr="007F4DBE" w:rsidRDefault="00E61079" w:rsidP="0068015C">
            <w:pPr>
              <w:spacing w:before="40" w:after="40" w:line="240" w:lineRule="auto"/>
              <w:jc w:val="right"/>
              <w:rPr>
                <w:sz w:val="20"/>
                <w:szCs w:val="20"/>
                <w:lang w:eastAsia="en-GB"/>
              </w:rPr>
            </w:pPr>
            <w:r>
              <w:rPr>
                <w:sz w:val="20"/>
                <w:szCs w:val="20"/>
              </w:rPr>
              <w:t>10,723,624</w:t>
            </w:r>
          </w:p>
        </w:tc>
        <w:tc>
          <w:tcPr>
            <w:tcW w:w="1422" w:type="dxa"/>
            <w:shd w:val="clear" w:color="auto" w:fill="auto"/>
            <w:noWrap/>
            <w:vAlign w:val="center"/>
            <w:hideMark/>
          </w:tcPr>
          <w:p w14:paraId="0B409502" w14:textId="71A0E7B3" w:rsidR="00E61079" w:rsidRPr="007F4DBE" w:rsidRDefault="00E61079" w:rsidP="0068015C">
            <w:pPr>
              <w:spacing w:before="40" w:after="40" w:line="240" w:lineRule="auto"/>
              <w:jc w:val="right"/>
              <w:rPr>
                <w:sz w:val="20"/>
                <w:szCs w:val="20"/>
                <w:lang w:eastAsia="en-GB"/>
              </w:rPr>
            </w:pPr>
            <w:r>
              <w:rPr>
                <w:sz w:val="20"/>
                <w:szCs w:val="20"/>
              </w:rPr>
              <w:t>(60,000)</w:t>
            </w:r>
          </w:p>
        </w:tc>
        <w:tc>
          <w:tcPr>
            <w:tcW w:w="882" w:type="dxa"/>
            <w:shd w:val="clear" w:color="auto" w:fill="auto"/>
            <w:noWrap/>
            <w:vAlign w:val="center"/>
            <w:hideMark/>
          </w:tcPr>
          <w:p w14:paraId="47A1228D" w14:textId="3C8ED174" w:rsidR="00E61079" w:rsidRPr="007F4DBE" w:rsidRDefault="00E61079" w:rsidP="0068015C">
            <w:pPr>
              <w:spacing w:before="40" w:after="40" w:line="240" w:lineRule="auto"/>
              <w:jc w:val="right"/>
              <w:rPr>
                <w:sz w:val="20"/>
                <w:szCs w:val="20"/>
                <w:lang w:eastAsia="en-GB"/>
              </w:rPr>
            </w:pPr>
            <w:r>
              <w:rPr>
                <w:sz w:val="20"/>
                <w:szCs w:val="20"/>
              </w:rPr>
              <w:t>(0.6%)</w:t>
            </w:r>
          </w:p>
        </w:tc>
      </w:tr>
      <w:tr w:rsidR="00E61079" w:rsidRPr="007F4DBE" w14:paraId="4B014762" w14:textId="77777777" w:rsidTr="005D7E86">
        <w:trPr>
          <w:cantSplit/>
          <w:trHeight w:val="20"/>
          <w:jc w:val="center"/>
        </w:trPr>
        <w:tc>
          <w:tcPr>
            <w:tcW w:w="2699" w:type="dxa"/>
            <w:shd w:val="clear" w:color="auto" w:fill="auto"/>
            <w:noWrap/>
            <w:vAlign w:val="center"/>
            <w:hideMark/>
          </w:tcPr>
          <w:p w14:paraId="070B7ACC" w14:textId="5024FCF5" w:rsidR="00E61079" w:rsidRPr="007F4DBE" w:rsidRDefault="00E61079" w:rsidP="0068015C">
            <w:pPr>
              <w:spacing w:before="40" w:after="40" w:line="240" w:lineRule="auto"/>
              <w:rPr>
                <w:sz w:val="20"/>
                <w:szCs w:val="20"/>
                <w:lang w:eastAsia="en-GB"/>
              </w:rPr>
            </w:pPr>
            <w:r>
              <w:rPr>
                <w:sz w:val="20"/>
                <w:szCs w:val="20"/>
              </w:rPr>
              <w:t>Vehicle Passthroughs</w:t>
            </w:r>
          </w:p>
        </w:tc>
        <w:tc>
          <w:tcPr>
            <w:tcW w:w="1422" w:type="dxa"/>
            <w:vAlign w:val="center"/>
          </w:tcPr>
          <w:p w14:paraId="534CAECC" w14:textId="5E648B16" w:rsidR="00E61079" w:rsidRDefault="00E61079" w:rsidP="0068015C">
            <w:pPr>
              <w:spacing w:before="40" w:after="40" w:line="240" w:lineRule="auto"/>
              <w:jc w:val="right"/>
              <w:rPr>
                <w:sz w:val="20"/>
                <w:szCs w:val="20"/>
              </w:rPr>
            </w:pPr>
            <w:r>
              <w:rPr>
                <w:sz w:val="20"/>
                <w:szCs w:val="20"/>
              </w:rPr>
              <w:t>605,465</w:t>
            </w:r>
          </w:p>
        </w:tc>
        <w:tc>
          <w:tcPr>
            <w:tcW w:w="1422" w:type="dxa"/>
            <w:vAlign w:val="center"/>
          </w:tcPr>
          <w:p w14:paraId="3FDABB46" w14:textId="6351A2F4" w:rsidR="00E61079" w:rsidRDefault="00E61079" w:rsidP="0068015C">
            <w:pPr>
              <w:spacing w:before="40" w:after="40" w:line="240" w:lineRule="auto"/>
              <w:jc w:val="right"/>
              <w:rPr>
                <w:sz w:val="20"/>
                <w:szCs w:val="20"/>
              </w:rPr>
            </w:pPr>
            <w:r>
              <w:rPr>
                <w:sz w:val="20"/>
                <w:szCs w:val="20"/>
              </w:rPr>
              <w:t>269,525</w:t>
            </w:r>
          </w:p>
        </w:tc>
        <w:tc>
          <w:tcPr>
            <w:tcW w:w="1422" w:type="dxa"/>
            <w:vAlign w:val="center"/>
          </w:tcPr>
          <w:p w14:paraId="041CC374" w14:textId="711C01DC" w:rsidR="00E61079" w:rsidRDefault="00E61079" w:rsidP="0068015C">
            <w:pPr>
              <w:spacing w:before="40" w:after="40" w:line="240" w:lineRule="auto"/>
              <w:jc w:val="right"/>
              <w:rPr>
                <w:sz w:val="20"/>
                <w:szCs w:val="20"/>
              </w:rPr>
            </w:pPr>
            <w:r>
              <w:rPr>
                <w:sz w:val="20"/>
                <w:szCs w:val="20"/>
              </w:rPr>
              <w:t>(335,941)</w:t>
            </w:r>
          </w:p>
        </w:tc>
        <w:tc>
          <w:tcPr>
            <w:tcW w:w="955" w:type="dxa"/>
            <w:vAlign w:val="center"/>
          </w:tcPr>
          <w:p w14:paraId="454F4D3D" w14:textId="06297700" w:rsidR="00E61079" w:rsidRDefault="00E61079" w:rsidP="0068015C">
            <w:pPr>
              <w:spacing w:before="40" w:after="40" w:line="240" w:lineRule="auto"/>
              <w:jc w:val="right"/>
              <w:rPr>
                <w:sz w:val="20"/>
                <w:szCs w:val="20"/>
              </w:rPr>
            </w:pPr>
            <w:r>
              <w:rPr>
                <w:sz w:val="20"/>
                <w:szCs w:val="20"/>
              </w:rPr>
              <w:t>(55.5%)</w:t>
            </w:r>
          </w:p>
        </w:tc>
        <w:tc>
          <w:tcPr>
            <w:tcW w:w="1422" w:type="dxa"/>
            <w:shd w:val="clear" w:color="auto" w:fill="auto"/>
            <w:noWrap/>
            <w:vAlign w:val="center"/>
            <w:hideMark/>
          </w:tcPr>
          <w:p w14:paraId="5E729676" w14:textId="10A00E80" w:rsidR="00E61079" w:rsidRPr="007F4DBE" w:rsidRDefault="00E61079" w:rsidP="0068015C">
            <w:pPr>
              <w:spacing w:before="40" w:after="40" w:line="240" w:lineRule="auto"/>
              <w:jc w:val="right"/>
              <w:rPr>
                <w:sz w:val="20"/>
                <w:szCs w:val="20"/>
                <w:lang w:eastAsia="en-GB"/>
              </w:rPr>
            </w:pPr>
            <w:r>
              <w:rPr>
                <w:sz w:val="20"/>
                <w:szCs w:val="20"/>
              </w:rPr>
              <w:t>645,172</w:t>
            </w:r>
          </w:p>
        </w:tc>
        <w:tc>
          <w:tcPr>
            <w:tcW w:w="1422" w:type="dxa"/>
            <w:shd w:val="clear" w:color="auto" w:fill="auto"/>
            <w:noWrap/>
            <w:vAlign w:val="center"/>
            <w:hideMark/>
          </w:tcPr>
          <w:p w14:paraId="6D03091A" w14:textId="5C25385E" w:rsidR="00E61079" w:rsidRPr="007F4DBE" w:rsidRDefault="00E61079" w:rsidP="0068015C">
            <w:pPr>
              <w:spacing w:before="40" w:after="40" w:line="240" w:lineRule="auto"/>
              <w:jc w:val="right"/>
              <w:rPr>
                <w:sz w:val="20"/>
                <w:szCs w:val="20"/>
                <w:lang w:eastAsia="en-GB"/>
              </w:rPr>
            </w:pPr>
            <w:r>
              <w:rPr>
                <w:sz w:val="20"/>
                <w:szCs w:val="20"/>
              </w:rPr>
              <w:t>605,465</w:t>
            </w:r>
          </w:p>
        </w:tc>
        <w:tc>
          <w:tcPr>
            <w:tcW w:w="1422" w:type="dxa"/>
            <w:shd w:val="clear" w:color="auto" w:fill="auto"/>
            <w:noWrap/>
            <w:vAlign w:val="center"/>
            <w:hideMark/>
          </w:tcPr>
          <w:p w14:paraId="28811B4A" w14:textId="135654ED" w:rsidR="00E61079" w:rsidRPr="007F4DBE" w:rsidRDefault="00E61079" w:rsidP="0068015C">
            <w:pPr>
              <w:spacing w:before="40" w:after="40" w:line="240" w:lineRule="auto"/>
              <w:jc w:val="right"/>
              <w:rPr>
                <w:sz w:val="20"/>
                <w:szCs w:val="20"/>
                <w:lang w:eastAsia="en-GB"/>
              </w:rPr>
            </w:pPr>
            <w:r>
              <w:rPr>
                <w:sz w:val="20"/>
                <w:szCs w:val="20"/>
              </w:rPr>
              <w:t>605,465</w:t>
            </w:r>
          </w:p>
        </w:tc>
        <w:tc>
          <w:tcPr>
            <w:tcW w:w="1422" w:type="dxa"/>
            <w:shd w:val="clear" w:color="auto" w:fill="auto"/>
            <w:noWrap/>
            <w:vAlign w:val="center"/>
            <w:hideMark/>
          </w:tcPr>
          <w:p w14:paraId="7C00AEA3" w14:textId="391B996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1388B5E" w14:textId="0706C24E"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127D0AE" w14:textId="77777777" w:rsidTr="005D7E86">
        <w:trPr>
          <w:cantSplit/>
          <w:trHeight w:val="20"/>
          <w:jc w:val="center"/>
        </w:trPr>
        <w:tc>
          <w:tcPr>
            <w:tcW w:w="2699" w:type="dxa"/>
            <w:shd w:val="clear" w:color="auto" w:fill="auto"/>
            <w:noWrap/>
            <w:vAlign w:val="center"/>
            <w:hideMark/>
          </w:tcPr>
          <w:p w14:paraId="0B1C5904" w14:textId="1A059537" w:rsidR="00E61079" w:rsidRPr="007F4DBE" w:rsidRDefault="00E61079" w:rsidP="0068015C">
            <w:pPr>
              <w:spacing w:before="40" w:after="40" w:line="240" w:lineRule="auto"/>
              <w:rPr>
                <w:sz w:val="20"/>
                <w:szCs w:val="20"/>
                <w:lang w:eastAsia="en-GB"/>
              </w:rPr>
            </w:pPr>
            <w:r>
              <w:rPr>
                <w:sz w:val="20"/>
                <w:szCs w:val="20"/>
              </w:rPr>
              <w:t>Maintenance and Repairs</w:t>
            </w:r>
          </w:p>
        </w:tc>
        <w:tc>
          <w:tcPr>
            <w:tcW w:w="1422" w:type="dxa"/>
            <w:vAlign w:val="center"/>
          </w:tcPr>
          <w:p w14:paraId="1E0321E2" w14:textId="50E64A5F"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7937A5CD" w14:textId="3B1A0A2D"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5D74B552" w14:textId="6E1DB18F" w:rsidR="00E61079" w:rsidRDefault="00E61079" w:rsidP="0068015C">
            <w:pPr>
              <w:spacing w:before="40" w:after="40" w:line="240" w:lineRule="auto"/>
              <w:jc w:val="right"/>
              <w:rPr>
                <w:sz w:val="20"/>
                <w:szCs w:val="20"/>
              </w:rPr>
            </w:pPr>
            <w:r>
              <w:rPr>
                <w:sz w:val="20"/>
                <w:szCs w:val="20"/>
              </w:rPr>
              <w:t>0</w:t>
            </w:r>
          </w:p>
        </w:tc>
        <w:tc>
          <w:tcPr>
            <w:tcW w:w="955" w:type="dxa"/>
            <w:vAlign w:val="center"/>
          </w:tcPr>
          <w:p w14:paraId="66E0AD58" w14:textId="00BDB1C0"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598F9CD5" w14:textId="4F8B9E52" w:rsidR="00E61079" w:rsidRPr="007F4DBE" w:rsidRDefault="00E61079" w:rsidP="0068015C">
            <w:pPr>
              <w:spacing w:before="40" w:after="40" w:line="240" w:lineRule="auto"/>
              <w:jc w:val="right"/>
              <w:rPr>
                <w:sz w:val="20"/>
                <w:szCs w:val="20"/>
                <w:lang w:eastAsia="en-GB"/>
              </w:rPr>
            </w:pPr>
            <w:r>
              <w:rPr>
                <w:sz w:val="20"/>
                <w:szCs w:val="20"/>
              </w:rPr>
              <w:t>905,000</w:t>
            </w:r>
          </w:p>
        </w:tc>
        <w:tc>
          <w:tcPr>
            <w:tcW w:w="1422" w:type="dxa"/>
            <w:shd w:val="clear" w:color="auto" w:fill="auto"/>
            <w:noWrap/>
            <w:vAlign w:val="center"/>
            <w:hideMark/>
          </w:tcPr>
          <w:p w14:paraId="758081ED" w14:textId="1C00C18E"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5E05462D" w14:textId="0FB781B5"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0B62078A" w14:textId="71F71BB0"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AC7EEC8" w14:textId="605C80C5"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640488A" w14:textId="77777777" w:rsidTr="005D7E86">
        <w:trPr>
          <w:cantSplit/>
          <w:trHeight w:val="20"/>
          <w:jc w:val="center"/>
        </w:trPr>
        <w:tc>
          <w:tcPr>
            <w:tcW w:w="2699" w:type="dxa"/>
            <w:shd w:val="clear" w:color="auto" w:fill="auto"/>
            <w:noWrap/>
            <w:vAlign w:val="center"/>
            <w:hideMark/>
          </w:tcPr>
          <w:p w14:paraId="5F7D637F" w14:textId="49A5D8DA" w:rsidR="00E61079" w:rsidRPr="007F4DBE" w:rsidRDefault="00E61079" w:rsidP="0068015C">
            <w:pPr>
              <w:spacing w:before="40" w:after="40" w:line="240" w:lineRule="auto"/>
              <w:rPr>
                <w:sz w:val="20"/>
                <w:szCs w:val="20"/>
                <w:lang w:eastAsia="en-GB"/>
              </w:rPr>
            </w:pPr>
            <w:r>
              <w:rPr>
                <w:sz w:val="20"/>
                <w:szCs w:val="20"/>
              </w:rPr>
              <w:t>Contract Hire &amp; Operating Leases</w:t>
            </w:r>
          </w:p>
        </w:tc>
        <w:tc>
          <w:tcPr>
            <w:tcW w:w="1422" w:type="dxa"/>
            <w:vAlign w:val="center"/>
          </w:tcPr>
          <w:p w14:paraId="0E0BC35A" w14:textId="3A789F63" w:rsidR="00E61079" w:rsidRDefault="00E61079" w:rsidP="0068015C">
            <w:pPr>
              <w:spacing w:before="40" w:after="40" w:line="240" w:lineRule="auto"/>
              <w:jc w:val="right"/>
              <w:rPr>
                <w:sz w:val="20"/>
                <w:szCs w:val="20"/>
              </w:rPr>
            </w:pPr>
            <w:r>
              <w:rPr>
                <w:sz w:val="20"/>
                <w:szCs w:val="20"/>
              </w:rPr>
              <w:t>635,232</w:t>
            </w:r>
          </w:p>
        </w:tc>
        <w:tc>
          <w:tcPr>
            <w:tcW w:w="1422" w:type="dxa"/>
            <w:vAlign w:val="center"/>
          </w:tcPr>
          <w:p w14:paraId="74520DE9" w14:textId="288B2C28" w:rsidR="00E61079" w:rsidRDefault="00E61079" w:rsidP="0068015C">
            <w:pPr>
              <w:spacing w:before="40" w:after="40" w:line="240" w:lineRule="auto"/>
              <w:jc w:val="right"/>
              <w:rPr>
                <w:sz w:val="20"/>
                <w:szCs w:val="20"/>
              </w:rPr>
            </w:pPr>
            <w:r>
              <w:rPr>
                <w:sz w:val="20"/>
                <w:szCs w:val="20"/>
              </w:rPr>
              <w:t>657,426</w:t>
            </w:r>
          </w:p>
        </w:tc>
        <w:tc>
          <w:tcPr>
            <w:tcW w:w="1422" w:type="dxa"/>
            <w:vAlign w:val="center"/>
          </w:tcPr>
          <w:p w14:paraId="484DB186" w14:textId="20643022" w:rsidR="00E61079" w:rsidRDefault="00E61079" w:rsidP="0068015C">
            <w:pPr>
              <w:spacing w:before="40" w:after="40" w:line="240" w:lineRule="auto"/>
              <w:jc w:val="right"/>
              <w:rPr>
                <w:sz w:val="20"/>
                <w:szCs w:val="20"/>
              </w:rPr>
            </w:pPr>
            <w:r>
              <w:rPr>
                <w:sz w:val="20"/>
                <w:szCs w:val="20"/>
              </w:rPr>
              <w:t>22,193</w:t>
            </w:r>
          </w:p>
        </w:tc>
        <w:tc>
          <w:tcPr>
            <w:tcW w:w="955" w:type="dxa"/>
            <w:vAlign w:val="center"/>
          </w:tcPr>
          <w:p w14:paraId="0AECA905" w14:textId="4D6E6833" w:rsidR="00E61079" w:rsidRDefault="00E61079" w:rsidP="0068015C">
            <w:pPr>
              <w:spacing w:before="40" w:after="40" w:line="240" w:lineRule="auto"/>
              <w:jc w:val="right"/>
              <w:rPr>
                <w:sz w:val="20"/>
                <w:szCs w:val="20"/>
              </w:rPr>
            </w:pPr>
            <w:r>
              <w:rPr>
                <w:sz w:val="20"/>
                <w:szCs w:val="20"/>
              </w:rPr>
              <w:t>3.5%</w:t>
            </w:r>
          </w:p>
        </w:tc>
        <w:tc>
          <w:tcPr>
            <w:tcW w:w="1422" w:type="dxa"/>
            <w:shd w:val="clear" w:color="auto" w:fill="auto"/>
            <w:noWrap/>
            <w:vAlign w:val="center"/>
            <w:hideMark/>
          </w:tcPr>
          <w:p w14:paraId="685EF97E" w14:textId="659274F8" w:rsidR="00E61079" w:rsidRPr="007F4DBE" w:rsidRDefault="00E61079" w:rsidP="0068015C">
            <w:pPr>
              <w:spacing w:before="40" w:after="40" w:line="240" w:lineRule="auto"/>
              <w:jc w:val="right"/>
              <w:rPr>
                <w:sz w:val="20"/>
                <w:szCs w:val="20"/>
                <w:lang w:eastAsia="en-GB"/>
              </w:rPr>
            </w:pPr>
            <w:r>
              <w:rPr>
                <w:sz w:val="20"/>
                <w:szCs w:val="20"/>
              </w:rPr>
              <w:t>1,189,900</w:t>
            </w:r>
          </w:p>
        </w:tc>
        <w:tc>
          <w:tcPr>
            <w:tcW w:w="1422" w:type="dxa"/>
            <w:shd w:val="clear" w:color="auto" w:fill="auto"/>
            <w:noWrap/>
            <w:vAlign w:val="center"/>
            <w:hideMark/>
          </w:tcPr>
          <w:p w14:paraId="1E96485E" w14:textId="58799EF0" w:rsidR="00E61079" w:rsidRPr="007F4DBE" w:rsidRDefault="00E61079" w:rsidP="0068015C">
            <w:pPr>
              <w:spacing w:before="40" w:after="40" w:line="240" w:lineRule="auto"/>
              <w:jc w:val="right"/>
              <w:rPr>
                <w:sz w:val="20"/>
                <w:szCs w:val="20"/>
                <w:lang w:eastAsia="en-GB"/>
              </w:rPr>
            </w:pPr>
            <w:r>
              <w:rPr>
                <w:sz w:val="20"/>
                <w:szCs w:val="20"/>
              </w:rPr>
              <w:t>1,228,300</w:t>
            </w:r>
          </w:p>
        </w:tc>
        <w:tc>
          <w:tcPr>
            <w:tcW w:w="1422" w:type="dxa"/>
            <w:shd w:val="clear" w:color="auto" w:fill="auto"/>
            <w:noWrap/>
            <w:vAlign w:val="center"/>
            <w:hideMark/>
          </w:tcPr>
          <w:p w14:paraId="0662FFB7" w14:textId="5FC48443" w:rsidR="00E61079" w:rsidRPr="007F4DBE" w:rsidRDefault="00E61079" w:rsidP="0068015C">
            <w:pPr>
              <w:spacing w:before="40" w:after="40" w:line="240" w:lineRule="auto"/>
              <w:jc w:val="right"/>
              <w:rPr>
                <w:sz w:val="20"/>
                <w:szCs w:val="20"/>
                <w:lang w:eastAsia="en-GB"/>
              </w:rPr>
            </w:pPr>
            <w:r>
              <w:rPr>
                <w:sz w:val="20"/>
                <w:szCs w:val="20"/>
              </w:rPr>
              <w:t>1,194,822</w:t>
            </w:r>
          </w:p>
        </w:tc>
        <w:tc>
          <w:tcPr>
            <w:tcW w:w="1422" w:type="dxa"/>
            <w:shd w:val="clear" w:color="auto" w:fill="auto"/>
            <w:noWrap/>
            <w:vAlign w:val="center"/>
            <w:hideMark/>
          </w:tcPr>
          <w:p w14:paraId="1EF8C07C" w14:textId="1E5A8796" w:rsidR="00E61079" w:rsidRPr="007F4DBE" w:rsidRDefault="00E61079" w:rsidP="0068015C">
            <w:pPr>
              <w:spacing w:before="40" w:after="40" w:line="240" w:lineRule="auto"/>
              <w:jc w:val="right"/>
              <w:rPr>
                <w:sz w:val="20"/>
                <w:szCs w:val="20"/>
                <w:lang w:eastAsia="en-GB"/>
              </w:rPr>
            </w:pPr>
            <w:r>
              <w:rPr>
                <w:sz w:val="20"/>
                <w:szCs w:val="20"/>
              </w:rPr>
              <w:t>(33,478)</w:t>
            </w:r>
          </w:p>
        </w:tc>
        <w:tc>
          <w:tcPr>
            <w:tcW w:w="882" w:type="dxa"/>
            <w:shd w:val="clear" w:color="auto" w:fill="auto"/>
            <w:noWrap/>
            <w:vAlign w:val="center"/>
            <w:hideMark/>
          </w:tcPr>
          <w:p w14:paraId="47FD26F1" w14:textId="17C76155" w:rsidR="00E61079" w:rsidRPr="007F4DBE" w:rsidRDefault="00E61079" w:rsidP="0068015C">
            <w:pPr>
              <w:spacing w:before="40" w:after="40" w:line="240" w:lineRule="auto"/>
              <w:jc w:val="right"/>
              <w:rPr>
                <w:sz w:val="20"/>
                <w:szCs w:val="20"/>
                <w:lang w:eastAsia="en-GB"/>
              </w:rPr>
            </w:pPr>
            <w:r>
              <w:rPr>
                <w:sz w:val="20"/>
                <w:szCs w:val="20"/>
              </w:rPr>
              <w:t>(2.7%)</w:t>
            </w:r>
          </w:p>
        </w:tc>
      </w:tr>
      <w:tr w:rsidR="00E61079" w:rsidRPr="007F4DBE" w14:paraId="341E2B58" w14:textId="77777777" w:rsidTr="005D7E86">
        <w:trPr>
          <w:cantSplit/>
          <w:trHeight w:val="20"/>
          <w:jc w:val="center"/>
        </w:trPr>
        <w:tc>
          <w:tcPr>
            <w:tcW w:w="2699" w:type="dxa"/>
            <w:shd w:val="clear" w:color="auto" w:fill="auto"/>
            <w:noWrap/>
            <w:vAlign w:val="center"/>
            <w:hideMark/>
          </w:tcPr>
          <w:p w14:paraId="1B2BBDE9" w14:textId="2806F3D0" w:rsidR="00E61079" w:rsidRPr="007F4DBE" w:rsidRDefault="00E61079" w:rsidP="0068015C">
            <w:pPr>
              <w:spacing w:before="40" w:after="40" w:line="240" w:lineRule="auto"/>
              <w:rPr>
                <w:sz w:val="20"/>
                <w:szCs w:val="20"/>
                <w:lang w:eastAsia="en-GB"/>
              </w:rPr>
            </w:pPr>
            <w:r>
              <w:rPr>
                <w:sz w:val="20"/>
                <w:szCs w:val="20"/>
              </w:rPr>
              <w:t>Travel</w:t>
            </w:r>
          </w:p>
        </w:tc>
        <w:tc>
          <w:tcPr>
            <w:tcW w:w="1422" w:type="dxa"/>
            <w:vAlign w:val="center"/>
          </w:tcPr>
          <w:p w14:paraId="5379F1B5" w14:textId="77AA4785" w:rsidR="00E61079" w:rsidRDefault="00E61079" w:rsidP="0068015C">
            <w:pPr>
              <w:spacing w:before="40" w:after="40" w:line="240" w:lineRule="auto"/>
              <w:jc w:val="right"/>
              <w:rPr>
                <w:sz w:val="20"/>
                <w:szCs w:val="20"/>
              </w:rPr>
            </w:pPr>
            <w:r>
              <w:rPr>
                <w:sz w:val="20"/>
                <w:szCs w:val="20"/>
              </w:rPr>
              <w:t>266,769</w:t>
            </w:r>
          </w:p>
        </w:tc>
        <w:tc>
          <w:tcPr>
            <w:tcW w:w="1422" w:type="dxa"/>
            <w:vAlign w:val="center"/>
          </w:tcPr>
          <w:p w14:paraId="083A94D5" w14:textId="7C90C02F" w:rsidR="00E61079" w:rsidRDefault="00E61079" w:rsidP="0068015C">
            <w:pPr>
              <w:spacing w:before="40" w:after="40" w:line="240" w:lineRule="auto"/>
              <w:jc w:val="right"/>
              <w:rPr>
                <w:sz w:val="20"/>
                <w:szCs w:val="20"/>
              </w:rPr>
            </w:pPr>
            <w:r>
              <w:rPr>
                <w:sz w:val="20"/>
                <w:szCs w:val="20"/>
              </w:rPr>
              <w:t>287,750</w:t>
            </w:r>
          </w:p>
        </w:tc>
        <w:tc>
          <w:tcPr>
            <w:tcW w:w="1422" w:type="dxa"/>
            <w:vAlign w:val="center"/>
          </w:tcPr>
          <w:p w14:paraId="0AA1FD46" w14:textId="53013BA6" w:rsidR="00E61079" w:rsidRDefault="00E61079" w:rsidP="0068015C">
            <w:pPr>
              <w:spacing w:before="40" w:after="40" w:line="240" w:lineRule="auto"/>
              <w:jc w:val="right"/>
              <w:rPr>
                <w:sz w:val="20"/>
                <w:szCs w:val="20"/>
              </w:rPr>
            </w:pPr>
            <w:r>
              <w:rPr>
                <w:sz w:val="20"/>
                <w:szCs w:val="20"/>
              </w:rPr>
              <w:t>20,982</w:t>
            </w:r>
          </w:p>
        </w:tc>
        <w:tc>
          <w:tcPr>
            <w:tcW w:w="955" w:type="dxa"/>
            <w:vAlign w:val="center"/>
          </w:tcPr>
          <w:p w14:paraId="4A6C6E52" w14:textId="2DFFBE8D" w:rsidR="00E61079" w:rsidRDefault="00E61079" w:rsidP="0068015C">
            <w:pPr>
              <w:spacing w:before="40" w:after="40" w:line="240" w:lineRule="auto"/>
              <w:jc w:val="right"/>
              <w:rPr>
                <w:sz w:val="20"/>
                <w:szCs w:val="20"/>
              </w:rPr>
            </w:pPr>
            <w:r>
              <w:rPr>
                <w:sz w:val="20"/>
                <w:szCs w:val="20"/>
              </w:rPr>
              <w:t>7.9%</w:t>
            </w:r>
          </w:p>
        </w:tc>
        <w:tc>
          <w:tcPr>
            <w:tcW w:w="1422" w:type="dxa"/>
            <w:shd w:val="clear" w:color="auto" w:fill="auto"/>
            <w:noWrap/>
            <w:vAlign w:val="center"/>
            <w:hideMark/>
          </w:tcPr>
          <w:p w14:paraId="78215D25" w14:textId="2D90F8F5" w:rsidR="00E61079" w:rsidRPr="007F4DBE" w:rsidRDefault="00E61079" w:rsidP="0068015C">
            <w:pPr>
              <w:spacing w:before="40" w:after="40" w:line="240" w:lineRule="auto"/>
              <w:jc w:val="right"/>
              <w:rPr>
                <w:sz w:val="20"/>
                <w:szCs w:val="20"/>
                <w:lang w:eastAsia="en-GB"/>
              </w:rPr>
            </w:pPr>
            <w:r>
              <w:rPr>
                <w:sz w:val="20"/>
                <w:szCs w:val="20"/>
              </w:rPr>
              <w:t>1,122,627</w:t>
            </w:r>
          </w:p>
        </w:tc>
        <w:tc>
          <w:tcPr>
            <w:tcW w:w="1422" w:type="dxa"/>
            <w:shd w:val="clear" w:color="auto" w:fill="auto"/>
            <w:noWrap/>
            <w:vAlign w:val="center"/>
            <w:hideMark/>
          </w:tcPr>
          <w:p w14:paraId="32FF5BEA" w14:textId="295767BC" w:rsidR="00E61079" w:rsidRPr="007F4DBE" w:rsidRDefault="00E61079" w:rsidP="0068015C">
            <w:pPr>
              <w:spacing w:before="40" w:after="40" w:line="240" w:lineRule="auto"/>
              <w:jc w:val="right"/>
              <w:rPr>
                <w:sz w:val="20"/>
                <w:szCs w:val="20"/>
                <w:lang w:eastAsia="en-GB"/>
              </w:rPr>
            </w:pPr>
            <w:r>
              <w:rPr>
                <w:sz w:val="20"/>
                <w:szCs w:val="20"/>
              </w:rPr>
              <w:t>1,082,445</w:t>
            </w:r>
          </w:p>
        </w:tc>
        <w:tc>
          <w:tcPr>
            <w:tcW w:w="1422" w:type="dxa"/>
            <w:shd w:val="clear" w:color="auto" w:fill="auto"/>
            <w:noWrap/>
            <w:vAlign w:val="center"/>
            <w:hideMark/>
          </w:tcPr>
          <w:p w14:paraId="0975E313" w14:textId="62C4FD33" w:rsidR="00E61079" w:rsidRPr="007F4DBE" w:rsidRDefault="00E61079" w:rsidP="0068015C">
            <w:pPr>
              <w:spacing w:before="40" w:after="40" w:line="240" w:lineRule="auto"/>
              <w:jc w:val="right"/>
              <w:rPr>
                <w:sz w:val="20"/>
                <w:szCs w:val="20"/>
                <w:lang w:eastAsia="en-GB"/>
              </w:rPr>
            </w:pPr>
            <w:r>
              <w:rPr>
                <w:sz w:val="20"/>
                <w:szCs w:val="20"/>
              </w:rPr>
              <w:t>1,087,145</w:t>
            </w:r>
          </w:p>
        </w:tc>
        <w:tc>
          <w:tcPr>
            <w:tcW w:w="1422" w:type="dxa"/>
            <w:shd w:val="clear" w:color="auto" w:fill="auto"/>
            <w:noWrap/>
            <w:vAlign w:val="center"/>
            <w:hideMark/>
          </w:tcPr>
          <w:p w14:paraId="0A94F2D3" w14:textId="3D15B767" w:rsidR="00E61079" w:rsidRPr="007F4DBE" w:rsidRDefault="00E61079" w:rsidP="0068015C">
            <w:pPr>
              <w:spacing w:before="40" w:after="40" w:line="240" w:lineRule="auto"/>
              <w:jc w:val="right"/>
              <w:rPr>
                <w:sz w:val="20"/>
                <w:szCs w:val="20"/>
                <w:lang w:eastAsia="en-GB"/>
              </w:rPr>
            </w:pPr>
            <w:r>
              <w:rPr>
                <w:sz w:val="20"/>
                <w:szCs w:val="20"/>
              </w:rPr>
              <w:t>4,700</w:t>
            </w:r>
          </w:p>
        </w:tc>
        <w:tc>
          <w:tcPr>
            <w:tcW w:w="882" w:type="dxa"/>
            <w:shd w:val="clear" w:color="auto" w:fill="auto"/>
            <w:noWrap/>
            <w:vAlign w:val="center"/>
            <w:hideMark/>
          </w:tcPr>
          <w:p w14:paraId="0F342E7F" w14:textId="2F971B6D" w:rsidR="00E61079" w:rsidRPr="007F4DBE" w:rsidRDefault="00E61079" w:rsidP="0068015C">
            <w:pPr>
              <w:spacing w:before="40" w:after="40" w:line="240" w:lineRule="auto"/>
              <w:jc w:val="right"/>
              <w:rPr>
                <w:sz w:val="20"/>
                <w:szCs w:val="20"/>
                <w:lang w:eastAsia="en-GB"/>
              </w:rPr>
            </w:pPr>
            <w:r>
              <w:rPr>
                <w:sz w:val="20"/>
                <w:szCs w:val="20"/>
              </w:rPr>
              <w:t>0.4%</w:t>
            </w:r>
          </w:p>
        </w:tc>
      </w:tr>
      <w:tr w:rsidR="00E61079" w:rsidRPr="007F4DBE" w14:paraId="66FDFA89" w14:textId="77777777" w:rsidTr="005D7E86">
        <w:trPr>
          <w:cantSplit/>
          <w:trHeight w:val="20"/>
          <w:jc w:val="center"/>
        </w:trPr>
        <w:tc>
          <w:tcPr>
            <w:tcW w:w="2699" w:type="dxa"/>
            <w:shd w:val="clear" w:color="000000" w:fill="C0C0C0"/>
            <w:noWrap/>
            <w:vAlign w:val="center"/>
            <w:hideMark/>
          </w:tcPr>
          <w:p w14:paraId="04718FA3" w14:textId="5E0764D9" w:rsidR="00E61079" w:rsidRPr="007F4DBE" w:rsidRDefault="00E61079" w:rsidP="0068015C">
            <w:pPr>
              <w:spacing w:before="40" w:after="40" w:line="240" w:lineRule="auto"/>
              <w:rPr>
                <w:sz w:val="20"/>
                <w:szCs w:val="20"/>
                <w:lang w:eastAsia="en-GB"/>
              </w:rPr>
            </w:pPr>
            <w:r>
              <w:rPr>
                <w:sz w:val="20"/>
                <w:szCs w:val="20"/>
              </w:rPr>
              <w:t>Total Transport</w:t>
            </w:r>
          </w:p>
        </w:tc>
        <w:tc>
          <w:tcPr>
            <w:tcW w:w="1422" w:type="dxa"/>
            <w:shd w:val="clear" w:color="000000" w:fill="C0C0C0"/>
            <w:vAlign w:val="center"/>
          </w:tcPr>
          <w:p w14:paraId="3A642318" w14:textId="56821731" w:rsidR="00E61079" w:rsidRDefault="00E61079" w:rsidP="0068015C">
            <w:pPr>
              <w:spacing w:before="40" w:after="40" w:line="240" w:lineRule="auto"/>
              <w:jc w:val="right"/>
              <w:rPr>
                <w:sz w:val="20"/>
                <w:szCs w:val="20"/>
              </w:rPr>
            </w:pPr>
            <w:r>
              <w:rPr>
                <w:sz w:val="20"/>
                <w:szCs w:val="20"/>
              </w:rPr>
              <w:t>13,440,652</w:t>
            </w:r>
          </w:p>
        </w:tc>
        <w:tc>
          <w:tcPr>
            <w:tcW w:w="1422" w:type="dxa"/>
            <w:shd w:val="clear" w:color="000000" w:fill="C0C0C0"/>
            <w:vAlign w:val="center"/>
          </w:tcPr>
          <w:p w14:paraId="2EA330E7" w14:textId="13F3DDD1" w:rsidR="00E61079" w:rsidRDefault="00E61079" w:rsidP="0068015C">
            <w:pPr>
              <w:spacing w:before="40" w:after="40" w:line="240" w:lineRule="auto"/>
              <w:jc w:val="right"/>
              <w:rPr>
                <w:sz w:val="20"/>
                <w:szCs w:val="20"/>
              </w:rPr>
            </w:pPr>
            <w:r>
              <w:rPr>
                <w:sz w:val="20"/>
                <w:szCs w:val="20"/>
              </w:rPr>
              <w:t>13,384,039</w:t>
            </w:r>
          </w:p>
        </w:tc>
        <w:tc>
          <w:tcPr>
            <w:tcW w:w="1422" w:type="dxa"/>
            <w:shd w:val="clear" w:color="000000" w:fill="C0C0C0"/>
            <w:vAlign w:val="center"/>
          </w:tcPr>
          <w:p w14:paraId="194438FB" w14:textId="1DA9F25D" w:rsidR="00E61079" w:rsidRDefault="00E61079" w:rsidP="0068015C">
            <w:pPr>
              <w:spacing w:before="40" w:after="40" w:line="240" w:lineRule="auto"/>
              <w:jc w:val="right"/>
              <w:rPr>
                <w:sz w:val="20"/>
                <w:szCs w:val="20"/>
              </w:rPr>
            </w:pPr>
            <w:r>
              <w:rPr>
                <w:sz w:val="20"/>
                <w:szCs w:val="20"/>
              </w:rPr>
              <w:t>(56,613)</w:t>
            </w:r>
          </w:p>
        </w:tc>
        <w:tc>
          <w:tcPr>
            <w:tcW w:w="955" w:type="dxa"/>
            <w:shd w:val="clear" w:color="000000" w:fill="C0C0C0"/>
            <w:vAlign w:val="center"/>
          </w:tcPr>
          <w:p w14:paraId="4597D7F2" w14:textId="3AD23533" w:rsidR="00E61079" w:rsidRDefault="00E61079" w:rsidP="0068015C">
            <w:pPr>
              <w:spacing w:before="40" w:after="40" w:line="240" w:lineRule="auto"/>
              <w:jc w:val="right"/>
              <w:rPr>
                <w:sz w:val="20"/>
                <w:szCs w:val="20"/>
              </w:rPr>
            </w:pPr>
            <w:r>
              <w:rPr>
                <w:sz w:val="20"/>
                <w:szCs w:val="20"/>
              </w:rPr>
              <w:t>(0.4%)</w:t>
            </w:r>
          </w:p>
        </w:tc>
        <w:tc>
          <w:tcPr>
            <w:tcW w:w="1422" w:type="dxa"/>
            <w:shd w:val="clear" w:color="000000" w:fill="C0C0C0"/>
            <w:noWrap/>
            <w:vAlign w:val="center"/>
            <w:hideMark/>
          </w:tcPr>
          <w:p w14:paraId="13A00A54" w14:textId="64E967CA" w:rsidR="00E61079" w:rsidRPr="007F4DBE" w:rsidRDefault="00E61079" w:rsidP="0068015C">
            <w:pPr>
              <w:spacing w:before="40" w:after="40" w:line="240" w:lineRule="auto"/>
              <w:jc w:val="right"/>
              <w:rPr>
                <w:sz w:val="20"/>
                <w:szCs w:val="20"/>
                <w:lang w:eastAsia="en-GB"/>
              </w:rPr>
            </w:pPr>
            <w:r>
              <w:rPr>
                <w:sz w:val="20"/>
                <w:szCs w:val="20"/>
              </w:rPr>
              <w:t>16,738,920</w:t>
            </w:r>
          </w:p>
        </w:tc>
        <w:tc>
          <w:tcPr>
            <w:tcW w:w="1422" w:type="dxa"/>
            <w:shd w:val="clear" w:color="000000" w:fill="C0C0C0"/>
            <w:noWrap/>
            <w:vAlign w:val="center"/>
            <w:hideMark/>
          </w:tcPr>
          <w:p w14:paraId="7DB8EF23" w14:textId="45F13B04" w:rsidR="00E61079" w:rsidRPr="007F4DBE" w:rsidRDefault="00E61079" w:rsidP="0068015C">
            <w:pPr>
              <w:spacing w:before="40" w:after="40" w:line="240" w:lineRule="auto"/>
              <w:jc w:val="right"/>
              <w:rPr>
                <w:sz w:val="20"/>
                <w:szCs w:val="20"/>
                <w:lang w:eastAsia="en-GB"/>
              </w:rPr>
            </w:pPr>
            <w:r>
              <w:rPr>
                <w:sz w:val="20"/>
                <w:szCs w:val="20"/>
              </w:rPr>
              <w:t>15,351,731</w:t>
            </w:r>
          </w:p>
        </w:tc>
        <w:tc>
          <w:tcPr>
            <w:tcW w:w="1422" w:type="dxa"/>
            <w:shd w:val="clear" w:color="000000" w:fill="C0C0C0"/>
            <w:noWrap/>
            <w:vAlign w:val="center"/>
            <w:hideMark/>
          </w:tcPr>
          <w:p w14:paraId="3ABAFB84" w14:textId="77229BFB" w:rsidR="00E61079" w:rsidRPr="007F4DBE" w:rsidRDefault="00E61079" w:rsidP="0041511A">
            <w:pPr>
              <w:spacing w:before="40" w:after="40" w:line="240" w:lineRule="auto"/>
              <w:jc w:val="right"/>
              <w:rPr>
                <w:sz w:val="20"/>
                <w:szCs w:val="20"/>
                <w:lang w:eastAsia="en-GB"/>
              </w:rPr>
            </w:pPr>
            <w:r>
              <w:rPr>
                <w:sz w:val="20"/>
                <w:szCs w:val="20"/>
              </w:rPr>
              <w:t>15,530,154</w:t>
            </w:r>
          </w:p>
        </w:tc>
        <w:tc>
          <w:tcPr>
            <w:tcW w:w="1422" w:type="dxa"/>
            <w:shd w:val="clear" w:color="000000" w:fill="C0C0C0"/>
            <w:noWrap/>
            <w:vAlign w:val="center"/>
            <w:hideMark/>
          </w:tcPr>
          <w:p w14:paraId="324FBCB6" w14:textId="3CD1936B" w:rsidR="00E61079" w:rsidRPr="007F4DBE" w:rsidRDefault="00E61079" w:rsidP="0068015C">
            <w:pPr>
              <w:spacing w:before="40" w:after="40" w:line="240" w:lineRule="auto"/>
              <w:jc w:val="right"/>
              <w:rPr>
                <w:sz w:val="20"/>
                <w:szCs w:val="20"/>
                <w:lang w:eastAsia="en-GB"/>
              </w:rPr>
            </w:pPr>
            <w:r>
              <w:rPr>
                <w:sz w:val="20"/>
                <w:szCs w:val="20"/>
              </w:rPr>
              <w:t>178,423</w:t>
            </w:r>
          </w:p>
        </w:tc>
        <w:tc>
          <w:tcPr>
            <w:tcW w:w="882" w:type="dxa"/>
            <w:shd w:val="clear" w:color="000000" w:fill="C0C0C0"/>
            <w:noWrap/>
            <w:vAlign w:val="center"/>
            <w:hideMark/>
          </w:tcPr>
          <w:p w14:paraId="38077014" w14:textId="632C14F9" w:rsidR="00E61079" w:rsidRPr="007F4DBE" w:rsidRDefault="00E61079" w:rsidP="0068015C">
            <w:pPr>
              <w:spacing w:before="40" w:after="40" w:line="240" w:lineRule="auto"/>
              <w:jc w:val="right"/>
              <w:rPr>
                <w:sz w:val="20"/>
                <w:szCs w:val="20"/>
                <w:lang w:eastAsia="en-GB"/>
              </w:rPr>
            </w:pPr>
            <w:r>
              <w:rPr>
                <w:sz w:val="20"/>
                <w:szCs w:val="20"/>
              </w:rPr>
              <w:t>1.2%</w:t>
            </w:r>
          </w:p>
        </w:tc>
      </w:tr>
      <w:tr w:rsidR="00E61079" w:rsidRPr="007F4DBE" w14:paraId="4B351674" w14:textId="77777777" w:rsidTr="005D7E86">
        <w:trPr>
          <w:cantSplit/>
          <w:trHeight w:val="20"/>
          <w:jc w:val="center"/>
        </w:trPr>
        <w:tc>
          <w:tcPr>
            <w:tcW w:w="2699" w:type="dxa"/>
            <w:shd w:val="clear" w:color="auto" w:fill="auto"/>
            <w:noWrap/>
            <w:vAlign w:val="center"/>
            <w:hideMark/>
          </w:tcPr>
          <w:p w14:paraId="38814A03"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6FE87743" w14:textId="435D463D" w:rsidR="00E61079" w:rsidRDefault="00E61079" w:rsidP="0068015C">
            <w:pPr>
              <w:spacing w:before="40" w:after="40" w:line="240" w:lineRule="auto"/>
              <w:rPr>
                <w:sz w:val="20"/>
                <w:szCs w:val="20"/>
              </w:rPr>
            </w:pPr>
            <w:r>
              <w:rPr>
                <w:sz w:val="20"/>
                <w:szCs w:val="20"/>
              </w:rPr>
              <w:t> </w:t>
            </w:r>
          </w:p>
        </w:tc>
        <w:tc>
          <w:tcPr>
            <w:tcW w:w="1422" w:type="dxa"/>
            <w:vAlign w:val="center"/>
          </w:tcPr>
          <w:p w14:paraId="4434379B" w14:textId="2F7FFAFE" w:rsidR="00E61079" w:rsidRDefault="00E61079" w:rsidP="0068015C">
            <w:pPr>
              <w:spacing w:before="40" w:after="40" w:line="240" w:lineRule="auto"/>
              <w:rPr>
                <w:sz w:val="20"/>
                <w:szCs w:val="20"/>
              </w:rPr>
            </w:pPr>
            <w:r>
              <w:rPr>
                <w:sz w:val="20"/>
                <w:szCs w:val="20"/>
              </w:rPr>
              <w:t> </w:t>
            </w:r>
          </w:p>
        </w:tc>
        <w:tc>
          <w:tcPr>
            <w:tcW w:w="1422" w:type="dxa"/>
            <w:vAlign w:val="center"/>
          </w:tcPr>
          <w:p w14:paraId="70888950" w14:textId="58A9F296" w:rsidR="00E61079" w:rsidRDefault="00E61079" w:rsidP="0068015C">
            <w:pPr>
              <w:spacing w:before="40" w:after="40" w:line="240" w:lineRule="auto"/>
              <w:rPr>
                <w:sz w:val="20"/>
                <w:szCs w:val="20"/>
              </w:rPr>
            </w:pPr>
            <w:r>
              <w:rPr>
                <w:sz w:val="20"/>
                <w:szCs w:val="20"/>
              </w:rPr>
              <w:t> </w:t>
            </w:r>
          </w:p>
        </w:tc>
        <w:tc>
          <w:tcPr>
            <w:tcW w:w="955" w:type="dxa"/>
            <w:vAlign w:val="center"/>
          </w:tcPr>
          <w:p w14:paraId="22460F4D" w14:textId="586355D8"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530132AD" w14:textId="57F0B93B"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001EBAA" w14:textId="7905385F"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4BACA47" w14:textId="236964A1"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5CEEC076" w14:textId="2BBF2F21"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4E5A5153" w14:textId="24ED58AE"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2AB0DCC4" w14:textId="77777777" w:rsidTr="005D7E86">
        <w:trPr>
          <w:cantSplit/>
          <w:trHeight w:val="20"/>
          <w:jc w:val="center"/>
        </w:trPr>
        <w:tc>
          <w:tcPr>
            <w:tcW w:w="2699" w:type="dxa"/>
            <w:shd w:val="clear" w:color="auto" w:fill="auto"/>
            <w:noWrap/>
            <w:vAlign w:val="center"/>
            <w:hideMark/>
          </w:tcPr>
          <w:p w14:paraId="4EAB3CE7" w14:textId="19C3EB36" w:rsidR="00E61079" w:rsidRPr="007F4DBE" w:rsidRDefault="00E61079" w:rsidP="0068015C">
            <w:pPr>
              <w:spacing w:before="40" w:after="40" w:line="240" w:lineRule="auto"/>
              <w:rPr>
                <w:sz w:val="20"/>
                <w:szCs w:val="20"/>
                <w:lang w:eastAsia="en-GB"/>
              </w:rPr>
            </w:pPr>
            <w:r>
              <w:rPr>
                <w:sz w:val="20"/>
                <w:szCs w:val="20"/>
              </w:rPr>
              <w:t>Hydrants</w:t>
            </w:r>
          </w:p>
        </w:tc>
        <w:tc>
          <w:tcPr>
            <w:tcW w:w="1422" w:type="dxa"/>
            <w:vAlign w:val="center"/>
          </w:tcPr>
          <w:p w14:paraId="5FEC537D" w14:textId="1DBBEC07" w:rsidR="00E61079" w:rsidRDefault="00E61079" w:rsidP="0068015C">
            <w:pPr>
              <w:spacing w:before="40" w:after="40" w:line="240" w:lineRule="auto"/>
              <w:jc w:val="right"/>
              <w:rPr>
                <w:sz w:val="20"/>
                <w:szCs w:val="20"/>
              </w:rPr>
            </w:pPr>
            <w:r>
              <w:rPr>
                <w:sz w:val="20"/>
                <w:szCs w:val="20"/>
              </w:rPr>
              <w:t>303,162</w:t>
            </w:r>
          </w:p>
        </w:tc>
        <w:tc>
          <w:tcPr>
            <w:tcW w:w="1422" w:type="dxa"/>
            <w:vAlign w:val="center"/>
          </w:tcPr>
          <w:p w14:paraId="084BD7D4" w14:textId="27DB095F" w:rsidR="00E61079" w:rsidRDefault="00E61079" w:rsidP="0068015C">
            <w:pPr>
              <w:spacing w:before="40" w:after="40" w:line="240" w:lineRule="auto"/>
              <w:jc w:val="right"/>
              <w:rPr>
                <w:sz w:val="20"/>
                <w:szCs w:val="20"/>
              </w:rPr>
            </w:pPr>
            <w:r>
              <w:rPr>
                <w:sz w:val="20"/>
                <w:szCs w:val="20"/>
              </w:rPr>
              <w:t>256,569</w:t>
            </w:r>
          </w:p>
        </w:tc>
        <w:tc>
          <w:tcPr>
            <w:tcW w:w="1422" w:type="dxa"/>
            <w:vAlign w:val="center"/>
          </w:tcPr>
          <w:p w14:paraId="0756A4C9" w14:textId="2F16D16A" w:rsidR="00E61079" w:rsidRDefault="00E61079" w:rsidP="0068015C">
            <w:pPr>
              <w:spacing w:before="40" w:after="40" w:line="240" w:lineRule="auto"/>
              <w:jc w:val="right"/>
              <w:rPr>
                <w:sz w:val="20"/>
                <w:szCs w:val="20"/>
              </w:rPr>
            </w:pPr>
            <w:r>
              <w:rPr>
                <w:sz w:val="20"/>
                <w:szCs w:val="20"/>
              </w:rPr>
              <w:t>(46,593)</w:t>
            </w:r>
          </w:p>
        </w:tc>
        <w:tc>
          <w:tcPr>
            <w:tcW w:w="955" w:type="dxa"/>
            <w:vAlign w:val="center"/>
          </w:tcPr>
          <w:p w14:paraId="60A38554" w14:textId="7695C4ED" w:rsidR="00E61079" w:rsidRDefault="00E61079" w:rsidP="0068015C">
            <w:pPr>
              <w:spacing w:before="40" w:after="40" w:line="240" w:lineRule="auto"/>
              <w:jc w:val="right"/>
              <w:rPr>
                <w:sz w:val="20"/>
                <w:szCs w:val="20"/>
              </w:rPr>
            </w:pPr>
            <w:r>
              <w:rPr>
                <w:sz w:val="20"/>
                <w:szCs w:val="20"/>
              </w:rPr>
              <w:t>(15.4%)</w:t>
            </w:r>
          </w:p>
        </w:tc>
        <w:tc>
          <w:tcPr>
            <w:tcW w:w="1422" w:type="dxa"/>
            <w:shd w:val="clear" w:color="auto" w:fill="auto"/>
            <w:noWrap/>
            <w:vAlign w:val="center"/>
            <w:hideMark/>
          </w:tcPr>
          <w:p w14:paraId="1A4C3ED0" w14:textId="17CF1CD4" w:rsidR="00E61079" w:rsidRPr="007F4DBE" w:rsidRDefault="00E61079" w:rsidP="0068015C">
            <w:pPr>
              <w:spacing w:before="40" w:after="40" w:line="240" w:lineRule="auto"/>
              <w:jc w:val="right"/>
              <w:rPr>
                <w:sz w:val="20"/>
                <w:szCs w:val="20"/>
                <w:lang w:eastAsia="en-GB"/>
              </w:rPr>
            </w:pPr>
            <w:r>
              <w:rPr>
                <w:sz w:val="20"/>
                <w:szCs w:val="20"/>
              </w:rPr>
              <w:t>600,900</w:t>
            </w:r>
          </w:p>
        </w:tc>
        <w:tc>
          <w:tcPr>
            <w:tcW w:w="1422" w:type="dxa"/>
            <w:shd w:val="clear" w:color="auto" w:fill="auto"/>
            <w:noWrap/>
            <w:vAlign w:val="center"/>
            <w:hideMark/>
          </w:tcPr>
          <w:p w14:paraId="7A1283AE" w14:textId="14E9BEB6" w:rsidR="00E61079" w:rsidRPr="007F4DBE" w:rsidRDefault="00E61079" w:rsidP="0068015C">
            <w:pPr>
              <w:spacing w:before="40" w:after="40" w:line="240" w:lineRule="auto"/>
              <w:jc w:val="right"/>
              <w:rPr>
                <w:sz w:val="20"/>
                <w:szCs w:val="20"/>
                <w:lang w:eastAsia="en-GB"/>
              </w:rPr>
            </w:pPr>
            <w:r>
              <w:rPr>
                <w:sz w:val="20"/>
                <w:szCs w:val="20"/>
              </w:rPr>
              <w:t>587,444</w:t>
            </w:r>
          </w:p>
        </w:tc>
        <w:tc>
          <w:tcPr>
            <w:tcW w:w="1422" w:type="dxa"/>
            <w:shd w:val="clear" w:color="auto" w:fill="auto"/>
            <w:noWrap/>
            <w:vAlign w:val="center"/>
            <w:hideMark/>
          </w:tcPr>
          <w:p w14:paraId="3352AD69" w14:textId="274B71CE" w:rsidR="00E61079" w:rsidRPr="007F4DBE" w:rsidRDefault="00E61079" w:rsidP="0068015C">
            <w:pPr>
              <w:spacing w:before="40" w:after="40" w:line="240" w:lineRule="auto"/>
              <w:jc w:val="right"/>
              <w:rPr>
                <w:sz w:val="20"/>
                <w:szCs w:val="20"/>
                <w:lang w:eastAsia="en-GB"/>
              </w:rPr>
            </w:pPr>
            <w:r>
              <w:rPr>
                <w:sz w:val="20"/>
                <w:szCs w:val="20"/>
              </w:rPr>
              <w:t>400,000</w:t>
            </w:r>
          </w:p>
        </w:tc>
        <w:tc>
          <w:tcPr>
            <w:tcW w:w="1422" w:type="dxa"/>
            <w:shd w:val="clear" w:color="auto" w:fill="auto"/>
            <w:noWrap/>
            <w:vAlign w:val="center"/>
            <w:hideMark/>
          </w:tcPr>
          <w:p w14:paraId="05D37116" w14:textId="50C26962" w:rsidR="00E61079" w:rsidRPr="007F4DBE" w:rsidRDefault="00E61079" w:rsidP="0068015C">
            <w:pPr>
              <w:spacing w:before="40" w:after="40" w:line="240" w:lineRule="auto"/>
              <w:jc w:val="right"/>
              <w:rPr>
                <w:sz w:val="20"/>
                <w:szCs w:val="20"/>
                <w:lang w:eastAsia="en-GB"/>
              </w:rPr>
            </w:pPr>
            <w:r>
              <w:rPr>
                <w:sz w:val="20"/>
                <w:szCs w:val="20"/>
              </w:rPr>
              <w:t>(187,444)</w:t>
            </w:r>
          </w:p>
        </w:tc>
        <w:tc>
          <w:tcPr>
            <w:tcW w:w="882" w:type="dxa"/>
            <w:shd w:val="clear" w:color="auto" w:fill="auto"/>
            <w:noWrap/>
            <w:vAlign w:val="center"/>
            <w:hideMark/>
          </w:tcPr>
          <w:p w14:paraId="1BA6079A" w14:textId="5455976D" w:rsidR="00E61079" w:rsidRPr="007F4DBE" w:rsidRDefault="00E61079" w:rsidP="0068015C">
            <w:pPr>
              <w:spacing w:before="40" w:after="40" w:line="240" w:lineRule="auto"/>
              <w:jc w:val="right"/>
              <w:rPr>
                <w:sz w:val="20"/>
                <w:szCs w:val="20"/>
                <w:lang w:eastAsia="en-GB"/>
              </w:rPr>
            </w:pPr>
            <w:r>
              <w:rPr>
                <w:sz w:val="20"/>
                <w:szCs w:val="20"/>
              </w:rPr>
              <w:t>(31.9%)</w:t>
            </w:r>
          </w:p>
        </w:tc>
      </w:tr>
      <w:tr w:rsidR="00E61079" w:rsidRPr="007F4DBE" w14:paraId="1A2453CA" w14:textId="77777777" w:rsidTr="005D7E86">
        <w:trPr>
          <w:cantSplit/>
          <w:trHeight w:val="20"/>
          <w:jc w:val="center"/>
        </w:trPr>
        <w:tc>
          <w:tcPr>
            <w:tcW w:w="2699" w:type="dxa"/>
            <w:shd w:val="clear" w:color="auto" w:fill="auto"/>
            <w:noWrap/>
            <w:vAlign w:val="center"/>
            <w:hideMark/>
          </w:tcPr>
          <w:p w14:paraId="5E1215AE" w14:textId="3E239498" w:rsidR="00E61079" w:rsidRPr="007F4DBE" w:rsidRDefault="00E61079" w:rsidP="0068015C">
            <w:pPr>
              <w:spacing w:before="40" w:after="40" w:line="240" w:lineRule="auto"/>
              <w:rPr>
                <w:sz w:val="20"/>
                <w:szCs w:val="20"/>
                <w:lang w:eastAsia="en-GB"/>
              </w:rPr>
            </w:pPr>
            <w:r>
              <w:rPr>
                <w:sz w:val="20"/>
                <w:szCs w:val="20"/>
              </w:rPr>
              <w:t>Operational Equipment</w:t>
            </w:r>
          </w:p>
        </w:tc>
        <w:tc>
          <w:tcPr>
            <w:tcW w:w="1422" w:type="dxa"/>
            <w:vAlign w:val="center"/>
          </w:tcPr>
          <w:p w14:paraId="112D3379" w14:textId="5A54BCE0" w:rsidR="00E61079" w:rsidRDefault="00E61079" w:rsidP="0068015C">
            <w:pPr>
              <w:spacing w:before="40" w:after="40" w:line="240" w:lineRule="auto"/>
              <w:jc w:val="right"/>
              <w:rPr>
                <w:sz w:val="20"/>
                <w:szCs w:val="20"/>
              </w:rPr>
            </w:pPr>
            <w:r>
              <w:rPr>
                <w:sz w:val="20"/>
                <w:szCs w:val="20"/>
              </w:rPr>
              <w:t>429,082</w:t>
            </w:r>
          </w:p>
        </w:tc>
        <w:tc>
          <w:tcPr>
            <w:tcW w:w="1422" w:type="dxa"/>
            <w:vAlign w:val="center"/>
          </w:tcPr>
          <w:p w14:paraId="0E1C56BE" w14:textId="20946EB8" w:rsidR="00E61079" w:rsidRDefault="00E61079" w:rsidP="0068015C">
            <w:pPr>
              <w:spacing w:before="40" w:after="40" w:line="240" w:lineRule="auto"/>
              <w:jc w:val="right"/>
              <w:rPr>
                <w:sz w:val="20"/>
                <w:szCs w:val="20"/>
              </w:rPr>
            </w:pPr>
            <w:r>
              <w:rPr>
                <w:sz w:val="20"/>
                <w:szCs w:val="20"/>
              </w:rPr>
              <w:t>583,863</w:t>
            </w:r>
          </w:p>
        </w:tc>
        <w:tc>
          <w:tcPr>
            <w:tcW w:w="1422" w:type="dxa"/>
            <w:vAlign w:val="center"/>
          </w:tcPr>
          <w:p w14:paraId="6AC9C9BF" w14:textId="33683337" w:rsidR="00E61079" w:rsidRDefault="00E61079" w:rsidP="0068015C">
            <w:pPr>
              <w:spacing w:before="40" w:after="40" w:line="240" w:lineRule="auto"/>
              <w:jc w:val="right"/>
              <w:rPr>
                <w:sz w:val="20"/>
                <w:szCs w:val="20"/>
              </w:rPr>
            </w:pPr>
            <w:r>
              <w:rPr>
                <w:sz w:val="20"/>
                <w:szCs w:val="20"/>
              </w:rPr>
              <w:t>154,781</w:t>
            </w:r>
          </w:p>
        </w:tc>
        <w:tc>
          <w:tcPr>
            <w:tcW w:w="955" w:type="dxa"/>
            <w:vAlign w:val="center"/>
          </w:tcPr>
          <w:p w14:paraId="703869D2" w14:textId="6860CADC" w:rsidR="00E61079" w:rsidRDefault="00E61079" w:rsidP="0068015C">
            <w:pPr>
              <w:spacing w:before="40" w:after="40" w:line="240" w:lineRule="auto"/>
              <w:jc w:val="right"/>
              <w:rPr>
                <w:sz w:val="20"/>
                <w:szCs w:val="20"/>
              </w:rPr>
            </w:pPr>
            <w:r>
              <w:rPr>
                <w:sz w:val="20"/>
                <w:szCs w:val="20"/>
              </w:rPr>
              <w:t>36.1%</w:t>
            </w:r>
          </w:p>
        </w:tc>
        <w:tc>
          <w:tcPr>
            <w:tcW w:w="1422" w:type="dxa"/>
            <w:shd w:val="clear" w:color="auto" w:fill="auto"/>
            <w:noWrap/>
            <w:vAlign w:val="center"/>
            <w:hideMark/>
          </w:tcPr>
          <w:p w14:paraId="76D6A32D" w14:textId="68DE3B86" w:rsidR="00E61079" w:rsidRPr="007F4DBE" w:rsidRDefault="00E61079" w:rsidP="0068015C">
            <w:pPr>
              <w:spacing w:before="40" w:after="40" w:line="240" w:lineRule="auto"/>
              <w:jc w:val="right"/>
              <w:rPr>
                <w:sz w:val="20"/>
                <w:szCs w:val="20"/>
                <w:lang w:eastAsia="en-GB"/>
              </w:rPr>
            </w:pPr>
            <w:r>
              <w:rPr>
                <w:sz w:val="20"/>
                <w:szCs w:val="20"/>
              </w:rPr>
              <w:t>2,123,414</w:t>
            </w:r>
          </w:p>
        </w:tc>
        <w:tc>
          <w:tcPr>
            <w:tcW w:w="1422" w:type="dxa"/>
            <w:shd w:val="clear" w:color="auto" w:fill="auto"/>
            <w:noWrap/>
            <w:vAlign w:val="center"/>
            <w:hideMark/>
          </w:tcPr>
          <w:p w14:paraId="233EF5ED" w14:textId="4AA3D8E1" w:rsidR="00E61079" w:rsidRPr="007F4DBE" w:rsidRDefault="00E61079" w:rsidP="0068015C">
            <w:pPr>
              <w:spacing w:before="40" w:after="40" w:line="240" w:lineRule="auto"/>
              <w:jc w:val="right"/>
              <w:rPr>
                <w:sz w:val="20"/>
                <w:szCs w:val="20"/>
                <w:lang w:eastAsia="en-GB"/>
              </w:rPr>
            </w:pPr>
            <w:r>
              <w:rPr>
                <w:sz w:val="20"/>
                <w:szCs w:val="20"/>
              </w:rPr>
              <w:t>2,141,814</w:t>
            </w:r>
          </w:p>
        </w:tc>
        <w:tc>
          <w:tcPr>
            <w:tcW w:w="1422" w:type="dxa"/>
            <w:shd w:val="clear" w:color="auto" w:fill="auto"/>
            <w:noWrap/>
            <w:vAlign w:val="center"/>
            <w:hideMark/>
          </w:tcPr>
          <w:p w14:paraId="416D5340" w14:textId="1DD882A1" w:rsidR="00E61079" w:rsidRPr="007F4DBE" w:rsidRDefault="00E61079" w:rsidP="0068015C">
            <w:pPr>
              <w:spacing w:before="40" w:after="40" w:line="240" w:lineRule="auto"/>
              <w:jc w:val="right"/>
              <w:rPr>
                <w:sz w:val="20"/>
                <w:szCs w:val="20"/>
                <w:lang w:eastAsia="en-GB"/>
              </w:rPr>
            </w:pPr>
            <w:r>
              <w:rPr>
                <w:sz w:val="20"/>
                <w:szCs w:val="20"/>
              </w:rPr>
              <w:t>2,142,443</w:t>
            </w:r>
          </w:p>
        </w:tc>
        <w:tc>
          <w:tcPr>
            <w:tcW w:w="1422" w:type="dxa"/>
            <w:shd w:val="clear" w:color="auto" w:fill="auto"/>
            <w:noWrap/>
            <w:vAlign w:val="center"/>
            <w:hideMark/>
          </w:tcPr>
          <w:p w14:paraId="1A1F8309" w14:textId="36A56E55" w:rsidR="00E61079" w:rsidRPr="007F4DBE" w:rsidRDefault="00E61079" w:rsidP="0068015C">
            <w:pPr>
              <w:spacing w:before="40" w:after="40" w:line="240" w:lineRule="auto"/>
              <w:jc w:val="right"/>
              <w:rPr>
                <w:sz w:val="20"/>
                <w:szCs w:val="20"/>
                <w:lang w:eastAsia="en-GB"/>
              </w:rPr>
            </w:pPr>
            <w:r>
              <w:rPr>
                <w:sz w:val="20"/>
                <w:szCs w:val="20"/>
              </w:rPr>
              <w:t>629</w:t>
            </w:r>
          </w:p>
        </w:tc>
        <w:tc>
          <w:tcPr>
            <w:tcW w:w="882" w:type="dxa"/>
            <w:shd w:val="clear" w:color="auto" w:fill="auto"/>
            <w:noWrap/>
            <w:vAlign w:val="center"/>
            <w:hideMark/>
          </w:tcPr>
          <w:p w14:paraId="45F2C05E" w14:textId="58112BB6"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31140F5C" w14:textId="77777777" w:rsidTr="005D7E86">
        <w:trPr>
          <w:cantSplit/>
          <w:trHeight w:val="20"/>
          <w:jc w:val="center"/>
        </w:trPr>
        <w:tc>
          <w:tcPr>
            <w:tcW w:w="2699" w:type="dxa"/>
            <w:shd w:val="clear" w:color="auto" w:fill="auto"/>
            <w:noWrap/>
            <w:vAlign w:val="center"/>
            <w:hideMark/>
          </w:tcPr>
          <w:p w14:paraId="7EAF3596" w14:textId="3C617361" w:rsidR="00E61079" w:rsidRPr="007F4DBE" w:rsidRDefault="00E61079" w:rsidP="0068015C">
            <w:pPr>
              <w:spacing w:before="40" w:after="40" w:line="240" w:lineRule="auto"/>
              <w:rPr>
                <w:sz w:val="20"/>
                <w:szCs w:val="20"/>
                <w:lang w:eastAsia="en-GB"/>
              </w:rPr>
            </w:pPr>
            <w:r>
              <w:rPr>
                <w:sz w:val="20"/>
                <w:szCs w:val="20"/>
              </w:rPr>
              <w:t>Smoke Alarms</w:t>
            </w:r>
          </w:p>
        </w:tc>
        <w:tc>
          <w:tcPr>
            <w:tcW w:w="1422" w:type="dxa"/>
            <w:vAlign w:val="center"/>
          </w:tcPr>
          <w:p w14:paraId="2DC6F26F" w14:textId="53D51778" w:rsidR="00E61079" w:rsidRDefault="00E61079" w:rsidP="0068015C">
            <w:pPr>
              <w:spacing w:before="40" w:after="40" w:line="240" w:lineRule="auto"/>
              <w:jc w:val="right"/>
              <w:rPr>
                <w:sz w:val="20"/>
                <w:szCs w:val="20"/>
              </w:rPr>
            </w:pPr>
            <w:r>
              <w:rPr>
                <w:sz w:val="20"/>
                <w:szCs w:val="20"/>
              </w:rPr>
              <w:t>210,000</w:t>
            </w:r>
          </w:p>
        </w:tc>
        <w:tc>
          <w:tcPr>
            <w:tcW w:w="1422" w:type="dxa"/>
            <w:vAlign w:val="center"/>
          </w:tcPr>
          <w:p w14:paraId="444F5E25" w14:textId="57E81099" w:rsidR="00E61079" w:rsidRDefault="00E61079" w:rsidP="0068015C">
            <w:pPr>
              <w:spacing w:before="40" w:after="40" w:line="240" w:lineRule="auto"/>
              <w:jc w:val="right"/>
              <w:rPr>
                <w:sz w:val="20"/>
                <w:szCs w:val="20"/>
              </w:rPr>
            </w:pPr>
            <w:r>
              <w:rPr>
                <w:sz w:val="20"/>
                <w:szCs w:val="20"/>
              </w:rPr>
              <w:t>241,051</w:t>
            </w:r>
          </w:p>
        </w:tc>
        <w:tc>
          <w:tcPr>
            <w:tcW w:w="1422" w:type="dxa"/>
            <w:vAlign w:val="center"/>
          </w:tcPr>
          <w:p w14:paraId="6D62C109" w14:textId="0EF2E430" w:rsidR="00E61079" w:rsidRDefault="00E61079" w:rsidP="0068015C">
            <w:pPr>
              <w:spacing w:before="40" w:after="40" w:line="240" w:lineRule="auto"/>
              <w:jc w:val="right"/>
              <w:rPr>
                <w:sz w:val="20"/>
                <w:szCs w:val="20"/>
              </w:rPr>
            </w:pPr>
            <w:r>
              <w:rPr>
                <w:sz w:val="20"/>
                <w:szCs w:val="20"/>
              </w:rPr>
              <w:t>31,051</w:t>
            </w:r>
          </w:p>
        </w:tc>
        <w:tc>
          <w:tcPr>
            <w:tcW w:w="955" w:type="dxa"/>
            <w:vAlign w:val="center"/>
          </w:tcPr>
          <w:p w14:paraId="33DB98C5" w14:textId="0F87437A" w:rsidR="00E61079" w:rsidRDefault="00E61079" w:rsidP="0068015C">
            <w:pPr>
              <w:spacing w:before="40" w:after="40" w:line="240" w:lineRule="auto"/>
              <w:jc w:val="right"/>
              <w:rPr>
                <w:sz w:val="20"/>
                <w:szCs w:val="20"/>
              </w:rPr>
            </w:pPr>
            <w:r>
              <w:rPr>
                <w:sz w:val="20"/>
                <w:szCs w:val="20"/>
              </w:rPr>
              <w:t>14.8%</w:t>
            </w:r>
          </w:p>
        </w:tc>
        <w:tc>
          <w:tcPr>
            <w:tcW w:w="1422" w:type="dxa"/>
            <w:shd w:val="clear" w:color="auto" w:fill="auto"/>
            <w:noWrap/>
            <w:vAlign w:val="center"/>
            <w:hideMark/>
          </w:tcPr>
          <w:p w14:paraId="22A7A717" w14:textId="1B085A63" w:rsidR="00E61079" w:rsidRPr="007F4DBE" w:rsidRDefault="00E61079" w:rsidP="0068015C">
            <w:pPr>
              <w:spacing w:before="40" w:after="40" w:line="240" w:lineRule="auto"/>
              <w:jc w:val="right"/>
              <w:rPr>
                <w:sz w:val="20"/>
                <w:szCs w:val="20"/>
                <w:lang w:eastAsia="en-GB"/>
              </w:rPr>
            </w:pPr>
            <w:r>
              <w:rPr>
                <w:sz w:val="20"/>
                <w:szCs w:val="20"/>
              </w:rPr>
              <w:t>700,000</w:t>
            </w:r>
          </w:p>
        </w:tc>
        <w:tc>
          <w:tcPr>
            <w:tcW w:w="1422" w:type="dxa"/>
            <w:shd w:val="clear" w:color="auto" w:fill="auto"/>
            <w:noWrap/>
            <w:vAlign w:val="center"/>
            <w:hideMark/>
          </w:tcPr>
          <w:p w14:paraId="14C1F0E7" w14:textId="13BD3801" w:rsidR="00E61079" w:rsidRPr="007F4DBE" w:rsidRDefault="00E61079" w:rsidP="0068015C">
            <w:pPr>
              <w:spacing w:before="40" w:after="40" w:line="240" w:lineRule="auto"/>
              <w:jc w:val="right"/>
              <w:rPr>
                <w:sz w:val="20"/>
                <w:szCs w:val="20"/>
                <w:lang w:eastAsia="en-GB"/>
              </w:rPr>
            </w:pPr>
            <w:r>
              <w:rPr>
                <w:sz w:val="20"/>
                <w:szCs w:val="20"/>
              </w:rPr>
              <w:t>700,000</w:t>
            </w:r>
          </w:p>
        </w:tc>
        <w:tc>
          <w:tcPr>
            <w:tcW w:w="1422" w:type="dxa"/>
            <w:shd w:val="clear" w:color="auto" w:fill="auto"/>
            <w:noWrap/>
            <w:vAlign w:val="center"/>
            <w:hideMark/>
          </w:tcPr>
          <w:p w14:paraId="6F4395B2" w14:textId="502D9FD4" w:rsidR="00E61079" w:rsidRPr="007F4DBE" w:rsidRDefault="00E61079" w:rsidP="0068015C">
            <w:pPr>
              <w:spacing w:before="40" w:after="40" w:line="240" w:lineRule="auto"/>
              <w:jc w:val="right"/>
              <w:rPr>
                <w:sz w:val="20"/>
                <w:szCs w:val="20"/>
                <w:lang w:eastAsia="en-GB"/>
              </w:rPr>
            </w:pPr>
            <w:r>
              <w:rPr>
                <w:sz w:val="20"/>
                <w:szCs w:val="20"/>
              </w:rPr>
              <w:t>700,000</w:t>
            </w:r>
          </w:p>
        </w:tc>
        <w:tc>
          <w:tcPr>
            <w:tcW w:w="1422" w:type="dxa"/>
            <w:shd w:val="clear" w:color="auto" w:fill="auto"/>
            <w:noWrap/>
            <w:vAlign w:val="center"/>
            <w:hideMark/>
          </w:tcPr>
          <w:p w14:paraId="0ED2CE52" w14:textId="5FF73E9B"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841CE9E" w14:textId="7661BD0F"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9005990" w14:textId="77777777" w:rsidTr="005D7E86">
        <w:trPr>
          <w:cantSplit/>
          <w:trHeight w:val="20"/>
          <w:jc w:val="center"/>
        </w:trPr>
        <w:tc>
          <w:tcPr>
            <w:tcW w:w="2699" w:type="dxa"/>
            <w:shd w:val="clear" w:color="auto" w:fill="auto"/>
            <w:noWrap/>
            <w:vAlign w:val="center"/>
            <w:hideMark/>
          </w:tcPr>
          <w:p w14:paraId="699DFC55" w14:textId="2AA3A403" w:rsidR="00E61079" w:rsidRPr="007F4DBE" w:rsidRDefault="00E61079" w:rsidP="0068015C">
            <w:pPr>
              <w:spacing w:before="40" w:after="40" w:line="240" w:lineRule="auto"/>
              <w:rPr>
                <w:sz w:val="20"/>
                <w:szCs w:val="20"/>
                <w:lang w:eastAsia="en-GB"/>
              </w:rPr>
            </w:pPr>
            <w:r>
              <w:rPr>
                <w:sz w:val="20"/>
                <w:szCs w:val="20"/>
              </w:rPr>
              <w:t>Equipment Furniture and Materials</w:t>
            </w:r>
          </w:p>
        </w:tc>
        <w:tc>
          <w:tcPr>
            <w:tcW w:w="1422" w:type="dxa"/>
            <w:vAlign w:val="center"/>
          </w:tcPr>
          <w:p w14:paraId="7F4384B9" w14:textId="4EC39DB2" w:rsidR="00E61079" w:rsidRDefault="00E61079" w:rsidP="0068015C">
            <w:pPr>
              <w:spacing w:before="40" w:after="40" w:line="240" w:lineRule="auto"/>
              <w:jc w:val="right"/>
              <w:rPr>
                <w:sz w:val="20"/>
                <w:szCs w:val="20"/>
              </w:rPr>
            </w:pPr>
            <w:r>
              <w:rPr>
                <w:sz w:val="20"/>
                <w:szCs w:val="20"/>
              </w:rPr>
              <w:t>177,173</w:t>
            </w:r>
          </w:p>
        </w:tc>
        <w:tc>
          <w:tcPr>
            <w:tcW w:w="1422" w:type="dxa"/>
            <w:vAlign w:val="center"/>
          </w:tcPr>
          <w:p w14:paraId="5C479881" w14:textId="3E0420D6" w:rsidR="00E61079" w:rsidRDefault="00E61079" w:rsidP="0068015C">
            <w:pPr>
              <w:spacing w:before="40" w:after="40" w:line="240" w:lineRule="auto"/>
              <w:jc w:val="right"/>
              <w:rPr>
                <w:sz w:val="20"/>
                <w:szCs w:val="20"/>
              </w:rPr>
            </w:pPr>
            <w:r>
              <w:rPr>
                <w:sz w:val="20"/>
                <w:szCs w:val="20"/>
              </w:rPr>
              <w:t>324,804</w:t>
            </w:r>
          </w:p>
        </w:tc>
        <w:tc>
          <w:tcPr>
            <w:tcW w:w="1422" w:type="dxa"/>
            <w:vAlign w:val="center"/>
          </w:tcPr>
          <w:p w14:paraId="5AA030FB" w14:textId="3F28A7D9" w:rsidR="00E61079" w:rsidRDefault="00E61079" w:rsidP="0068015C">
            <w:pPr>
              <w:spacing w:before="40" w:after="40" w:line="240" w:lineRule="auto"/>
              <w:jc w:val="right"/>
              <w:rPr>
                <w:sz w:val="20"/>
                <w:szCs w:val="20"/>
              </w:rPr>
            </w:pPr>
            <w:r>
              <w:rPr>
                <w:sz w:val="20"/>
                <w:szCs w:val="20"/>
              </w:rPr>
              <w:t>147,631</w:t>
            </w:r>
          </w:p>
        </w:tc>
        <w:tc>
          <w:tcPr>
            <w:tcW w:w="955" w:type="dxa"/>
            <w:vAlign w:val="center"/>
          </w:tcPr>
          <w:p w14:paraId="41B26AE6" w14:textId="6A5E768F" w:rsidR="00E61079" w:rsidRDefault="00E61079" w:rsidP="0068015C">
            <w:pPr>
              <w:spacing w:before="40" w:after="40" w:line="240" w:lineRule="auto"/>
              <w:jc w:val="right"/>
              <w:rPr>
                <w:sz w:val="20"/>
                <w:szCs w:val="20"/>
              </w:rPr>
            </w:pPr>
            <w:r>
              <w:rPr>
                <w:sz w:val="20"/>
                <w:szCs w:val="20"/>
              </w:rPr>
              <w:t>83.3%</w:t>
            </w:r>
          </w:p>
        </w:tc>
        <w:tc>
          <w:tcPr>
            <w:tcW w:w="1422" w:type="dxa"/>
            <w:shd w:val="clear" w:color="auto" w:fill="auto"/>
            <w:noWrap/>
            <w:vAlign w:val="center"/>
            <w:hideMark/>
          </w:tcPr>
          <w:p w14:paraId="6CE646C2" w14:textId="5B5FC64D" w:rsidR="00E61079" w:rsidRPr="007F4DBE" w:rsidRDefault="00E61079" w:rsidP="0068015C">
            <w:pPr>
              <w:spacing w:before="40" w:after="40" w:line="240" w:lineRule="auto"/>
              <w:jc w:val="right"/>
              <w:rPr>
                <w:sz w:val="20"/>
                <w:szCs w:val="20"/>
                <w:lang w:eastAsia="en-GB"/>
              </w:rPr>
            </w:pPr>
            <w:r>
              <w:rPr>
                <w:sz w:val="20"/>
                <w:szCs w:val="20"/>
              </w:rPr>
              <w:t>534,188</w:t>
            </w:r>
          </w:p>
        </w:tc>
        <w:tc>
          <w:tcPr>
            <w:tcW w:w="1422" w:type="dxa"/>
            <w:shd w:val="clear" w:color="auto" w:fill="auto"/>
            <w:noWrap/>
            <w:vAlign w:val="center"/>
            <w:hideMark/>
          </w:tcPr>
          <w:p w14:paraId="5935604F" w14:textId="3ED28D78" w:rsidR="00E61079" w:rsidRPr="007F4DBE" w:rsidRDefault="00E61079" w:rsidP="0068015C">
            <w:pPr>
              <w:spacing w:before="40" w:after="40" w:line="240" w:lineRule="auto"/>
              <w:jc w:val="right"/>
              <w:rPr>
                <w:sz w:val="20"/>
                <w:szCs w:val="20"/>
                <w:lang w:eastAsia="en-GB"/>
              </w:rPr>
            </w:pPr>
            <w:r>
              <w:rPr>
                <w:sz w:val="20"/>
                <w:szCs w:val="20"/>
              </w:rPr>
              <w:t>619,055</w:t>
            </w:r>
          </w:p>
        </w:tc>
        <w:tc>
          <w:tcPr>
            <w:tcW w:w="1422" w:type="dxa"/>
            <w:shd w:val="clear" w:color="auto" w:fill="auto"/>
            <w:noWrap/>
            <w:vAlign w:val="center"/>
            <w:hideMark/>
          </w:tcPr>
          <w:p w14:paraId="6FBC9CD3" w14:textId="7F787F97" w:rsidR="00E61079" w:rsidRPr="007F4DBE" w:rsidRDefault="00E61079" w:rsidP="0068015C">
            <w:pPr>
              <w:spacing w:before="40" w:after="40" w:line="240" w:lineRule="auto"/>
              <w:jc w:val="right"/>
              <w:rPr>
                <w:sz w:val="20"/>
                <w:szCs w:val="20"/>
                <w:lang w:eastAsia="en-GB"/>
              </w:rPr>
            </w:pPr>
            <w:r>
              <w:rPr>
                <w:sz w:val="20"/>
                <w:szCs w:val="20"/>
              </w:rPr>
              <w:t>689,930</w:t>
            </w:r>
          </w:p>
        </w:tc>
        <w:tc>
          <w:tcPr>
            <w:tcW w:w="1422" w:type="dxa"/>
            <w:shd w:val="clear" w:color="auto" w:fill="auto"/>
            <w:noWrap/>
            <w:vAlign w:val="center"/>
            <w:hideMark/>
          </w:tcPr>
          <w:p w14:paraId="31D93A99" w14:textId="0CDAEA0F" w:rsidR="00E61079" w:rsidRPr="007F4DBE" w:rsidRDefault="00E61079" w:rsidP="0068015C">
            <w:pPr>
              <w:spacing w:before="40" w:after="40" w:line="240" w:lineRule="auto"/>
              <w:jc w:val="right"/>
              <w:rPr>
                <w:sz w:val="20"/>
                <w:szCs w:val="20"/>
                <w:lang w:eastAsia="en-GB"/>
              </w:rPr>
            </w:pPr>
            <w:r>
              <w:rPr>
                <w:sz w:val="20"/>
                <w:szCs w:val="20"/>
              </w:rPr>
              <w:t>70,875</w:t>
            </w:r>
          </w:p>
        </w:tc>
        <w:tc>
          <w:tcPr>
            <w:tcW w:w="882" w:type="dxa"/>
            <w:shd w:val="clear" w:color="auto" w:fill="auto"/>
            <w:noWrap/>
            <w:vAlign w:val="center"/>
            <w:hideMark/>
          </w:tcPr>
          <w:p w14:paraId="75A9C171" w14:textId="760E042B" w:rsidR="00E61079" w:rsidRPr="007F4DBE" w:rsidRDefault="00E61079" w:rsidP="0068015C">
            <w:pPr>
              <w:spacing w:before="40" w:after="40" w:line="240" w:lineRule="auto"/>
              <w:jc w:val="right"/>
              <w:rPr>
                <w:sz w:val="20"/>
                <w:szCs w:val="20"/>
                <w:lang w:eastAsia="en-GB"/>
              </w:rPr>
            </w:pPr>
            <w:r>
              <w:rPr>
                <w:sz w:val="20"/>
                <w:szCs w:val="20"/>
              </w:rPr>
              <w:t>11.4%</w:t>
            </w:r>
          </w:p>
        </w:tc>
      </w:tr>
      <w:tr w:rsidR="00E61079" w:rsidRPr="007F4DBE" w14:paraId="49DFF0AF" w14:textId="77777777" w:rsidTr="005D7E86">
        <w:trPr>
          <w:cantSplit/>
          <w:trHeight w:val="20"/>
          <w:jc w:val="center"/>
        </w:trPr>
        <w:tc>
          <w:tcPr>
            <w:tcW w:w="2699" w:type="dxa"/>
            <w:shd w:val="clear" w:color="auto" w:fill="auto"/>
            <w:noWrap/>
            <w:vAlign w:val="center"/>
            <w:hideMark/>
          </w:tcPr>
          <w:p w14:paraId="1D78E193" w14:textId="0A145EBB" w:rsidR="00E61079" w:rsidRPr="007F4DBE" w:rsidRDefault="00E61079" w:rsidP="0068015C">
            <w:pPr>
              <w:spacing w:before="40" w:after="40" w:line="240" w:lineRule="auto"/>
              <w:rPr>
                <w:sz w:val="20"/>
                <w:szCs w:val="20"/>
                <w:lang w:eastAsia="en-GB"/>
              </w:rPr>
            </w:pPr>
            <w:r>
              <w:rPr>
                <w:sz w:val="20"/>
                <w:szCs w:val="20"/>
              </w:rPr>
              <w:t>Lost &amp; NFWT Operational Equipment</w:t>
            </w:r>
          </w:p>
        </w:tc>
        <w:tc>
          <w:tcPr>
            <w:tcW w:w="1422" w:type="dxa"/>
            <w:vAlign w:val="center"/>
          </w:tcPr>
          <w:p w14:paraId="646D3E14" w14:textId="5A3F7E17" w:rsidR="00E61079" w:rsidRDefault="00E61079" w:rsidP="0068015C">
            <w:pPr>
              <w:spacing w:before="40" w:after="40" w:line="240" w:lineRule="auto"/>
              <w:jc w:val="right"/>
              <w:rPr>
                <w:sz w:val="20"/>
                <w:szCs w:val="20"/>
              </w:rPr>
            </w:pPr>
            <w:r>
              <w:rPr>
                <w:sz w:val="20"/>
                <w:szCs w:val="20"/>
              </w:rPr>
              <w:t>85,472</w:t>
            </w:r>
          </w:p>
        </w:tc>
        <w:tc>
          <w:tcPr>
            <w:tcW w:w="1422" w:type="dxa"/>
            <w:vAlign w:val="center"/>
          </w:tcPr>
          <w:p w14:paraId="4DF3688C" w14:textId="1AE565CB" w:rsidR="00E61079" w:rsidRDefault="00E61079" w:rsidP="0068015C">
            <w:pPr>
              <w:spacing w:before="40" w:after="40" w:line="240" w:lineRule="auto"/>
              <w:jc w:val="right"/>
              <w:rPr>
                <w:sz w:val="20"/>
                <w:szCs w:val="20"/>
              </w:rPr>
            </w:pPr>
            <w:r>
              <w:rPr>
                <w:sz w:val="20"/>
                <w:szCs w:val="20"/>
              </w:rPr>
              <w:t>85,474</w:t>
            </w:r>
          </w:p>
        </w:tc>
        <w:tc>
          <w:tcPr>
            <w:tcW w:w="1422" w:type="dxa"/>
            <w:vAlign w:val="center"/>
          </w:tcPr>
          <w:p w14:paraId="37DAB071" w14:textId="36F83602" w:rsidR="00E61079" w:rsidRDefault="00E61079" w:rsidP="0068015C">
            <w:pPr>
              <w:spacing w:before="40" w:after="40" w:line="240" w:lineRule="auto"/>
              <w:jc w:val="right"/>
              <w:rPr>
                <w:sz w:val="20"/>
                <w:szCs w:val="20"/>
              </w:rPr>
            </w:pPr>
            <w:r>
              <w:rPr>
                <w:sz w:val="20"/>
                <w:szCs w:val="20"/>
              </w:rPr>
              <w:t>2</w:t>
            </w:r>
          </w:p>
        </w:tc>
        <w:tc>
          <w:tcPr>
            <w:tcW w:w="955" w:type="dxa"/>
            <w:vAlign w:val="center"/>
          </w:tcPr>
          <w:p w14:paraId="0DFE9030" w14:textId="11E3E7AA"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41728C69" w14:textId="4CD7DC88" w:rsidR="00E61079" w:rsidRPr="007F4DBE" w:rsidRDefault="00E61079" w:rsidP="0068015C">
            <w:pPr>
              <w:spacing w:before="40" w:after="40" w:line="240" w:lineRule="auto"/>
              <w:jc w:val="right"/>
              <w:rPr>
                <w:sz w:val="20"/>
                <w:szCs w:val="20"/>
                <w:lang w:eastAsia="en-GB"/>
              </w:rPr>
            </w:pPr>
            <w:r>
              <w:rPr>
                <w:sz w:val="20"/>
                <w:szCs w:val="20"/>
              </w:rPr>
              <w:t>107,387</w:t>
            </w:r>
          </w:p>
        </w:tc>
        <w:tc>
          <w:tcPr>
            <w:tcW w:w="1422" w:type="dxa"/>
            <w:shd w:val="clear" w:color="auto" w:fill="auto"/>
            <w:noWrap/>
            <w:vAlign w:val="center"/>
            <w:hideMark/>
          </w:tcPr>
          <w:p w14:paraId="628160F9" w14:textId="3DB557D5" w:rsidR="00E61079" w:rsidRPr="007F4DBE" w:rsidRDefault="00E61079" w:rsidP="0068015C">
            <w:pPr>
              <w:spacing w:before="40" w:after="40" w:line="240" w:lineRule="auto"/>
              <w:jc w:val="right"/>
              <w:rPr>
                <w:sz w:val="20"/>
                <w:szCs w:val="20"/>
                <w:lang w:eastAsia="en-GB"/>
              </w:rPr>
            </w:pPr>
            <w:r>
              <w:rPr>
                <w:sz w:val="20"/>
                <w:szCs w:val="20"/>
              </w:rPr>
              <w:t>107,387</w:t>
            </w:r>
          </w:p>
        </w:tc>
        <w:tc>
          <w:tcPr>
            <w:tcW w:w="1422" w:type="dxa"/>
            <w:shd w:val="clear" w:color="auto" w:fill="auto"/>
            <w:noWrap/>
            <w:vAlign w:val="center"/>
            <w:hideMark/>
          </w:tcPr>
          <w:p w14:paraId="18721F94" w14:textId="5CDCD9E5" w:rsidR="00E61079" w:rsidRPr="007F4DBE" w:rsidRDefault="00E61079" w:rsidP="0068015C">
            <w:pPr>
              <w:spacing w:before="40" w:after="40" w:line="240" w:lineRule="auto"/>
              <w:jc w:val="right"/>
              <w:rPr>
                <w:sz w:val="20"/>
                <w:szCs w:val="20"/>
                <w:lang w:eastAsia="en-GB"/>
              </w:rPr>
            </w:pPr>
            <w:r>
              <w:rPr>
                <w:sz w:val="20"/>
                <w:szCs w:val="20"/>
              </w:rPr>
              <w:t>107,387</w:t>
            </w:r>
          </w:p>
        </w:tc>
        <w:tc>
          <w:tcPr>
            <w:tcW w:w="1422" w:type="dxa"/>
            <w:shd w:val="clear" w:color="auto" w:fill="auto"/>
            <w:noWrap/>
            <w:vAlign w:val="center"/>
            <w:hideMark/>
          </w:tcPr>
          <w:p w14:paraId="6D32328D" w14:textId="5964769C"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9CA377F" w14:textId="3F1D51A8"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BF16DD2" w14:textId="77777777" w:rsidTr="005D7E86">
        <w:trPr>
          <w:cantSplit/>
          <w:trHeight w:val="20"/>
          <w:jc w:val="center"/>
        </w:trPr>
        <w:tc>
          <w:tcPr>
            <w:tcW w:w="2699" w:type="dxa"/>
            <w:shd w:val="clear" w:color="auto" w:fill="auto"/>
            <w:noWrap/>
            <w:vAlign w:val="center"/>
            <w:hideMark/>
          </w:tcPr>
          <w:p w14:paraId="2F2145BD" w14:textId="1A850806" w:rsidR="00E61079" w:rsidRPr="007F4DBE" w:rsidRDefault="00E61079" w:rsidP="0068015C">
            <w:pPr>
              <w:spacing w:before="40" w:after="40" w:line="240" w:lineRule="auto"/>
              <w:rPr>
                <w:sz w:val="20"/>
                <w:szCs w:val="20"/>
                <w:lang w:eastAsia="en-GB"/>
              </w:rPr>
            </w:pPr>
            <w:r>
              <w:rPr>
                <w:sz w:val="20"/>
                <w:szCs w:val="20"/>
              </w:rPr>
              <w:t>Catering</w:t>
            </w:r>
          </w:p>
        </w:tc>
        <w:tc>
          <w:tcPr>
            <w:tcW w:w="1422" w:type="dxa"/>
            <w:vAlign w:val="center"/>
          </w:tcPr>
          <w:p w14:paraId="450BA8AD" w14:textId="3D16164F" w:rsidR="00E61079" w:rsidRDefault="00E61079" w:rsidP="0068015C">
            <w:pPr>
              <w:spacing w:before="40" w:after="40" w:line="240" w:lineRule="auto"/>
              <w:jc w:val="right"/>
              <w:rPr>
                <w:sz w:val="20"/>
                <w:szCs w:val="20"/>
              </w:rPr>
            </w:pPr>
            <w:r>
              <w:rPr>
                <w:sz w:val="20"/>
                <w:szCs w:val="20"/>
              </w:rPr>
              <w:t>96,226</w:t>
            </w:r>
          </w:p>
        </w:tc>
        <w:tc>
          <w:tcPr>
            <w:tcW w:w="1422" w:type="dxa"/>
            <w:vAlign w:val="center"/>
          </w:tcPr>
          <w:p w14:paraId="6B52D13B" w14:textId="48AF99C2" w:rsidR="00E61079" w:rsidRDefault="00E61079" w:rsidP="0068015C">
            <w:pPr>
              <w:spacing w:before="40" w:after="40" w:line="240" w:lineRule="auto"/>
              <w:jc w:val="right"/>
              <w:rPr>
                <w:sz w:val="20"/>
                <w:szCs w:val="20"/>
              </w:rPr>
            </w:pPr>
            <w:r>
              <w:rPr>
                <w:sz w:val="20"/>
                <w:szCs w:val="20"/>
              </w:rPr>
              <w:t>98,015</w:t>
            </w:r>
          </w:p>
        </w:tc>
        <w:tc>
          <w:tcPr>
            <w:tcW w:w="1422" w:type="dxa"/>
            <w:vAlign w:val="center"/>
          </w:tcPr>
          <w:p w14:paraId="7F2116D3" w14:textId="0E555BEE" w:rsidR="00E61079" w:rsidRDefault="00E61079" w:rsidP="0068015C">
            <w:pPr>
              <w:spacing w:before="40" w:after="40" w:line="240" w:lineRule="auto"/>
              <w:jc w:val="right"/>
              <w:rPr>
                <w:sz w:val="20"/>
                <w:szCs w:val="20"/>
              </w:rPr>
            </w:pPr>
            <w:r>
              <w:rPr>
                <w:sz w:val="20"/>
                <w:szCs w:val="20"/>
              </w:rPr>
              <w:t>1,789</w:t>
            </w:r>
          </w:p>
        </w:tc>
        <w:tc>
          <w:tcPr>
            <w:tcW w:w="955" w:type="dxa"/>
            <w:vAlign w:val="center"/>
          </w:tcPr>
          <w:p w14:paraId="6331C336" w14:textId="54A43AC5" w:rsidR="00E61079" w:rsidRDefault="00E61079" w:rsidP="0068015C">
            <w:pPr>
              <w:spacing w:before="40" w:after="40" w:line="240" w:lineRule="auto"/>
              <w:jc w:val="right"/>
              <w:rPr>
                <w:sz w:val="20"/>
                <w:szCs w:val="20"/>
              </w:rPr>
            </w:pPr>
            <w:r>
              <w:rPr>
                <w:sz w:val="20"/>
                <w:szCs w:val="20"/>
              </w:rPr>
              <w:t>1.9%</w:t>
            </w:r>
          </w:p>
        </w:tc>
        <w:tc>
          <w:tcPr>
            <w:tcW w:w="1422" w:type="dxa"/>
            <w:shd w:val="clear" w:color="auto" w:fill="auto"/>
            <w:noWrap/>
            <w:vAlign w:val="center"/>
            <w:hideMark/>
          </w:tcPr>
          <w:p w14:paraId="2A7D272C" w14:textId="40DF4C1B" w:rsidR="00E61079" w:rsidRPr="007F4DBE" w:rsidRDefault="00E61079" w:rsidP="0068015C">
            <w:pPr>
              <w:spacing w:before="40" w:after="40" w:line="240" w:lineRule="auto"/>
              <w:jc w:val="right"/>
              <w:rPr>
                <w:sz w:val="20"/>
                <w:szCs w:val="20"/>
                <w:lang w:eastAsia="en-GB"/>
              </w:rPr>
            </w:pPr>
            <w:r>
              <w:rPr>
                <w:sz w:val="20"/>
                <w:szCs w:val="20"/>
              </w:rPr>
              <w:t>120,104</w:t>
            </w:r>
          </w:p>
        </w:tc>
        <w:tc>
          <w:tcPr>
            <w:tcW w:w="1422" w:type="dxa"/>
            <w:shd w:val="clear" w:color="auto" w:fill="auto"/>
            <w:noWrap/>
            <w:vAlign w:val="center"/>
            <w:hideMark/>
          </w:tcPr>
          <w:p w14:paraId="1E548FB7" w14:textId="6DAD71E4" w:rsidR="00E61079" w:rsidRPr="007F4DBE" w:rsidRDefault="00E61079" w:rsidP="0068015C">
            <w:pPr>
              <w:spacing w:before="40" w:after="40" w:line="240" w:lineRule="auto"/>
              <w:jc w:val="right"/>
              <w:rPr>
                <w:sz w:val="20"/>
                <w:szCs w:val="20"/>
                <w:lang w:eastAsia="en-GB"/>
              </w:rPr>
            </w:pPr>
            <w:r>
              <w:rPr>
                <w:sz w:val="20"/>
                <w:szCs w:val="20"/>
              </w:rPr>
              <w:t>335,497</w:t>
            </w:r>
          </w:p>
        </w:tc>
        <w:tc>
          <w:tcPr>
            <w:tcW w:w="1422" w:type="dxa"/>
            <w:shd w:val="clear" w:color="auto" w:fill="auto"/>
            <w:noWrap/>
            <w:vAlign w:val="center"/>
            <w:hideMark/>
          </w:tcPr>
          <w:p w14:paraId="2D1A12F5" w14:textId="7421DD2B" w:rsidR="00E61079" w:rsidRPr="007F4DBE" w:rsidRDefault="00E61079" w:rsidP="0068015C">
            <w:pPr>
              <w:spacing w:before="40" w:after="40" w:line="240" w:lineRule="auto"/>
              <w:jc w:val="right"/>
              <w:rPr>
                <w:sz w:val="20"/>
                <w:szCs w:val="20"/>
                <w:lang w:eastAsia="en-GB"/>
              </w:rPr>
            </w:pPr>
            <w:r>
              <w:rPr>
                <w:sz w:val="20"/>
                <w:szCs w:val="20"/>
              </w:rPr>
              <w:t>336,516</w:t>
            </w:r>
          </w:p>
        </w:tc>
        <w:tc>
          <w:tcPr>
            <w:tcW w:w="1422" w:type="dxa"/>
            <w:shd w:val="clear" w:color="auto" w:fill="auto"/>
            <w:noWrap/>
            <w:vAlign w:val="center"/>
            <w:hideMark/>
          </w:tcPr>
          <w:p w14:paraId="5C5612AD" w14:textId="6374BCFC" w:rsidR="00E61079" w:rsidRPr="007F4DBE" w:rsidRDefault="00E61079" w:rsidP="0068015C">
            <w:pPr>
              <w:spacing w:before="40" w:after="40" w:line="240" w:lineRule="auto"/>
              <w:jc w:val="right"/>
              <w:rPr>
                <w:sz w:val="20"/>
                <w:szCs w:val="20"/>
                <w:lang w:eastAsia="en-GB"/>
              </w:rPr>
            </w:pPr>
            <w:r>
              <w:rPr>
                <w:sz w:val="20"/>
                <w:szCs w:val="20"/>
              </w:rPr>
              <w:t>1,019</w:t>
            </w:r>
          </w:p>
        </w:tc>
        <w:tc>
          <w:tcPr>
            <w:tcW w:w="882" w:type="dxa"/>
            <w:shd w:val="clear" w:color="auto" w:fill="auto"/>
            <w:noWrap/>
            <w:vAlign w:val="center"/>
            <w:hideMark/>
          </w:tcPr>
          <w:p w14:paraId="6D17503C" w14:textId="0B6553F0" w:rsidR="00E61079" w:rsidRPr="007F4DBE" w:rsidRDefault="00E61079" w:rsidP="0068015C">
            <w:pPr>
              <w:spacing w:before="40" w:after="40" w:line="240" w:lineRule="auto"/>
              <w:jc w:val="right"/>
              <w:rPr>
                <w:sz w:val="20"/>
                <w:szCs w:val="20"/>
                <w:lang w:eastAsia="en-GB"/>
              </w:rPr>
            </w:pPr>
            <w:r>
              <w:rPr>
                <w:sz w:val="20"/>
                <w:szCs w:val="20"/>
              </w:rPr>
              <w:t>0.3%</w:t>
            </w:r>
          </w:p>
        </w:tc>
      </w:tr>
      <w:tr w:rsidR="00E61079" w:rsidRPr="007F4DBE" w14:paraId="171F1953" w14:textId="77777777" w:rsidTr="005D7E86">
        <w:trPr>
          <w:cantSplit/>
          <w:trHeight w:val="20"/>
          <w:jc w:val="center"/>
        </w:trPr>
        <w:tc>
          <w:tcPr>
            <w:tcW w:w="2699" w:type="dxa"/>
            <w:shd w:val="clear" w:color="auto" w:fill="auto"/>
            <w:noWrap/>
            <w:vAlign w:val="center"/>
            <w:hideMark/>
          </w:tcPr>
          <w:p w14:paraId="580EF22C" w14:textId="7915EE70" w:rsidR="00E61079" w:rsidRPr="007F4DBE" w:rsidRDefault="00E61079" w:rsidP="0068015C">
            <w:pPr>
              <w:spacing w:before="40" w:after="40" w:line="240" w:lineRule="auto"/>
              <w:rPr>
                <w:sz w:val="20"/>
                <w:szCs w:val="20"/>
                <w:lang w:eastAsia="en-GB"/>
              </w:rPr>
            </w:pPr>
            <w:r>
              <w:rPr>
                <w:sz w:val="20"/>
                <w:szCs w:val="20"/>
              </w:rPr>
              <w:t>Clothing &amp; Laundry</w:t>
            </w:r>
          </w:p>
        </w:tc>
        <w:tc>
          <w:tcPr>
            <w:tcW w:w="1422" w:type="dxa"/>
            <w:vAlign w:val="center"/>
          </w:tcPr>
          <w:p w14:paraId="2B776BEF" w14:textId="6599F943" w:rsidR="00E61079" w:rsidRDefault="00E61079" w:rsidP="0068015C">
            <w:pPr>
              <w:spacing w:before="40" w:after="40" w:line="240" w:lineRule="auto"/>
              <w:jc w:val="right"/>
              <w:rPr>
                <w:sz w:val="20"/>
                <w:szCs w:val="20"/>
              </w:rPr>
            </w:pPr>
            <w:r>
              <w:rPr>
                <w:sz w:val="20"/>
                <w:szCs w:val="20"/>
              </w:rPr>
              <w:t>2,234,469</w:t>
            </w:r>
          </w:p>
        </w:tc>
        <w:tc>
          <w:tcPr>
            <w:tcW w:w="1422" w:type="dxa"/>
            <w:vAlign w:val="center"/>
          </w:tcPr>
          <w:p w14:paraId="1F7476EF" w14:textId="1288A4CA" w:rsidR="00E61079" w:rsidRDefault="00E61079" w:rsidP="0068015C">
            <w:pPr>
              <w:spacing w:before="40" w:after="40" w:line="240" w:lineRule="auto"/>
              <w:jc w:val="right"/>
              <w:rPr>
                <w:sz w:val="20"/>
                <w:szCs w:val="20"/>
              </w:rPr>
            </w:pPr>
            <w:r>
              <w:rPr>
                <w:sz w:val="20"/>
                <w:szCs w:val="20"/>
              </w:rPr>
              <w:t>2,566,123</w:t>
            </w:r>
          </w:p>
        </w:tc>
        <w:tc>
          <w:tcPr>
            <w:tcW w:w="1422" w:type="dxa"/>
            <w:vAlign w:val="center"/>
          </w:tcPr>
          <w:p w14:paraId="419C547B" w14:textId="27E4E3D7" w:rsidR="00E61079" w:rsidRDefault="00E61079" w:rsidP="0068015C">
            <w:pPr>
              <w:spacing w:before="40" w:after="40" w:line="240" w:lineRule="auto"/>
              <w:jc w:val="right"/>
              <w:rPr>
                <w:sz w:val="20"/>
                <w:szCs w:val="20"/>
              </w:rPr>
            </w:pPr>
            <w:r>
              <w:rPr>
                <w:sz w:val="20"/>
                <w:szCs w:val="20"/>
              </w:rPr>
              <w:t>331,654</w:t>
            </w:r>
          </w:p>
        </w:tc>
        <w:tc>
          <w:tcPr>
            <w:tcW w:w="955" w:type="dxa"/>
            <w:vAlign w:val="center"/>
          </w:tcPr>
          <w:p w14:paraId="520370C3" w14:textId="561BA0D1" w:rsidR="00E61079" w:rsidRDefault="00E61079" w:rsidP="0068015C">
            <w:pPr>
              <w:spacing w:before="40" w:after="40" w:line="240" w:lineRule="auto"/>
              <w:jc w:val="right"/>
              <w:rPr>
                <w:sz w:val="20"/>
                <w:szCs w:val="20"/>
              </w:rPr>
            </w:pPr>
            <w:r>
              <w:rPr>
                <w:sz w:val="20"/>
                <w:szCs w:val="20"/>
              </w:rPr>
              <w:t>14.8%</w:t>
            </w:r>
          </w:p>
        </w:tc>
        <w:tc>
          <w:tcPr>
            <w:tcW w:w="1422" w:type="dxa"/>
            <w:shd w:val="clear" w:color="auto" w:fill="auto"/>
            <w:noWrap/>
            <w:vAlign w:val="center"/>
            <w:hideMark/>
          </w:tcPr>
          <w:p w14:paraId="506D5681" w14:textId="6D482341" w:rsidR="00E61079" w:rsidRPr="007F4DBE" w:rsidRDefault="00E61079" w:rsidP="0068015C">
            <w:pPr>
              <w:spacing w:before="40" w:after="40" w:line="240" w:lineRule="auto"/>
              <w:jc w:val="right"/>
              <w:rPr>
                <w:sz w:val="20"/>
                <w:szCs w:val="20"/>
                <w:lang w:eastAsia="en-GB"/>
              </w:rPr>
            </w:pPr>
            <w:r>
              <w:rPr>
                <w:sz w:val="20"/>
                <w:szCs w:val="20"/>
              </w:rPr>
              <w:t>2,790,337</w:t>
            </w:r>
          </w:p>
        </w:tc>
        <w:tc>
          <w:tcPr>
            <w:tcW w:w="1422" w:type="dxa"/>
            <w:shd w:val="clear" w:color="auto" w:fill="auto"/>
            <w:noWrap/>
            <w:vAlign w:val="center"/>
            <w:hideMark/>
          </w:tcPr>
          <w:p w14:paraId="0D9C6882" w14:textId="7E8FCC53" w:rsidR="00E61079" w:rsidRPr="007F4DBE" w:rsidRDefault="00E61079" w:rsidP="0068015C">
            <w:pPr>
              <w:spacing w:before="40" w:after="40" w:line="240" w:lineRule="auto"/>
              <w:jc w:val="right"/>
              <w:rPr>
                <w:sz w:val="20"/>
                <w:szCs w:val="20"/>
                <w:lang w:eastAsia="en-GB"/>
              </w:rPr>
            </w:pPr>
            <w:r>
              <w:rPr>
                <w:sz w:val="20"/>
                <w:szCs w:val="20"/>
              </w:rPr>
              <w:t>2,760,835</w:t>
            </w:r>
          </w:p>
        </w:tc>
        <w:tc>
          <w:tcPr>
            <w:tcW w:w="1422" w:type="dxa"/>
            <w:shd w:val="clear" w:color="auto" w:fill="auto"/>
            <w:noWrap/>
            <w:vAlign w:val="center"/>
            <w:hideMark/>
          </w:tcPr>
          <w:p w14:paraId="44620E4E" w14:textId="76B1EE6C" w:rsidR="00E61079" w:rsidRPr="007F4DBE" w:rsidRDefault="00E61079" w:rsidP="0068015C">
            <w:pPr>
              <w:spacing w:before="40" w:after="40" w:line="240" w:lineRule="auto"/>
              <w:jc w:val="right"/>
              <w:rPr>
                <w:sz w:val="20"/>
                <w:szCs w:val="20"/>
                <w:lang w:eastAsia="en-GB"/>
              </w:rPr>
            </w:pPr>
            <w:r>
              <w:rPr>
                <w:sz w:val="20"/>
                <w:szCs w:val="20"/>
              </w:rPr>
              <w:t>2,661,228</w:t>
            </w:r>
          </w:p>
        </w:tc>
        <w:tc>
          <w:tcPr>
            <w:tcW w:w="1422" w:type="dxa"/>
            <w:shd w:val="clear" w:color="auto" w:fill="auto"/>
            <w:noWrap/>
            <w:vAlign w:val="center"/>
            <w:hideMark/>
          </w:tcPr>
          <w:p w14:paraId="00CBA054" w14:textId="6627B8F4" w:rsidR="00E61079" w:rsidRPr="007F4DBE" w:rsidRDefault="00E61079" w:rsidP="0068015C">
            <w:pPr>
              <w:spacing w:before="40" w:after="40" w:line="240" w:lineRule="auto"/>
              <w:jc w:val="right"/>
              <w:rPr>
                <w:sz w:val="20"/>
                <w:szCs w:val="20"/>
                <w:lang w:eastAsia="en-GB"/>
              </w:rPr>
            </w:pPr>
            <w:r>
              <w:rPr>
                <w:sz w:val="20"/>
                <w:szCs w:val="20"/>
              </w:rPr>
              <w:t>(99,607)</w:t>
            </w:r>
          </w:p>
        </w:tc>
        <w:tc>
          <w:tcPr>
            <w:tcW w:w="882" w:type="dxa"/>
            <w:shd w:val="clear" w:color="auto" w:fill="auto"/>
            <w:noWrap/>
            <w:vAlign w:val="center"/>
            <w:hideMark/>
          </w:tcPr>
          <w:p w14:paraId="1ED26FC3" w14:textId="277C194E" w:rsidR="00E61079" w:rsidRPr="007F4DBE" w:rsidRDefault="00E61079" w:rsidP="0068015C">
            <w:pPr>
              <w:spacing w:before="40" w:after="40" w:line="240" w:lineRule="auto"/>
              <w:jc w:val="right"/>
              <w:rPr>
                <w:sz w:val="20"/>
                <w:szCs w:val="20"/>
                <w:lang w:eastAsia="en-GB"/>
              </w:rPr>
            </w:pPr>
            <w:r>
              <w:rPr>
                <w:sz w:val="20"/>
                <w:szCs w:val="20"/>
              </w:rPr>
              <w:t>(3.6%)</w:t>
            </w:r>
          </w:p>
        </w:tc>
      </w:tr>
      <w:tr w:rsidR="00E61079" w:rsidRPr="007F4DBE" w14:paraId="4FFBB697" w14:textId="77777777" w:rsidTr="005D7E86">
        <w:trPr>
          <w:cantSplit/>
          <w:trHeight w:val="20"/>
          <w:jc w:val="center"/>
        </w:trPr>
        <w:tc>
          <w:tcPr>
            <w:tcW w:w="2699" w:type="dxa"/>
            <w:shd w:val="clear" w:color="auto" w:fill="auto"/>
            <w:noWrap/>
            <w:vAlign w:val="center"/>
            <w:hideMark/>
          </w:tcPr>
          <w:p w14:paraId="1F1B4EB2" w14:textId="321DAAED" w:rsidR="00E61079" w:rsidRPr="007F4DBE" w:rsidRDefault="00E61079" w:rsidP="0068015C">
            <w:pPr>
              <w:spacing w:before="40" w:after="40" w:line="240" w:lineRule="auto"/>
              <w:rPr>
                <w:sz w:val="20"/>
                <w:szCs w:val="20"/>
                <w:lang w:eastAsia="en-GB"/>
              </w:rPr>
            </w:pPr>
            <w:r>
              <w:rPr>
                <w:sz w:val="20"/>
                <w:szCs w:val="20"/>
              </w:rPr>
              <w:t>General Office Expenses</w:t>
            </w:r>
          </w:p>
        </w:tc>
        <w:tc>
          <w:tcPr>
            <w:tcW w:w="1422" w:type="dxa"/>
            <w:vAlign w:val="center"/>
          </w:tcPr>
          <w:p w14:paraId="3598693B" w14:textId="5D1C35FE" w:rsidR="00E61079" w:rsidRDefault="00E61079" w:rsidP="0068015C">
            <w:pPr>
              <w:spacing w:before="40" w:after="40" w:line="240" w:lineRule="auto"/>
              <w:jc w:val="right"/>
              <w:rPr>
                <w:sz w:val="20"/>
                <w:szCs w:val="20"/>
              </w:rPr>
            </w:pPr>
            <w:r>
              <w:rPr>
                <w:sz w:val="20"/>
                <w:szCs w:val="20"/>
              </w:rPr>
              <w:t>117,829</w:t>
            </w:r>
          </w:p>
        </w:tc>
        <w:tc>
          <w:tcPr>
            <w:tcW w:w="1422" w:type="dxa"/>
            <w:vAlign w:val="center"/>
          </w:tcPr>
          <w:p w14:paraId="3309C63D" w14:textId="07364AD2" w:rsidR="00E61079" w:rsidRDefault="00E61079" w:rsidP="0068015C">
            <w:pPr>
              <w:spacing w:before="40" w:after="40" w:line="240" w:lineRule="auto"/>
              <w:jc w:val="right"/>
              <w:rPr>
                <w:sz w:val="20"/>
                <w:szCs w:val="20"/>
              </w:rPr>
            </w:pPr>
            <w:r>
              <w:rPr>
                <w:sz w:val="20"/>
                <w:szCs w:val="20"/>
              </w:rPr>
              <w:t>97,442</w:t>
            </w:r>
          </w:p>
        </w:tc>
        <w:tc>
          <w:tcPr>
            <w:tcW w:w="1422" w:type="dxa"/>
            <w:vAlign w:val="center"/>
          </w:tcPr>
          <w:p w14:paraId="30DF45A9" w14:textId="7B615AD0" w:rsidR="00E61079" w:rsidRDefault="00E61079" w:rsidP="0068015C">
            <w:pPr>
              <w:spacing w:before="40" w:after="40" w:line="240" w:lineRule="auto"/>
              <w:jc w:val="right"/>
              <w:rPr>
                <w:sz w:val="20"/>
                <w:szCs w:val="20"/>
              </w:rPr>
            </w:pPr>
            <w:r>
              <w:rPr>
                <w:sz w:val="20"/>
                <w:szCs w:val="20"/>
              </w:rPr>
              <w:t>(20,387)</w:t>
            </w:r>
          </w:p>
        </w:tc>
        <w:tc>
          <w:tcPr>
            <w:tcW w:w="955" w:type="dxa"/>
            <w:vAlign w:val="center"/>
          </w:tcPr>
          <w:p w14:paraId="1906E8C8" w14:textId="6DD29603" w:rsidR="00E61079" w:rsidRDefault="00E61079" w:rsidP="0068015C">
            <w:pPr>
              <w:spacing w:before="40" w:after="40" w:line="240" w:lineRule="auto"/>
              <w:jc w:val="right"/>
              <w:rPr>
                <w:sz w:val="20"/>
                <w:szCs w:val="20"/>
              </w:rPr>
            </w:pPr>
            <w:r>
              <w:rPr>
                <w:sz w:val="20"/>
                <w:szCs w:val="20"/>
              </w:rPr>
              <w:t>(17.3%)</w:t>
            </w:r>
          </w:p>
        </w:tc>
        <w:tc>
          <w:tcPr>
            <w:tcW w:w="1422" w:type="dxa"/>
            <w:shd w:val="clear" w:color="auto" w:fill="auto"/>
            <w:noWrap/>
            <w:vAlign w:val="center"/>
            <w:hideMark/>
          </w:tcPr>
          <w:p w14:paraId="75A6D412" w14:textId="0B423AA6" w:rsidR="00E61079" w:rsidRPr="007F4DBE" w:rsidRDefault="00E61079" w:rsidP="0068015C">
            <w:pPr>
              <w:spacing w:before="40" w:after="40" w:line="240" w:lineRule="auto"/>
              <w:jc w:val="right"/>
              <w:rPr>
                <w:sz w:val="20"/>
                <w:szCs w:val="20"/>
                <w:lang w:eastAsia="en-GB"/>
              </w:rPr>
            </w:pPr>
            <w:r>
              <w:rPr>
                <w:sz w:val="20"/>
                <w:szCs w:val="20"/>
              </w:rPr>
              <w:t>378,869</w:t>
            </w:r>
          </w:p>
        </w:tc>
        <w:tc>
          <w:tcPr>
            <w:tcW w:w="1422" w:type="dxa"/>
            <w:shd w:val="clear" w:color="auto" w:fill="auto"/>
            <w:noWrap/>
            <w:vAlign w:val="center"/>
            <w:hideMark/>
          </w:tcPr>
          <w:p w14:paraId="1C22B116" w14:textId="0E6ED015" w:rsidR="00E61079" w:rsidRPr="007F4DBE" w:rsidRDefault="00E61079" w:rsidP="0068015C">
            <w:pPr>
              <w:spacing w:before="40" w:after="40" w:line="240" w:lineRule="auto"/>
              <w:jc w:val="right"/>
              <w:rPr>
                <w:sz w:val="20"/>
                <w:szCs w:val="20"/>
                <w:lang w:eastAsia="en-GB"/>
              </w:rPr>
            </w:pPr>
            <w:r>
              <w:rPr>
                <w:sz w:val="20"/>
                <w:szCs w:val="20"/>
              </w:rPr>
              <w:t>356,496</w:t>
            </w:r>
          </w:p>
        </w:tc>
        <w:tc>
          <w:tcPr>
            <w:tcW w:w="1422" w:type="dxa"/>
            <w:shd w:val="clear" w:color="auto" w:fill="auto"/>
            <w:noWrap/>
            <w:vAlign w:val="center"/>
            <w:hideMark/>
          </w:tcPr>
          <w:p w14:paraId="79F0627E" w14:textId="1C8BFA26" w:rsidR="00E61079" w:rsidRPr="007F4DBE" w:rsidRDefault="00E61079" w:rsidP="0068015C">
            <w:pPr>
              <w:spacing w:before="40" w:after="40" w:line="240" w:lineRule="auto"/>
              <w:jc w:val="right"/>
              <w:rPr>
                <w:sz w:val="20"/>
                <w:szCs w:val="20"/>
                <w:lang w:eastAsia="en-GB"/>
              </w:rPr>
            </w:pPr>
            <w:r>
              <w:rPr>
                <w:sz w:val="20"/>
                <w:szCs w:val="20"/>
              </w:rPr>
              <w:t>355,908</w:t>
            </w:r>
          </w:p>
        </w:tc>
        <w:tc>
          <w:tcPr>
            <w:tcW w:w="1422" w:type="dxa"/>
            <w:shd w:val="clear" w:color="auto" w:fill="auto"/>
            <w:noWrap/>
            <w:vAlign w:val="center"/>
            <w:hideMark/>
          </w:tcPr>
          <w:p w14:paraId="15FF833F" w14:textId="76F50C05" w:rsidR="00E61079" w:rsidRPr="007F4DBE" w:rsidRDefault="00E61079" w:rsidP="0068015C">
            <w:pPr>
              <w:spacing w:before="40" w:after="40" w:line="240" w:lineRule="auto"/>
              <w:jc w:val="right"/>
              <w:rPr>
                <w:sz w:val="20"/>
                <w:szCs w:val="20"/>
                <w:lang w:eastAsia="en-GB"/>
              </w:rPr>
            </w:pPr>
            <w:r>
              <w:rPr>
                <w:sz w:val="20"/>
                <w:szCs w:val="20"/>
              </w:rPr>
              <w:t>(588)</w:t>
            </w:r>
          </w:p>
        </w:tc>
        <w:tc>
          <w:tcPr>
            <w:tcW w:w="882" w:type="dxa"/>
            <w:shd w:val="clear" w:color="auto" w:fill="auto"/>
            <w:noWrap/>
            <w:vAlign w:val="center"/>
            <w:hideMark/>
          </w:tcPr>
          <w:p w14:paraId="065ACAF4" w14:textId="3A8A431F" w:rsidR="00E61079" w:rsidRPr="007F4DBE" w:rsidRDefault="00E61079" w:rsidP="0068015C">
            <w:pPr>
              <w:spacing w:before="40" w:after="40" w:line="240" w:lineRule="auto"/>
              <w:jc w:val="right"/>
              <w:rPr>
                <w:sz w:val="20"/>
                <w:szCs w:val="20"/>
                <w:lang w:eastAsia="en-GB"/>
              </w:rPr>
            </w:pPr>
            <w:r>
              <w:rPr>
                <w:sz w:val="20"/>
                <w:szCs w:val="20"/>
              </w:rPr>
              <w:t>(0.2%)</w:t>
            </w:r>
          </w:p>
        </w:tc>
      </w:tr>
      <w:tr w:rsidR="00E61079" w:rsidRPr="007F4DBE" w14:paraId="402F0CC6" w14:textId="77777777" w:rsidTr="005D7E86">
        <w:trPr>
          <w:cantSplit/>
          <w:trHeight w:val="20"/>
          <w:jc w:val="center"/>
        </w:trPr>
        <w:tc>
          <w:tcPr>
            <w:tcW w:w="2699" w:type="dxa"/>
            <w:shd w:val="clear" w:color="auto" w:fill="auto"/>
            <w:noWrap/>
            <w:vAlign w:val="center"/>
            <w:hideMark/>
          </w:tcPr>
          <w:p w14:paraId="0698AD61" w14:textId="3D8E40AE" w:rsidR="00E61079" w:rsidRPr="007F4DBE" w:rsidRDefault="00E61079" w:rsidP="0068015C">
            <w:pPr>
              <w:spacing w:before="40" w:after="40" w:line="240" w:lineRule="auto"/>
              <w:rPr>
                <w:sz w:val="20"/>
                <w:szCs w:val="20"/>
                <w:lang w:eastAsia="en-GB"/>
              </w:rPr>
            </w:pPr>
            <w:r>
              <w:rPr>
                <w:sz w:val="20"/>
                <w:szCs w:val="20"/>
              </w:rPr>
              <w:t>Professional Services</w:t>
            </w:r>
          </w:p>
        </w:tc>
        <w:tc>
          <w:tcPr>
            <w:tcW w:w="1422" w:type="dxa"/>
            <w:vAlign w:val="center"/>
          </w:tcPr>
          <w:p w14:paraId="26AC0F94" w14:textId="11B884B2" w:rsidR="00E61079" w:rsidRDefault="00E61079" w:rsidP="0068015C">
            <w:pPr>
              <w:spacing w:before="40" w:after="40" w:line="240" w:lineRule="auto"/>
              <w:jc w:val="right"/>
              <w:rPr>
                <w:sz w:val="20"/>
                <w:szCs w:val="20"/>
              </w:rPr>
            </w:pPr>
            <w:r>
              <w:rPr>
                <w:sz w:val="20"/>
                <w:szCs w:val="20"/>
              </w:rPr>
              <w:t>7,712,967</w:t>
            </w:r>
          </w:p>
        </w:tc>
        <w:tc>
          <w:tcPr>
            <w:tcW w:w="1422" w:type="dxa"/>
            <w:vAlign w:val="center"/>
          </w:tcPr>
          <w:p w14:paraId="31DE5EE2" w14:textId="71F083DB" w:rsidR="00E61079" w:rsidRDefault="00E61079" w:rsidP="0068015C">
            <w:pPr>
              <w:spacing w:before="40" w:after="40" w:line="240" w:lineRule="auto"/>
              <w:jc w:val="right"/>
              <w:rPr>
                <w:sz w:val="20"/>
                <w:szCs w:val="20"/>
              </w:rPr>
            </w:pPr>
            <w:r>
              <w:rPr>
                <w:sz w:val="20"/>
                <w:szCs w:val="20"/>
              </w:rPr>
              <w:t>7,837,581</w:t>
            </w:r>
          </w:p>
        </w:tc>
        <w:tc>
          <w:tcPr>
            <w:tcW w:w="1422" w:type="dxa"/>
            <w:vAlign w:val="center"/>
          </w:tcPr>
          <w:p w14:paraId="4EEF62DD" w14:textId="0B405424" w:rsidR="00E61079" w:rsidRDefault="00E61079" w:rsidP="0068015C">
            <w:pPr>
              <w:spacing w:before="40" w:after="40" w:line="240" w:lineRule="auto"/>
              <w:jc w:val="right"/>
              <w:rPr>
                <w:sz w:val="20"/>
                <w:szCs w:val="20"/>
              </w:rPr>
            </w:pPr>
            <w:r>
              <w:rPr>
                <w:sz w:val="20"/>
                <w:szCs w:val="20"/>
              </w:rPr>
              <w:t>124,615</w:t>
            </w:r>
          </w:p>
        </w:tc>
        <w:tc>
          <w:tcPr>
            <w:tcW w:w="955" w:type="dxa"/>
            <w:vAlign w:val="center"/>
          </w:tcPr>
          <w:p w14:paraId="3AEACDD5" w14:textId="226E46DE" w:rsidR="00E61079" w:rsidRDefault="00E61079" w:rsidP="0068015C">
            <w:pPr>
              <w:spacing w:before="40" w:after="40" w:line="240" w:lineRule="auto"/>
              <w:jc w:val="right"/>
              <w:rPr>
                <w:sz w:val="20"/>
                <w:szCs w:val="20"/>
              </w:rPr>
            </w:pPr>
            <w:r>
              <w:rPr>
                <w:sz w:val="20"/>
                <w:szCs w:val="20"/>
              </w:rPr>
              <w:t>1.6%</w:t>
            </w:r>
          </w:p>
        </w:tc>
        <w:tc>
          <w:tcPr>
            <w:tcW w:w="1422" w:type="dxa"/>
            <w:shd w:val="clear" w:color="auto" w:fill="auto"/>
            <w:noWrap/>
            <w:vAlign w:val="center"/>
            <w:hideMark/>
          </w:tcPr>
          <w:p w14:paraId="2A4012A5" w14:textId="7E1EDA05" w:rsidR="00E61079" w:rsidRPr="007F4DBE" w:rsidRDefault="00E61079" w:rsidP="0068015C">
            <w:pPr>
              <w:spacing w:before="40" w:after="40" w:line="240" w:lineRule="auto"/>
              <w:jc w:val="right"/>
              <w:rPr>
                <w:sz w:val="20"/>
                <w:szCs w:val="20"/>
                <w:lang w:eastAsia="en-GB"/>
              </w:rPr>
            </w:pPr>
            <w:r>
              <w:rPr>
                <w:sz w:val="20"/>
                <w:szCs w:val="20"/>
              </w:rPr>
              <w:t>8,550,475</w:t>
            </w:r>
          </w:p>
        </w:tc>
        <w:tc>
          <w:tcPr>
            <w:tcW w:w="1422" w:type="dxa"/>
            <w:shd w:val="clear" w:color="auto" w:fill="auto"/>
            <w:noWrap/>
            <w:vAlign w:val="center"/>
            <w:hideMark/>
          </w:tcPr>
          <w:p w14:paraId="77180474" w14:textId="6D13776C" w:rsidR="00E61079" w:rsidRPr="007F4DBE" w:rsidRDefault="00E61079" w:rsidP="0068015C">
            <w:pPr>
              <w:spacing w:before="40" w:after="40" w:line="240" w:lineRule="auto"/>
              <w:jc w:val="right"/>
              <w:rPr>
                <w:sz w:val="20"/>
                <w:szCs w:val="20"/>
                <w:lang w:eastAsia="en-GB"/>
              </w:rPr>
            </w:pPr>
            <w:r>
              <w:rPr>
                <w:sz w:val="20"/>
                <w:szCs w:val="20"/>
              </w:rPr>
              <w:t>8,458,680</w:t>
            </w:r>
          </w:p>
        </w:tc>
        <w:tc>
          <w:tcPr>
            <w:tcW w:w="1422" w:type="dxa"/>
            <w:shd w:val="clear" w:color="auto" w:fill="auto"/>
            <w:noWrap/>
            <w:vAlign w:val="center"/>
            <w:hideMark/>
          </w:tcPr>
          <w:p w14:paraId="6F6FBF0A" w14:textId="144B599E" w:rsidR="00E61079" w:rsidRPr="007F4DBE" w:rsidRDefault="00E61079" w:rsidP="0068015C">
            <w:pPr>
              <w:spacing w:before="40" w:after="40" w:line="240" w:lineRule="auto"/>
              <w:jc w:val="right"/>
              <w:rPr>
                <w:sz w:val="20"/>
                <w:szCs w:val="20"/>
                <w:lang w:eastAsia="en-GB"/>
              </w:rPr>
            </w:pPr>
            <w:r>
              <w:rPr>
                <w:sz w:val="20"/>
                <w:szCs w:val="20"/>
              </w:rPr>
              <w:t>8,301,525</w:t>
            </w:r>
          </w:p>
        </w:tc>
        <w:tc>
          <w:tcPr>
            <w:tcW w:w="1422" w:type="dxa"/>
            <w:shd w:val="clear" w:color="auto" w:fill="auto"/>
            <w:noWrap/>
            <w:vAlign w:val="center"/>
            <w:hideMark/>
          </w:tcPr>
          <w:p w14:paraId="2D00C7DD" w14:textId="5868972B" w:rsidR="00E61079" w:rsidRPr="007F4DBE" w:rsidRDefault="00E61079" w:rsidP="0068015C">
            <w:pPr>
              <w:spacing w:before="40" w:after="40" w:line="240" w:lineRule="auto"/>
              <w:jc w:val="right"/>
              <w:rPr>
                <w:sz w:val="20"/>
                <w:szCs w:val="20"/>
                <w:lang w:eastAsia="en-GB"/>
              </w:rPr>
            </w:pPr>
            <w:r>
              <w:rPr>
                <w:sz w:val="20"/>
                <w:szCs w:val="20"/>
              </w:rPr>
              <w:t>(157,156)</w:t>
            </w:r>
          </w:p>
        </w:tc>
        <w:tc>
          <w:tcPr>
            <w:tcW w:w="882" w:type="dxa"/>
            <w:shd w:val="clear" w:color="auto" w:fill="auto"/>
            <w:noWrap/>
            <w:vAlign w:val="center"/>
            <w:hideMark/>
          </w:tcPr>
          <w:p w14:paraId="12002C0D" w14:textId="1CF57F56" w:rsidR="00E61079" w:rsidRPr="007F4DBE" w:rsidRDefault="00E61079" w:rsidP="0068015C">
            <w:pPr>
              <w:spacing w:before="40" w:after="40" w:line="240" w:lineRule="auto"/>
              <w:jc w:val="right"/>
              <w:rPr>
                <w:sz w:val="20"/>
                <w:szCs w:val="20"/>
                <w:lang w:eastAsia="en-GB"/>
              </w:rPr>
            </w:pPr>
            <w:r>
              <w:rPr>
                <w:sz w:val="20"/>
                <w:szCs w:val="20"/>
              </w:rPr>
              <w:t>(1.9%)</w:t>
            </w:r>
          </w:p>
        </w:tc>
      </w:tr>
      <w:tr w:rsidR="00E61079" w:rsidRPr="007F4DBE" w14:paraId="79D1E305" w14:textId="77777777" w:rsidTr="005D7E86">
        <w:trPr>
          <w:cantSplit/>
          <w:trHeight w:val="20"/>
          <w:jc w:val="center"/>
        </w:trPr>
        <w:tc>
          <w:tcPr>
            <w:tcW w:w="2699" w:type="dxa"/>
            <w:shd w:val="clear" w:color="auto" w:fill="auto"/>
            <w:noWrap/>
            <w:vAlign w:val="center"/>
            <w:hideMark/>
          </w:tcPr>
          <w:p w14:paraId="6809DE2C" w14:textId="5AF1EAA4" w:rsidR="00E61079" w:rsidRPr="007F4DBE" w:rsidRDefault="00E61079" w:rsidP="0068015C">
            <w:pPr>
              <w:spacing w:before="40" w:after="40" w:line="240" w:lineRule="auto"/>
              <w:rPr>
                <w:sz w:val="20"/>
                <w:szCs w:val="20"/>
                <w:lang w:eastAsia="en-GB"/>
              </w:rPr>
            </w:pPr>
            <w:r>
              <w:rPr>
                <w:sz w:val="20"/>
                <w:szCs w:val="20"/>
              </w:rPr>
              <w:t>Postal Services</w:t>
            </w:r>
          </w:p>
        </w:tc>
        <w:tc>
          <w:tcPr>
            <w:tcW w:w="1422" w:type="dxa"/>
            <w:vAlign w:val="center"/>
          </w:tcPr>
          <w:p w14:paraId="2CC3CD9B" w14:textId="00B685EB" w:rsidR="00E61079" w:rsidRDefault="00E61079" w:rsidP="0068015C">
            <w:pPr>
              <w:spacing w:before="40" w:after="40" w:line="240" w:lineRule="auto"/>
              <w:jc w:val="right"/>
              <w:rPr>
                <w:sz w:val="20"/>
                <w:szCs w:val="20"/>
              </w:rPr>
            </w:pPr>
            <w:r>
              <w:rPr>
                <w:sz w:val="20"/>
                <w:szCs w:val="20"/>
              </w:rPr>
              <w:t>55,162</w:t>
            </w:r>
          </w:p>
        </w:tc>
        <w:tc>
          <w:tcPr>
            <w:tcW w:w="1422" w:type="dxa"/>
            <w:vAlign w:val="center"/>
          </w:tcPr>
          <w:p w14:paraId="6EB37DB6" w14:textId="238B9D1A" w:rsidR="00E61079" w:rsidRDefault="00E61079" w:rsidP="0068015C">
            <w:pPr>
              <w:spacing w:before="40" w:after="40" w:line="240" w:lineRule="auto"/>
              <w:jc w:val="right"/>
              <w:rPr>
                <w:sz w:val="20"/>
                <w:szCs w:val="20"/>
              </w:rPr>
            </w:pPr>
            <w:r>
              <w:rPr>
                <w:sz w:val="20"/>
                <w:szCs w:val="20"/>
              </w:rPr>
              <w:t>56,626</w:t>
            </w:r>
          </w:p>
        </w:tc>
        <w:tc>
          <w:tcPr>
            <w:tcW w:w="1422" w:type="dxa"/>
            <w:vAlign w:val="center"/>
          </w:tcPr>
          <w:p w14:paraId="1F1F6711" w14:textId="0714D7FA" w:rsidR="00E61079" w:rsidRDefault="00E61079" w:rsidP="0068015C">
            <w:pPr>
              <w:spacing w:before="40" w:after="40" w:line="240" w:lineRule="auto"/>
              <w:jc w:val="right"/>
              <w:rPr>
                <w:sz w:val="20"/>
                <w:szCs w:val="20"/>
              </w:rPr>
            </w:pPr>
            <w:r>
              <w:rPr>
                <w:sz w:val="20"/>
                <w:szCs w:val="20"/>
              </w:rPr>
              <w:t>1,463</w:t>
            </w:r>
          </w:p>
        </w:tc>
        <w:tc>
          <w:tcPr>
            <w:tcW w:w="955" w:type="dxa"/>
            <w:vAlign w:val="center"/>
          </w:tcPr>
          <w:p w14:paraId="76EA971D" w14:textId="49BC453F" w:rsidR="00E61079" w:rsidRDefault="00E61079" w:rsidP="0068015C">
            <w:pPr>
              <w:spacing w:before="40" w:after="40" w:line="240" w:lineRule="auto"/>
              <w:jc w:val="right"/>
              <w:rPr>
                <w:sz w:val="20"/>
                <w:szCs w:val="20"/>
              </w:rPr>
            </w:pPr>
            <w:r>
              <w:rPr>
                <w:sz w:val="20"/>
                <w:szCs w:val="20"/>
              </w:rPr>
              <w:t>2.7%</w:t>
            </w:r>
          </w:p>
        </w:tc>
        <w:tc>
          <w:tcPr>
            <w:tcW w:w="1422" w:type="dxa"/>
            <w:shd w:val="clear" w:color="auto" w:fill="auto"/>
            <w:noWrap/>
            <w:vAlign w:val="center"/>
            <w:hideMark/>
          </w:tcPr>
          <w:p w14:paraId="5D9D1A72" w14:textId="20BE77B5" w:rsidR="00E61079" w:rsidRPr="007F4DBE" w:rsidRDefault="00E61079" w:rsidP="0068015C">
            <w:pPr>
              <w:spacing w:before="40" w:after="40" w:line="240" w:lineRule="auto"/>
              <w:jc w:val="right"/>
              <w:rPr>
                <w:sz w:val="20"/>
                <w:szCs w:val="20"/>
                <w:lang w:eastAsia="en-GB"/>
              </w:rPr>
            </w:pPr>
            <w:r>
              <w:rPr>
                <w:sz w:val="20"/>
                <w:szCs w:val="20"/>
              </w:rPr>
              <w:t>61,255</w:t>
            </w:r>
          </w:p>
        </w:tc>
        <w:tc>
          <w:tcPr>
            <w:tcW w:w="1422" w:type="dxa"/>
            <w:shd w:val="clear" w:color="auto" w:fill="auto"/>
            <w:noWrap/>
            <w:vAlign w:val="center"/>
            <w:hideMark/>
          </w:tcPr>
          <w:p w14:paraId="6F0C66CC" w14:textId="0370039F" w:rsidR="00E61079" w:rsidRPr="007F4DBE" w:rsidRDefault="00E61079" w:rsidP="0068015C">
            <w:pPr>
              <w:spacing w:before="40" w:after="40" w:line="240" w:lineRule="auto"/>
              <w:jc w:val="right"/>
              <w:rPr>
                <w:sz w:val="20"/>
                <w:szCs w:val="20"/>
                <w:lang w:eastAsia="en-GB"/>
              </w:rPr>
            </w:pPr>
            <w:r>
              <w:rPr>
                <w:sz w:val="20"/>
                <w:szCs w:val="20"/>
              </w:rPr>
              <w:t>61,255</w:t>
            </w:r>
          </w:p>
        </w:tc>
        <w:tc>
          <w:tcPr>
            <w:tcW w:w="1422" w:type="dxa"/>
            <w:shd w:val="clear" w:color="auto" w:fill="auto"/>
            <w:noWrap/>
            <w:vAlign w:val="center"/>
            <w:hideMark/>
          </w:tcPr>
          <w:p w14:paraId="49D082B7" w14:textId="031BB807" w:rsidR="00E61079" w:rsidRPr="007F4DBE" w:rsidRDefault="00E61079" w:rsidP="0068015C">
            <w:pPr>
              <w:spacing w:before="40" w:after="40" w:line="240" w:lineRule="auto"/>
              <w:jc w:val="right"/>
              <w:rPr>
                <w:sz w:val="20"/>
                <w:szCs w:val="20"/>
                <w:lang w:eastAsia="en-GB"/>
              </w:rPr>
            </w:pPr>
            <w:r>
              <w:rPr>
                <w:sz w:val="20"/>
                <w:szCs w:val="20"/>
              </w:rPr>
              <w:t>61,255</w:t>
            </w:r>
          </w:p>
        </w:tc>
        <w:tc>
          <w:tcPr>
            <w:tcW w:w="1422" w:type="dxa"/>
            <w:shd w:val="clear" w:color="auto" w:fill="auto"/>
            <w:noWrap/>
            <w:vAlign w:val="center"/>
            <w:hideMark/>
          </w:tcPr>
          <w:p w14:paraId="5F3381D1" w14:textId="2B7DAE9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560818E0" w14:textId="7DB1BE2B"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F65E2F2" w14:textId="77777777" w:rsidTr="005D7E86">
        <w:trPr>
          <w:cantSplit/>
          <w:trHeight w:val="20"/>
          <w:jc w:val="center"/>
        </w:trPr>
        <w:tc>
          <w:tcPr>
            <w:tcW w:w="2699" w:type="dxa"/>
            <w:shd w:val="clear" w:color="auto" w:fill="auto"/>
            <w:noWrap/>
            <w:vAlign w:val="center"/>
            <w:hideMark/>
          </w:tcPr>
          <w:p w14:paraId="03FF330D" w14:textId="1FF4B242" w:rsidR="00E61079" w:rsidRPr="007F4DBE" w:rsidRDefault="00E61079" w:rsidP="0068015C">
            <w:pPr>
              <w:spacing w:before="40" w:after="40" w:line="240" w:lineRule="auto"/>
              <w:rPr>
                <w:sz w:val="20"/>
                <w:szCs w:val="20"/>
                <w:lang w:eastAsia="en-GB"/>
              </w:rPr>
            </w:pPr>
            <w:r>
              <w:rPr>
                <w:sz w:val="20"/>
                <w:szCs w:val="20"/>
              </w:rPr>
              <w:lastRenderedPageBreak/>
              <w:t>Telecommunications &amp; Radio</w:t>
            </w:r>
          </w:p>
        </w:tc>
        <w:tc>
          <w:tcPr>
            <w:tcW w:w="1422" w:type="dxa"/>
            <w:vAlign w:val="center"/>
          </w:tcPr>
          <w:p w14:paraId="3CDE23A6" w14:textId="7D4FE892" w:rsidR="00E61079" w:rsidRDefault="00E61079" w:rsidP="0068015C">
            <w:pPr>
              <w:spacing w:before="40" w:after="40" w:line="240" w:lineRule="auto"/>
              <w:jc w:val="right"/>
              <w:rPr>
                <w:sz w:val="20"/>
                <w:szCs w:val="20"/>
              </w:rPr>
            </w:pPr>
            <w:r>
              <w:rPr>
                <w:sz w:val="20"/>
                <w:szCs w:val="20"/>
              </w:rPr>
              <w:t>3,376,496</w:t>
            </w:r>
          </w:p>
        </w:tc>
        <w:tc>
          <w:tcPr>
            <w:tcW w:w="1422" w:type="dxa"/>
            <w:vAlign w:val="center"/>
          </w:tcPr>
          <w:p w14:paraId="310A6694" w14:textId="1B6CC108" w:rsidR="00E61079" w:rsidRDefault="00E61079" w:rsidP="0068015C">
            <w:pPr>
              <w:spacing w:before="40" w:after="40" w:line="240" w:lineRule="auto"/>
              <w:jc w:val="right"/>
              <w:rPr>
                <w:sz w:val="20"/>
                <w:szCs w:val="20"/>
              </w:rPr>
            </w:pPr>
            <w:r>
              <w:rPr>
                <w:sz w:val="20"/>
                <w:szCs w:val="20"/>
              </w:rPr>
              <w:t>938,267</w:t>
            </w:r>
          </w:p>
        </w:tc>
        <w:tc>
          <w:tcPr>
            <w:tcW w:w="1422" w:type="dxa"/>
            <w:vAlign w:val="center"/>
          </w:tcPr>
          <w:p w14:paraId="2E712FAA" w14:textId="55096BC9" w:rsidR="00E61079" w:rsidRDefault="00E61079" w:rsidP="0068015C">
            <w:pPr>
              <w:spacing w:before="40" w:after="40" w:line="240" w:lineRule="auto"/>
              <w:jc w:val="right"/>
              <w:rPr>
                <w:sz w:val="20"/>
                <w:szCs w:val="20"/>
              </w:rPr>
            </w:pPr>
            <w:r>
              <w:rPr>
                <w:sz w:val="20"/>
                <w:szCs w:val="20"/>
              </w:rPr>
              <w:t>(2,438,229)</w:t>
            </w:r>
          </w:p>
        </w:tc>
        <w:tc>
          <w:tcPr>
            <w:tcW w:w="955" w:type="dxa"/>
            <w:vAlign w:val="center"/>
          </w:tcPr>
          <w:p w14:paraId="770E1C58" w14:textId="6831A244" w:rsidR="00E61079" w:rsidRDefault="00E61079" w:rsidP="0068015C">
            <w:pPr>
              <w:spacing w:before="40" w:after="40" w:line="240" w:lineRule="auto"/>
              <w:jc w:val="right"/>
              <w:rPr>
                <w:sz w:val="20"/>
                <w:szCs w:val="20"/>
              </w:rPr>
            </w:pPr>
            <w:r>
              <w:rPr>
                <w:sz w:val="20"/>
                <w:szCs w:val="20"/>
              </w:rPr>
              <w:t>(72.2%)</w:t>
            </w:r>
          </w:p>
        </w:tc>
        <w:tc>
          <w:tcPr>
            <w:tcW w:w="1422" w:type="dxa"/>
            <w:shd w:val="clear" w:color="auto" w:fill="auto"/>
            <w:noWrap/>
            <w:vAlign w:val="center"/>
            <w:hideMark/>
          </w:tcPr>
          <w:p w14:paraId="7056337D" w14:textId="2FDEF68C" w:rsidR="00E61079" w:rsidRPr="007F4DBE" w:rsidRDefault="00E61079" w:rsidP="0068015C">
            <w:pPr>
              <w:spacing w:before="40" w:after="40" w:line="240" w:lineRule="auto"/>
              <w:jc w:val="right"/>
              <w:rPr>
                <w:sz w:val="20"/>
                <w:szCs w:val="20"/>
                <w:lang w:eastAsia="en-GB"/>
              </w:rPr>
            </w:pPr>
            <w:r>
              <w:rPr>
                <w:sz w:val="20"/>
                <w:szCs w:val="20"/>
              </w:rPr>
              <w:t>3,567,294</w:t>
            </w:r>
          </w:p>
        </w:tc>
        <w:tc>
          <w:tcPr>
            <w:tcW w:w="1422" w:type="dxa"/>
            <w:shd w:val="clear" w:color="auto" w:fill="auto"/>
            <w:noWrap/>
            <w:vAlign w:val="center"/>
            <w:hideMark/>
          </w:tcPr>
          <w:p w14:paraId="36024456" w14:textId="377A0FFE" w:rsidR="00E61079" w:rsidRPr="007F4DBE" w:rsidRDefault="00E61079" w:rsidP="0068015C">
            <w:pPr>
              <w:spacing w:before="40" w:after="40" w:line="240" w:lineRule="auto"/>
              <w:jc w:val="right"/>
              <w:rPr>
                <w:sz w:val="20"/>
                <w:szCs w:val="20"/>
                <w:lang w:eastAsia="en-GB"/>
              </w:rPr>
            </w:pPr>
            <w:r>
              <w:rPr>
                <w:sz w:val="20"/>
                <w:szCs w:val="20"/>
              </w:rPr>
              <w:t>3,745,177</w:t>
            </w:r>
          </w:p>
        </w:tc>
        <w:tc>
          <w:tcPr>
            <w:tcW w:w="1422" w:type="dxa"/>
            <w:shd w:val="clear" w:color="auto" w:fill="auto"/>
            <w:noWrap/>
            <w:vAlign w:val="center"/>
            <w:hideMark/>
          </w:tcPr>
          <w:p w14:paraId="10046FE3" w14:textId="6890EF11" w:rsidR="00E61079" w:rsidRPr="007F4DBE" w:rsidRDefault="00E61079" w:rsidP="0068015C">
            <w:pPr>
              <w:spacing w:before="40" w:after="40" w:line="240" w:lineRule="auto"/>
              <w:jc w:val="right"/>
              <w:rPr>
                <w:sz w:val="20"/>
                <w:szCs w:val="20"/>
                <w:lang w:eastAsia="en-GB"/>
              </w:rPr>
            </w:pPr>
            <w:r>
              <w:rPr>
                <w:sz w:val="20"/>
                <w:szCs w:val="20"/>
              </w:rPr>
              <w:t>3,762,792</w:t>
            </w:r>
          </w:p>
        </w:tc>
        <w:tc>
          <w:tcPr>
            <w:tcW w:w="1422" w:type="dxa"/>
            <w:shd w:val="clear" w:color="auto" w:fill="auto"/>
            <w:noWrap/>
            <w:vAlign w:val="center"/>
            <w:hideMark/>
          </w:tcPr>
          <w:p w14:paraId="1545065F" w14:textId="2732BBA8" w:rsidR="00E61079" w:rsidRPr="007F4DBE" w:rsidRDefault="00E61079" w:rsidP="0068015C">
            <w:pPr>
              <w:spacing w:before="40" w:after="40" w:line="240" w:lineRule="auto"/>
              <w:jc w:val="right"/>
              <w:rPr>
                <w:sz w:val="20"/>
                <w:szCs w:val="20"/>
                <w:lang w:eastAsia="en-GB"/>
              </w:rPr>
            </w:pPr>
            <w:r>
              <w:rPr>
                <w:sz w:val="20"/>
                <w:szCs w:val="20"/>
              </w:rPr>
              <w:t>17,615</w:t>
            </w:r>
          </w:p>
        </w:tc>
        <w:tc>
          <w:tcPr>
            <w:tcW w:w="882" w:type="dxa"/>
            <w:shd w:val="clear" w:color="auto" w:fill="auto"/>
            <w:noWrap/>
            <w:vAlign w:val="center"/>
            <w:hideMark/>
          </w:tcPr>
          <w:p w14:paraId="1412391D" w14:textId="5B05D1DB" w:rsidR="00E61079" w:rsidRPr="007F4DBE" w:rsidRDefault="00E61079" w:rsidP="0068015C">
            <w:pPr>
              <w:spacing w:before="40" w:after="40" w:line="240" w:lineRule="auto"/>
              <w:jc w:val="right"/>
              <w:rPr>
                <w:sz w:val="20"/>
                <w:szCs w:val="20"/>
                <w:lang w:eastAsia="en-GB"/>
              </w:rPr>
            </w:pPr>
            <w:r>
              <w:rPr>
                <w:sz w:val="20"/>
                <w:szCs w:val="20"/>
              </w:rPr>
              <w:t>0.5%</w:t>
            </w:r>
          </w:p>
        </w:tc>
      </w:tr>
      <w:tr w:rsidR="00E61079" w:rsidRPr="007F4DBE" w14:paraId="1A06FEAC" w14:textId="77777777" w:rsidTr="005D7E86">
        <w:trPr>
          <w:cantSplit/>
          <w:trHeight w:val="20"/>
          <w:jc w:val="center"/>
        </w:trPr>
        <w:tc>
          <w:tcPr>
            <w:tcW w:w="2699" w:type="dxa"/>
            <w:shd w:val="clear" w:color="auto" w:fill="auto"/>
            <w:noWrap/>
            <w:vAlign w:val="center"/>
            <w:hideMark/>
          </w:tcPr>
          <w:p w14:paraId="22C020D4" w14:textId="5B211B79" w:rsidR="00E61079" w:rsidRPr="007F4DBE" w:rsidRDefault="00E61079" w:rsidP="0068015C">
            <w:pPr>
              <w:spacing w:before="40" w:after="40" w:line="240" w:lineRule="auto"/>
              <w:rPr>
                <w:sz w:val="20"/>
                <w:szCs w:val="20"/>
                <w:lang w:eastAsia="en-GB"/>
              </w:rPr>
            </w:pPr>
            <w:r>
              <w:rPr>
                <w:sz w:val="20"/>
                <w:szCs w:val="20"/>
              </w:rPr>
              <w:t>Computing</w:t>
            </w:r>
          </w:p>
        </w:tc>
        <w:tc>
          <w:tcPr>
            <w:tcW w:w="1422" w:type="dxa"/>
            <w:vAlign w:val="center"/>
          </w:tcPr>
          <w:p w14:paraId="203D2CBC" w14:textId="783D6152" w:rsidR="00E61079" w:rsidRDefault="00E61079" w:rsidP="0068015C">
            <w:pPr>
              <w:spacing w:before="40" w:after="40" w:line="240" w:lineRule="auto"/>
              <w:jc w:val="right"/>
              <w:rPr>
                <w:sz w:val="20"/>
                <w:szCs w:val="20"/>
              </w:rPr>
            </w:pPr>
            <w:r>
              <w:rPr>
                <w:sz w:val="20"/>
                <w:szCs w:val="20"/>
              </w:rPr>
              <w:t>2,449,783</w:t>
            </w:r>
          </w:p>
        </w:tc>
        <w:tc>
          <w:tcPr>
            <w:tcW w:w="1422" w:type="dxa"/>
            <w:vAlign w:val="center"/>
          </w:tcPr>
          <w:p w14:paraId="65E9F1F3" w14:textId="4BC19320" w:rsidR="00E61079" w:rsidRDefault="00E61079" w:rsidP="0068015C">
            <w:pPr>
              <w:spacing w:before="40" w:after="40" w:line="240" w:lineRule="auto"/>
              <w:jc w:val="right"/>
              <w:rPr>
                <w:sz w:val="20"/>
                <w:szCs w:val="20"/>
              </w:rPr>
            </w:pPr>
            <w:r>
              <w:rPr>
                <w:sz w:val="20"/>
                <w:szCs w:val="20"/>
              </w:rPr>
              <w:t>2,735,544</w:t>
            </w:r>
          </w:p>
        </w:tc>
        <w:tc>
          <w:tcPr>
            <w:tcW w:w="1422" w:type="dxa"/>
            <w:vAlign w:val="center"/>
          </w:tcPr>
          <w:p w14:paraId="3D4C6BC6" w14:textId="1F163396" w:rsidR="00E61079" w:rsidRDefault="00E61079" w:rsidP="0068015C">
            <w:pPr>
              <w:spacing w:before="40" w:after="40" w:line="240" w:lineRule="auto"/>
              <w:jc w:val="right"/>
              <w:rPr>
                <w:sz w:val="20"/>
                <w:szCs w:val="20"/>
              </w:rPr>
            </w:pPr>
            <w:r>
              <w:rPr>
                <w:sz w:val="20"/>
                <w:szCs w:val="20"/>
              </w:rPr>
              <w:t>285,761</w:t>
            </w:r>
          </w:p>
        </w:tc>
        <w:tc>
          <w:tcPr>
            <w:tcW w:w="955" w:type="dxa"/>
            <w:vAlign w:val="center"/>
          </w:tcPr>
          <w:p w14:paraId="5AF3E652" w14:textId="0D9907C5" w:rsidR="00E61079" w:rsidRDefault="00E61079" w:rsidP="0068015C">
            <w:pPr>
              <w:spacing w:before="40" w:after="40" w:line="240" w:lineRule="auto"/>
              <w:jc w:val="right"/>
              <w:rPr>
                <w:sz w:val="20"/>
                <w:szCs w:val="20"/>
              </w:rPr>
            </w:pPr>
            <w:r>
              <w:rPr>
                <w:sz w:val="20"/>
                <w:szCs w:val="20"/>
              </w:rPr>
              <w:t>11.7%</w:t>
            </w:r>
          </w:p>
        </w:tc>
        <w:tc>
          <w:tcPr>
            <w:tcW w:w="1422" w:type="dxa"/>
            <w:shd w:val="clear" w:color="auto" w:fill="auto"/>
            <w:noWrap/>
            <w:vAlign w:val="center"/>
            <w:hideMark/>
          </w:tcPr>
          <w:p w14:paraId="3FB8205C" w14:textId="20E72C3E" w:rsidR="00E61079" w:rsidRPr="007F4DBE" w:rsidRDefault="00E61079" w:rsidP="0068015C">
            <w:pPr>
              <w:spacing w:before="40" w:after="40" w:line="240" w:lineRule="auto"/>
              <w:jc w:val="right"/>
              <w:rPr>
                <w:sz w:val="20"/>
                <w:szCs w:val="20"/>
                <w:lang w:eastAsia="en-GB"/>
              </w:rPr>
            </w:pPr>
            <w:r>
              <w:rPr>
                <w:sz w:val="20"/>
                <w:szCs w:val="20"/>
              </w:rPr>
              <w:t>6,121,843</w:t>
            </w:r>
          </w:p>
        </w:tc>
        <w:tc>
          <w:tcPr>
            <w:tcW w:w="1422" w:type="dxa"/>
            <w:shd w:val="clear" w:color="auto" w:fill="auto"/>
            <w:noWrap/>
            <w:vAlign w:val="center"/>
            <w:hideMark/>
          </w:tcPr>
          <w:p w14:paraId="15BE3DDE" w14:textId="0FD1C917" w:rsidR="00E61079" w:rsidRPr="007F4DBE" w:rsidRDefault="00E61079" w:rsidP="0068015C">
            <w:pPr>
              <w:spacing w:before="40" w:after="40" w:line="240" w:lineRule="auto"/>
              <w:jc w:val="right"/>
              <w:rPr>
                <w:sz w:val="20"/>
                <w:szCs w:val="20"/>
                <w:lang w:eastAsia="en-GB"/>
              </w:rPr>
            </w:pPr>
            <w:r>
              <w:rPr>
                <w:sz w:val="20"/>
                <w:szCs w:val="20"/>
              </w:rPr>
              <w:t>6,442,014</w:t>
            </w:r>
          </w:p>
        </w:tc>
        <w:tc>
          <w:tcPr>
            <w:tcW w:w="1422" w:type="dxa"/>
            <w:shd w:val="clear" w:color="auto" w:fill="auto"/>
            <w:noWrap/>
            <w:vAlign w:val="center"/>
            <w:hideMark/>
          </w:tcPr>
          <w:p w14:paraId="3E583C53" w14:textId="1B840975" w:rsidR="00E61079" w:rsidRPr="007F4DBE" w:rsidRDefault="00E61079" w:rsidP="0068015C">
            <w:pPr>
              <w:spacing w:before="40" w:after="40" w:line="240" w:lineRule="auto"/>
              <w:jc w:val="right"/>
              <w:rPr>
                <w:sz w:val="20"/>
                <w:szCs w:val="20"/>
                <w:lang w:eastAsia="en-GB"/>
              </w:rPr>
            </w:pPr>
            <w:r>
              <w:rPr>
                <w:sz w:val="20"/>
                <w:szCs w:val="20"/>
              </w:rPr>
              <w:t>5,708,452</w:t>
            </w:r>
          </w:p>
        </w:tc>
        <w:tc>
          <w:tcPr>
            <w:tcW w:w="1422" w:type="dxa"/>
            <w:shd w:val="clear" w:color="auto" w:fill="auto"/>
            <w:noWrap/>
            <w:vAlign w:val="center"/>
            <w:hideMark/>
          </w:tcPr>
          <w:p w14:paraId="5A0F0B5A" w14:textId="3E8AAB7E" w:rsidR="00E61079" w:rsidRPr="007F4DBE" w:rsidRDefault="00E61079" w:rsidP="0068015C">
            <w:pPr>
              <w:spacing w:before="40" w:after="40" w:line="240" w:lineRule="auto"/>
              <w:jc w:val="right"/>
              <w:rPr>
                <w:sz w:val="20"/>
                <w:szCs w:val="20"/>
                <w:lang w:eastAsia="en-GB"/>
              </w:rPr>
            </w:pPr>
            <w:r>
              <w:rPr>
                <w:sz w:val="20"/>
                <w:szCs w:val="20"/>
              </w:rPr>
              <w:t>(733,562)</w:t>
            </w:r>
          </w:p>
        </w:tc>
        <w:tc>
          <w:tcPr>
            <w:tcW w:w="882" w:type="dxa"/>
            <w:shd w:val="clear" w:color="auto" w:fill="auto"/>
            <w:noWrap/>
            <w:vAlign w:val="center"/>
            <w:hideMark/>
          </w:tcPr>
          <w:p w14:paraId="0E335550" w14:textId="3CABFDC6" w:rsidR="00E61079" w:rsidRPr="007F4DBE" w:rsidRDefault="00E61079" w:rsidP="0068015C">
            <w:pPr>
              <w:spacing w:before="40" w:after="40" w:line="240" w:lineRule="auto"/>
              <w:jc w:val="right"/>
              <w:rPr>
                <w:sz w:val="20"/>
                <w:szCs w:val="20"/>
                <w:lang w:eastAsia="en-GB"/>
              </w:rPr>
            </w:pPr>
            <w:r>
              <w:rPr>
                <w:sz w:val="20"/>
                <w:szCs w:val="20"/>
              </w:rPr>
              <w:t>(11.4%)</w:t>
            </w:r>
          </w:p>
        </w:tc>
      </w:tr>
      <w:tr w:rsidR="00E61079" w:rsidRPr="007F4DBE" w14:paraId="7C77C081" w14:textId="77777777" w:rsidTr="005D7E86">
        <w:trPr>
          <w:cantSplit/>
          <w:trHeight w:val="20"/>
          <w:jc w:val="center"/>
        </w:trPr>
        <w:tc>
          <w:tcPr>
            <w:tcW w:w="2699" w:type="dxa"/>
            <w:shd w:val="clear" w:color="auto" w:fill="auto"/>
            <w:noWrap/>
            <w:vAlign w:val="center"/>
            <w:hideMark/>
          </w:tcPr>
          <w:p w14:paraId="1964BC71" w14:textId="331FD453" w:rsidR="00E61079" w:rsidRPr="007F4DBE" w:rsidRDefault="00E61079" w:rsidP="0068015C">
            <w:pPr>
              <w:spacing w:before="40" w:after="40" w:line="240" w:lineRule="auto"/>
              <w:rPr>
                <w:sz w:val="20"/>
                <w:szCs w:val="20"/>
                <w:lang w:eastAsia="en-GB"/>
              </w:rPr>
            </w:pPr>
            <w:r>
              <w:rPr>
                <w:sz w:val="20"/>
                <w:szCs w:val="20"/>
              </w:rPr>
              <w:t>Staff Reimbursements</w:t>
            </w:r>
          </w:p>
        </w:tc>
        <w:tc>
          <w:tcPr>
            <w:tcW w:w="1422" w:type="dxa"/>
            <w:vAlign w:val="center"/>
          </w:tcPr>
          <w:p w14:paraId="43DFF27C" w14:textId="2A977CF2" w:rsidR="00E61079" w:rsidRDefault="00E61079" w:rsidP="0068015C">
            <w:pPr>
              <w:spacing w:before="40" w:after="40" w:line="240" w:lineRule="auto"/>
              <w:jc w:val="right"/>
              <w:rPr>
                <w:sz w:val="20"/>
                <w:szCs w:val="20"/>
              </w:rPr>
            </w:pPr>
            <w:r>
              <w:rPr>
                <w:sz w:val="20"/>
                <w:szCs w:val="20"/>
              </w:rPr>
              <w:t>79,522</w:t>
            </w:r>
          </w:p>
        </w:tc>
        <w:tc>
          <w:tcPr>
            <w:tcW w:w="1422" w:type="dxa"/>
            <w:vAlign w:val="center"/>
          </w:tcPr>
          <w:p w14:paraId="01666A93" w14:textId="0EA6C700" w:rsidR="00E61079" w:rsidRDefault="00E61079" w:rsidP="0068015C">
            <w:pPr>
              <w:spacing w:before="40" w:after="40" w:line="240" w:lineRule="auto"/>
              <w:jc w:val="right"/>
              <w:rPr>
                <w:sz w:val="20"/>
                <w:szCs w:val="20"/>
              </w:rPr>
            </w:pPr>
            <w:r>
              <w:rPr>
                <w:sz w:val="20"/>
                <w:szCs w:val="20"/>
              </w:rPr>
              <w:t>89,179</w:t>
            </w:r>
          </w:p>
        </w:tc>
        <w:tc>
          <w:tcPr>
            <w:tcW w:w="1422" w:type="dxa"/>
            <w:vAlign w:val="center"/>
          </w:tcPr>
          <w:p w14:paraId="2C4DD4BD" w14:textId="6C8D1B98" w:rsidR="00E61079" w:rsidRDefault="00E61079" w:rsidP="0068015C">
            <w:pPr>
              <w:spacing w:before="40" w:after="40" w:line="240" w:lineRule="auto"/>
              <w:jc w:val="right"/>
              <w:rPr>
                <w:sz w:val="20"/>
                <w:szCs w:val="20"/>
              </w:rPr>
            </w:pPr>
            <w:r>
              <w:rPr>
                <w:sz w:val="20"/>
                <w:szCs w:val="20"/>
              </w:rPr>
              <w:t>9,656</w:t>
            </w:r>
          </w:p>
        </w:tc>
        <w:tc>
          <w:tcPr>
            <w:tcW w:w="955" w:type="dxa"/>
            <w:vAlign w:val="center"/>
          </w:tcPr>
          <w:p w14:paraId="51132F9D" w14:textId="4F8E2AF4" w:rsidR="00E61079" w:rsidRDefault="00E61079" w:rsidP="0068015C">
            <w:pPr>
              <w:spacing w:before="40" w:after="40" w:line="240" w:lineRule="auto"/>
              <w:jc w:val="right"/>
              <w:rPr>
                <w:sz w:val="20"/>
                <w:szCs w:val="20"/>
              </w:rPr>
            </w:pPr>
            <w:r>
              <w:rPr>
                <w:sz w:val="20"/>
                <w:szCs w:val="20"/>
              </w:rPr>
              <w:t>12.1%</w:t>
            </w:r>
          </w:p>
        </w:tc>
        <w:tc>
          <w:tcPr>
            <w:tcW w:w="1422" w:type="dxa"/>
            <w:shd w:val="clear" w:color="auto" w:fill="auto"/>
            <w:noWrap/>
            <w:vAlign w:val="center"/>
            <w:hideMark/>
          </w:tcPr>
          <w:p w14:paraId="489DF81E" w14:textId="11AF5089" w:rsidR="00E61079" w:rsidRPr="007F4DBE" w:rsidRDefault="00E61079" w:rsidP="0068015C">
            <w:pPr>
              <w:spacing w:before="40" w:after="40" w:line="240" w:lineRule="auto"/>
              <w:jc w:val="right"/>
              <w:rPr>
                <w:sz w:val="20"/>
                <w:szCs w:val="20"/>
                <w:lang w:eastAsia="en-GB"/>
              </w:rPr>
            </w:pPr>
            <w:r>
              <w:rPr>
                <w:sz w:val="20"/>
                <w:szCs w:val="20"/>
              </w:rPr>
              <w:t>450,565</w:t>
            </w:r>
          </w:p>
        </w:tc>
        <w:tc>
          <w:tcPr>
            <w:tcW w:w="1422" w:type="dxa"/>
            <w:shd w:val="clear" w:color="auto" w:fill="auto"/>
            <w:noWrap/>
            <w:vAlign w:val="center"/>
            <w:hideMark/>
          </w:tcPr>
          <w:p w14:paraId="6F447229" w14:textId="642AD25E" w:rsidR="00E61079" w:rsidRPr="007F4DBE" w:rsidRDefault="00E61079" w:rsidP="0068015C">
            <w:pPr>
              <w:spacing w:before="40" w:after="40" w:line="240" w:lineRule="auto"/>
              <w:jc w:val="right"/>
              <w:rPr>
                <w:sz w:val="20"/>
                <w:szCs w:val="20"/>
                <w:lang w:eastAsia="en-GB"/>
              </w:rPr>
            </w:pPr>
            <w:r>
              <w:rPr>
                <w:sz w:val="20"/>
                <w:szCs w:val="20"/>
              </w:rPr>
              <w:t>322,405</w:t>
            </w:r>
          </w:p>
        </w:tc>
        <w:tc>
          <w:tcPr>
            <w:tcW w:w="1422" w:type="dxa"/>
            <w:shd w:val="clear" w:color="auto" w:fill="auto"/>
            <w:noWrap/>
            <w:vAlign w:val="center"/>
            <w:hideMark/>
          </w:tcPr>
          <w:p w14:paraId="2FDC71E0" w14:textId="69993178" w:rsidR="00E61079" w:rsidRPr="007F4DBE" w:rsidRDefault="00E61079" w:rsidP="0068015C">
            <w:pPr>
              <w:spacing w:before="40" w:after="40" w:line="240" w:lineRule="auto"/>
              <w:jc w:val="right"/>
              <w:rPr>
                <w:sz w:val="20"/>
                <w:szCs w:val="20"/>
                <w:lang w:eastAsia="en-GB"/>
              </w:rPr>
            </w:pPr>
            <w:r>
              <w:rPr>
                <w:sz w:val="20"/>
                <w:szCs w:val="20"/>
              </w:rPr>
              <w:t>322,655</w:t>
            </w:r>
          </w:p>
        </w:tc>
        <w:tc>
          <w:tcPr>
            <w:tcW w:w="1422" w:type="dxa"/>
            <w:shd w:val="clear" w:color="auto" w:fill="auto"/>
            <w:noWrap/>
            <w:vAlign w:val="center"/>
            <w:hideMark/>
          </w:tcPr>
          <w:p w14:paraId="37097644" w14:textId="1DA4E87E" w:rsidR="00E61079" w:rsidRPr="007F4DBE" w:rsidRDefault="00E61079" w:rsidP="0068015C">
            <w:pPr>
              <w:spacing w:before="40" w:after="40" w:line="240" w:lineRule="auto"/>
              <w:jc w:val="right"/>
              <w:rPr>
                <w:sz w:val="20"/>
                <w:szCs w:val="20"/>
                <w:lang w:eastAsia="en-GB"/>
              </w:rPr>
            </w:pPr>
            <w:r>
              <w:rPr>
                <w:sz w:val="20"/>
                <w:szCs w:val="20"/>
              </w:rPr>
              <w:t>250</w:t>
            </w:r>
          </w:p>
        </w:tc>
        <w:tc>
          <w:tcPr>
            <w:tcW w:w="882" w:type="dxa"/>
            <w:shd w:val="clear" w:color="auto" w:fill="auto"/>
            <w:noWrap/>
            <w:vAlign w:val="center"/>
            <w:hideMark/>
          </w:tcPr>
          <w:p w14:paraId="010AEB05" w14:textId="483DFA92" w:rsidR="00E61079" w:rsidRPr="007F4DBE" w:rsidRDefault="00E61079" w:rsidP="0068015C">
            <w:pPr>
              <w:spacing w:before="40" w:after="40" w:line="240" w:lineRule="auto"/>
              <w:jc w:val="right"/>
              <w:rPr>
                <w:sz w:val="20"/>
                <w:szCs w:val="20"/>
                <w:lang w:eastAsia="en-GB"/>
              </w:rPr>
            </w:pPr>
            <w:r>
              <w:rPr>
                <w:sz w:val="20"/>
                <w:szCs w:val="20"/>
              </w:rPr>
              <w:t>0.1%</w:t>
            </w:r>
          </w:p>
        </w:tc>
      </w:tr>
      <w:tr w:rsidR="00E61079" w:rsidRPr="007F4DBE" w14:paraId="36577718" w14:textId="77777777" w:rsidTr="005D7E86">
        <w:trPr>
          <w:cantSplit/>
          <w:trHeight w:val="20"/>
          <w:jc w:val="center"/>
        </w:trPr>
        <w:tc>
          <w:tcPr>
            <w:tcW w:w="2699" w:type="dxa"/>
            <w:shd w:val="clear" w:color="auto" w:fill="auto"/>
            <w:noWrap/>
            <w:vAlign w:val="center"/>
            <w:hideMark/>
          </w:tcPr>
          <w:p w14:paraId="19211482" w14:textId="00C5DCF6" w:rsidR="00E61079" w:rsidRPr="007F4DBE" w:rsidRDefault="00E61079" w:rsidP="0068015C">
            <w:pPr>
              <w:spacing w:before="40" w:after="40" w:line="240" w:lineRule="auto"/>
              <w:rPr>
                <w:sz w:val="20"/>
                <w:szCs w:val="20"/>
                <w:lang w:eastAsia="en-GB"/>
              </w:rPr>
            </w:pPr>
            <w:r>
              <w:rPr>
                <w:sz w:val="20"/>
                <w:szCs w:val="20"/>
              </w:rPr>
              <w:t>Grants and Subscriptions</w:t>
            </w:r>
          </w:p>
        </w:tc>
        <w:tc>
          <w:tcPr>
            <w:tcW w:w="1422" w:type="dxa"/>
            <w:vAlign w:val="center"/>
          </w:tcPr>
          <w:p w14:paraId="44114B5A" w14:textId="1EB4A4A3" w:rsidR="00E61079" w:rsidRDefault="00E61079" w:rsidP="0068015C">
            <w:pPr>
              <w:spacing w:before="40" w:after="40" w:line="240" w:lineRule="auto"/>
              <w:jc w:val="right"/>
              <w:rPr>
                <w:sz w:val="20"/>
                <w:szCs w:val="20"/>
              </w:rPr>
            </w:pPr>
            <w:r>
              <w:rPr>
                <w:sz w:val="20"/>
                <w:szCs w:val="20"/>
              </w:rPr>
              <w:t>188,099</w:t>
            </w:r>
          </w:p>
        </w:tc>
        <w:tc>
          <w:tcPr>
            <w:tcW w:w="1422" w:type="dxa"/>
            <w:vAlign w:val="center"/>
          </w:tcPr>
          <w:p w14:paraId="66848C51" w14:textId="5146A536" w:rsidR="00E61079" w:rsidRDefault="00E61079" w:rsidP="0068015C">
            <w:pPr>
              <w:spacing w:before="40" w:after="40" w:line="240" w:lineRule="auto"/>
              <w:jc w:val="right"/>
              <w:rPr>
                <w:sz w:val="20"/>
                <w:szCs w:val="20"/>
              </w:rPr>
            </w:pPr>
            <w:r>
              <w:rPr>
                <w:sz w:val="20"/>
                <w:szCs w:val="20"/>
              </w:rPr>
              <w:t>94,375</w:t>
            </w:r>
          </w:p>
        </w:tc>
        <w:tc>
          <w:tcPr>
            <w:tcW w:w="1422" w:type="dxa"/>
            <w:vAlign w:val="center"/>
          </w:tcPr>
          <w:p w14:paraId="7C319EBA" w14:textId="21412EBF" w:rsidR="00E61079" w:rsidRDefault="00E61079" w:rsidP="0068015C">
            <w:pPr>
              <w:spacing w:before="40" w:after="40" w:line="240" w:lineRule="auto"/>
              <w:jc w:val="right"/>
              <w:rPr>
                <w:sz w:val="20"/>
                <w:szCs w:val="20"/>
              </w:rPr>
            </w:pPr>
            <w:r>
              <w:rPr>
                <w:sz w:val="20"/>
                <w:szCs w:val="20"/>
              </w:rPr>
              <w:t>(93,724)</w:t>
            </w:r>
          </w:p>
        </w:tc>
        <w:tc>
          <w:tcPr>
            <w:tcW w:w="955" w:type="dxa"/>
            <w:vAlign w:val="center"/>
          </w:tcPr>
          <w:p w14:paraId="0607EA5A" w14:textId="2B3D3867" w:rsidR="00E61079" w:rsidRDefault="00E61079" w:rsidP="0068015C">
            <w:pPr>
              <w:spacing w:before="40" w:after="40" w:line="240" w:lineRule="auto"/>
              <w:jc w:val="right"/>
              <w:rPr>
                <w:sz w:val="20"/>
                <w:szCs w:val="20"/>
              </w:rPr>
            </w:pPr>
            <w:r>
              <w:rPr>
                <w:sz w:val="20"/>
                <w:szCs w:val="20"/>
              </w:rPr>
              <w:t>(49.8%)</w:t>
            </w:r>
          </w:p>
        </w:tc>
        <w:tc>
          <w:tcPr>
            <w:tcW w:w="1422" w:type="dxa"/>
            <w:shd w:val="clear" w:color="auto" w:fill="auto"/>
            <w:noWrap/>
            <w:vAlign w:val="center"/>
            <w:hideMark/>
          </w:tcPr>
          <w:p w14:paraId="251C6FDB" w14:textId="13548165" w:rsidR="00E61079" w:rsidRPr="007F4DBE" w:rsidRDefault="00E61079" w:rsidP="0068015C">
            <w:pPr>
              <w:spacing w:before="40" w:after="40" w:line="240" w:lineRule="auto"/>
              <w:jc w:val="right"/>
              <w:rPr>
                <w:sz w:val="20"/>
                <w:szCs w:val="20"/>
                <w:lang w:eastAsia="en-GB"/>
              </w:rPr>
            </w:pPr>
            <w:r>
              <w:rPr>
                <w:sz w:val="20"/>
                <w:szCs w:val="20"/>
              </w:rPr>
              <w:t>225,724</w:t>
            </w:r>
          </w:p>
        </w:tc>
        <w:tc>
          <w:tcPr>
            <w:tcW w:w="1422" w:type="dxa"/>
            <w:shd w:val="clear" w:color="auto" w:fill="auto"/>
            <w:noWrap/>
            <w:vAlign w:val="center"/>
            <w:hideMark/>
          </w:tcPr>
          <w:p w14:paraId="4EFBF9FA" w14:textId="66E33AC6" w:rsidR="00E61079" w:rsidRPr="007F4DBE" w:rsidRDefault="00E61079" w:rsidP="0068015C">
            <w:pPr>
              <w:spacing w:before="40" w:after="40" w:line="240" w:lineRule="auto"/>
              <w:jc w:val="right"/>
              <w:rPr>
                <w:sz w:val="20"/>
                <w:szCs w:val="20"/>
                <w:lang w:eastAsia="en-GB"/>
              </w:rPr>
            </w:pPr>
            <w:r>
              <w:rPr>
                <w:sz w:val="20"/>
                <w:szCs w:val="20"/>
              </w:rPr>
              <w:t>234,113</w:t>
            </w:r>
          </w:p>
        </w:tc>
        <w:tc>
          <w:tcPr>
            <w:tcW w:w="1422" w:type="dxa"/>
            <w:shd w:val="clear" w:color="auto" w:fill="auto"/>
            <w:noWrap/>
            <w:vAlign w:val="center"/>
            <w:hideMark/>
          </w:tcPr>
          <w:p w14:paraId="33B1C85C" w14:textId="1A24EBC6" w:rsidR="00E61079" w:rsidRPr="007F4DBE" w:rsidRDefault="00E61079" w:rsidP="0068015C">
            <w:pPr>
              <w:spacing w:before="40" w:after="40" w:line="240" w:lineRule="auto"/>
              <w:jc w:val="right"/>
              <w:rPr>
                <w:sz w:val="20"/>
                <w:szCs w:val="20"/>
                <w:lang w:eastAsia="en-GB"/>
              </w:rPr>
            </w:pPr>
            <w:r>
              <w:rPr>
                <w:sz w:val="20"/>
                <w:szCs w:val="20"/>
              </w:rPr>
              <w:t>231,475</w:t>
            </w:r>
          </w:p>
        </w:tc>
        <w:tc>
          <w:tcPr>
            <w:tcW w:w="1422" w:type="dxa"/>
            <w:shd w:val="clear" w:color="auto" w:fill="auto"/>
            <w:noWrap/>
            <w:vAlign w:val="center"/>
            <w:hideMark/>
          </w:tcPr>
          <w:p w14:paraId="46603169" w14:textId="64A2C496" w:rsidR="00E61079" w:rsidRPr="007F4DBE" w:rsidRDefault="00E61079" w:rsidP="0068015C">
            <w:pPr>
              <w:spacing w:before="40" w:after="40" w:line="240" w:lineRule="auto"/>
              <w:jc w:val="right"/>
              <w:rPr>
                <w:sz w:val="20"/>
                <w:szCs w:val="20"/>
                <w:lang w:eastAsia="en-GB"/>
              </w:rPr>
            </w:pPr>
            <w:r>
              <w:rPr>
                <w:sz w:val="20"/>
                <w:szCs w:val="20"/>
              </w:rPr>
              <w:t>(2,638)</w:t>
            </w:r>
          </w:p>
        </w:tc>
        <w:tc>
          <w:tcPr>
            <w:tcW w:w="882" w:type="dxa"/>
            <w:shd w:val="clear" w:color="auto" w:fill="auto"/>
            <w:noWrap/>
            <w:vAlign w:val="center"/>
            <w:hideMark/>
          </w:tcPr>
          <w:p w14:paraId="735467A0" w14:textId="202633B5" w:rsidR="00E61079" w:rsidRPr="007F4DBE" w:rsidRDefault="00E61079" w:rsidP="0068015C">
            <w:pPr>
              <w:spacing w:before="40" w:after="40" w:line="240" w:lineRule="auto"/>
              <w:jc w:val="right"/>
              <w:rPr>
                <w:sz w:val="20"/>
                <w:szCs w:val="20"/>
                <w:lang w:eastAsia="en-GB"/>
              </w:rPr>
            </w:pPr>
            <w:r>
              <w:rPr>
                <w:sz w:val="20"/>
                <w:szCs w:val="20"/>
              </w:rPr>
              <w:t>(1.1%)</w:t>
            </w:r>
          </w:p>
        </w:tc>
      </w:tr>
      <w:tr w:rsidR="00E61079" w:rsidRPr="007F4DBE" w14:paraId="723CA56C" w14:textId="77777777" w:rsidTr="005D7E86">
        <w:trPr>
          <w:cantSplit/>
          <w:trHeight w:val="20"/>
          <w:jc w:val="center"/>
        </w:trPr>
        <w:tc>
          <w:tcPr>
            <w:tcW w:w="2699" w:type="dxa"/>
            <w:shd w:val="clear" w:color="auto" w:fill="auto"/>
            <w:noWrap/>
            <w:vAlign w:val="center"/>
            <w:hideMark/>
          </w:tcPr>
          <w:p w14:paraId="5480AB4F" w14:textId="2BB5CC3C" w:rsidR="00E61079" w:rsidRPr="007F4DBE" w:rsidRDefault="00E61079" w:rsidP="0068015C">
            <w:pPr>
              <w:spacing w:before="40" w:after="40" w:line="240" w:lineRule="auto"/>
              <w:rPr>
                <w:sz w:val="20"/>
                <w:szCs w:val="20"/>
                <w:lang w:eastAsia="en-GB"/>
              </w:rPr>
            </w:pPr>
            <w:r>
              <w:rPr>
                <w:sz w:val="20"/>
                <w:szCs w:val="20"/>
              </w:rPr>
              <w:t>Other Insurance</w:t>
            </w:r>
          </w:p>
        </w:tc>
        <w:tc>
          <w:tcPr>
            <w:tcW w:w="1422" w:type="dxa"/>
            <w:vAlign w:val="center"/>
          </w:tcPr>
          <w:p w14:paraId="01D7A657" w14:textId="641C31B8"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4915083C" w14:textId="75BA1760" w:rsidR="00E61079" w:rsidRDefault="00E61079" w:rsidP="0068015C">
            <w:pPr>
              <w:spacing w:before="40" w:after="40" w:line="240" w:lineRule="auto"/>
              <w:jc w:val="right"/>
              <w:rPr>
                <w:sz w:val="20"/>
                <w:szCs w:val="20"/>
              </w:rPr>
            </w:pPr>
            <w:r>
              <w:rPr>
                <w:sz w:val="20"/>
                <w:szCs w:val="20"/>
              </w:rPr>
              <w:t>56,305</w:t>
            </w:r>
          </w:p>
        </w:tc>
        <w:tc>
          <w:tcPr>
            <w:tcW w:w="1422" w:type="dxa"/>
            <w:vAlign w:val="center"/>
          </w:tcPr>
          <w:p w14:paraId="0EC4652F" w14:textId="000B142C" w:rsidR="00E61079" w:rsidRDefault="00E61079" w:rsidP="0068015C">
            <w:pPr>
              <w:spacing w:before="40" w:after="40" w:line="240" w:lineRule="auto"/>
              <w:jc w:val="right"/>
              <w:rPr>
                <w:sz w:val="20"/>
                <w:szCs w:val="20"/>
              </w:rPr>
            </w:pPr>
            <w:r>
              <w:rPr>
                <w:sz w:val="20"/>
                <w:szCs w:val="20"/>
              </w:rPr>
              <w:t>56,305</w:t>
            </w:r>
          </w:p>
        </w:tc>
        <w:tc>
          <w:tcPr>
            <w:tcW w:w="955" w:type="dxa"/>
            <w:vAlign w:val="center"/>
          </w:tcPr>
          <w:p w14:paraId="46E9BB38" w14:textId="6F9FC036"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6738DC80" w14:textId="67AFAD92" w:rsidR="00E61079" w:rsidRPr="007F4DBE" w:rsidRDefault="00E61079" w:rsidP="0068015C">
            <w:pPr>
              <w:spacing w:before="40" w:after="40" w:line="240" w:lineRule="auto"/>
              <w:jc w:val="right"/>
              <w:rPr>
                <w:sz w:val="20"/>
                <w:szCs w:val="20"/>
                <w:lang w:eastAsia="en-GB"/>
              </w:rPr>
            </w:pPr>
            <w:r>
              <w:rPr>
                <w:sz w:val="20"/>
                <w:szCs w:val="20"/>
              </w:rPr>
              <w:t>225,000</w:t>
            </w:r>
          </w:p>
        </w:tc>
        <w:tc>
          <w:tcPr>
            <w:tcW w:w="1422" w:type="dxa"/>
            <w:shd w:val="clear" w:color="auto" w:fill="auto"/>
            <w:noWrap/>
            <w:vAlign w:val="center"/>
            <w:hideMark/>
          </w:tcPr>
          <w:p w14:paraId="0B6FFC6F" w14:textId="4E8E3F36" w:rsidR="00E61079" w:rsidRPr="007F4DBE" w:rsidRDefault="00E61079" w:rsidP="0068015C">
            <w:pPr>
              <w:spacing w:before="40" w:after="40" w:line="240" w:lineRule="auto"/>
              <w:jc w:val="right"/>
              <w:rPr>
                <w:sz w:val="20"/>
                <w:szCs w:val="20"/>
                <w:lang w:eastAsia="en-GB"/>
              </w:rPr>
            </w:pPr>
            <w:r>
              <w:rPr>
                <w:sz w:val="20"/>
                <w:szCs w:val="20"/>
              </w:rPr>
              <w:t>225,000</w:t>
            </w:r>
          </w:p>
        </w:tc>
        <w:tc>
          <w:tcPr>
            <w:tcW w:w="1422" w:type="dxa"/>
            <w:shd w:val="clear" w:color="auto" w:fill="auto"/>
            <w:noWrap/>
            <w:vAlign w:val="center"/>
            <w:hideMark/>
          </w:tcPr>
          <w:p w14:paraId="6233F14F" w14:textId="3EFA91F7" w:rsidR="00E61079" w:rsidRPr="007F4DBE" w:rsidRDefault="00E61079" w:rsidP="0068015C">
            <w:pPr>
              <w:spacing w:before="40" w:after="40" w:line="240" w:lineRule="auto"/>
              <w:jc w:val="right"/>
              <w:rPr>
                <w:sz w:val="20"/>
                <w:szCs w:val="20"/>
                <w:lang w:eastAsia="en-GB"/>
              </w:rPr>
            </w:pPr>
            <w:r>
              <w:rPr>
                <w:sz w:val="20"/>
                <w:szCs w:val="20"/>
              </w:rPr>
              <w:t>225,000</w:t>
            </w:r>
          </w:p>
        </w:tc>
        <w:tc>
          <w:tcPr>
            <w:tcW w:w="1422" w:type="dxa"/>
            <w:shd w:val="clear" w:color="auto" w:fill="auto"/>
            <w:noWrap/>
            <w:vAlign w:val="center"/>
            <w:hideMark/>
          </w:tcPr>
          <w:p w14:paraId="7DBD4C5F" w14:textId="7E86DADC"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227CF32" w14:textId="588D94C9"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44D7A9C5" w14:textId="77777777" w:rsidTr="005D7E86">
        <w:trPr>
          <w:cantSplit/>
          <w:trHeight w:val="20"/>
          <w:jc w:val="center"/>
        </w:trPr>
        <w:tc>
          <w:tcPr>
            <w:tcW w:w="2699" w:type="dxa"/>
            <w:shd w:val="clear" w:color="auto" w:fill="auto"/>
            <w:noWrap/>
            <w:vAlign w:val="center"/>
            <w:hideMark/>
          </w:tcPr>
          <w:p w14:paraId="1BA3053E" w14:textId="6DC4C0F8" w:rsidR="00E61079" w:rsidRPr="007F4DBE" w:rsidRDefault="00E61079" w:rsidP="0068015C">
            <w:pPr>
              <w:spacing w:before="40" w:after="40" w:line="240" w:lineRule="auto"/>
              <w:rPr>
                <w:sz w:val="20"/>
                <w:szCs w:val="20"/>
                <w:lang w:eastAsia="en-GB"/>
              </w:rPr>
            </w:pPr>
            <w:r>
              <w:rPr>
                <w:sz w:val="20"/>
                <w:szCs w:val="20"/>
              </w:rPr>
              <w:t>Advertising</w:t>
            </w:r>
          </w:p>
        </w:tc>
        <w:tc>
          <w:tcPr>
            <w:tcW w:w="1422" w:type="dxa"/>
            <w:vAlign w:val="center"/>
          </w:tcPr>
          <w:p w14:paraId="58AC6B9A" w14:textId="5477308D" w:rsidR="00E61079" w:rsidRDefault="00E61079" w:rsidP="0068015C">
            <w:pPr>
              <w:spacing w:before="40" w:after="40" w:line="240" w:lineRule="auto"/>
              <w:jc w:val="right"/>
              <w:rPr>
                <w:sz w:val="20"/>
                <w:szCs w:val="20"/>
              </w:rPr>
            </w:pPr>
            <w:r>
              <w:rPr>
                <w:sz w:val="20"/>
                <w:szCs w:val="20"/>
              </w:rPr>
              <w:t>24,638</w:t>
            </w:r>
          </w:p>
        </w:tc>
        <w:tc>
          <w:tcPr>
            <w:tcW w:w="1422" w:type="dxa"/>
            <w:vAlign w:val="center"/>
          </w:tcPr>
          <w:p w14:paraId="69A8D240" w14:textId="208603CF" w:rsidR="00E61079" w:rsidRDefault="00E61079" w:rsidP="0068015C">
            <w:pPr>
              <w:spacing w:before="40" w:after="40" w:line="240" w:lineRule="auto"/>
              <w:jc w:val="right"/>
              <w:rPr>
                <w:sz w:val="20"/>
                <w:szCs w:val="20"/>
              </w:rPr>
            </w:pPr>
            <w:r>
              <w:rPr>
                <w:sz w:val="20"/>
                <w:szCs w:val="20"/>
              </w:rPr>
              <w:t>39,297</w:t>
            </w:r>
          </w:p>
        </w:tc>
        <w:tc>
          <w:tcPr>
            <w:tcW w:w="1422" w:type="dxa"/>
            <w:vAlign w:val="center"/>
          </w:tcPr>
          <w:p w14:paraId="507A2F13" w14:textId="2E186DE6" w:rsidR="00E61079" w:rsidRDefault="00E61079" w:rsidP="0068015C">
            <w:pPr>
              <w:spacing w:before="40" w:after="40" w:line="240" w:lineRule="auto"/>
              <w:jc w:val="right"/>
              <w:rPr>
                <w:sz w:val="20"/>
                <w:szCs w:val="20"/>
              </w:rPr>
            </w:pPr>
            <w:r>
              <w:rPr>
                <w:sz w:val="20"/>
                <w:szCs w:val="20"/>
              </w:rPr>
              <w:t>14,660</w:t>
            </w:r>
          </w:p>
        </w:tc>
        <w:tc>
          <w:tcPr>
            <w:tcW w:w="955" w:type="dxa"/>
            <w:vAlign w:val="center"/>
          </w:tcPr>
          <w:p w14:paraId="0C96E341" w14:textId="0DDC37A9" w:rsidR="00E61079" w:rsidRDefault="00E61079" w:rsidP="0068015C">
            <w:pPr>
              <w:spacing w:before="40" w:after="40" w:line="240" w:lineRule="auto"/>
              <w:jc w:val="right"/>
              <w:rPr>
                <w:sz w:val="20"/>
                <w:szCs w:val="20"/>
              </w:rPr>
            </w:pPr>
            <w:r>
              <w:rPr>
                <w:sz w:val="20"/>
                <w:szCs w:val="20"/>
              </w:rPr>
              <w:t>59.5%</w:t>
            </w:r>
          </w:p>
        </w:tc>
        <w:tc>
          <w:tcPr>
            <w:tcW w:w="1422" w:type="dxa"/>
            <w:shd w:val="clear" w:color="auto" w:fill="auto"/>
            <w:noWrap/>
            <w:vAlign w:val="center"/>
            <w:hideMark/>
          </w:tcPr>
          <w:p w14:paraId="580CC94E" w14:textId="1CC0958C" w:rsidR="00E61079" w:rsidRPr="007F4DBE" w:rsidRDefault="00E61079" w:rsidP="0068015C">
            <w:pPr>
              <w:spacing w:before="40" w:after="40" w:line="240" w:lineRule="auto"/>
              <w:jc w:val="right"/>
              <w:rPr>
                <w:sz w:val="20"/>
                <w:szCs w:val="20"/>
                <w:lang w:eastAsia="en-GB"/>
              </w:rPr>
            </w:pPr>
            <w:r>
              <w:rPr>
                <w:sz w:val="20"/>
                <w:szCs w:val="20"/>
              </w:rPr>
              <w:t>112,450</w:t>
            </w:r>
          </w:p>
        </w:tc>
        <w:tc>
          <w:tcPr>
            <w:tcW w:w="1422" w:type="dxa"/>
            <w:shd w:val="clear" w:color="auto" w:fill="auto"/>
            <w:noWrap/>
            <w:vAlign w:val="center"/>
            <w:hideMark/>
          </w:tcPr>
          <w:p w14:paraId="7D938E7F" w14:textId="658A8371" w:rsidR="00E61079" w:rsidRPr="007F4DBE" w:rsidRDefault="00E61079" w:rsidP="0068015C">
            <w:pPr>
              <w:spacing w:before="40" w:after="40" w:line="240" w:lineRule="auto"/>
              <w:jc w:val="right"/>
              <w:rPr>
                <w:sz w:val="20"/>
                <w:szCs w:val="20"/>
                <w:lang w:eastAsia="en-GB"/>
              </w:rPr>
            </w:pPr>
            <w:r>
              <w:rPr>
                <w:sz w:val="20"/>
                <w:szCs w:val="20"/>
              </w:rPr>
              <w:t>137,307</w:t>
            </w:r>
          </w:p>
        </w:tc>
        <w:tc>
          <w:tcPr>
            <w:tcW w:w="1422" w:type="dxa"/>
            <w:shd w:val="clear" w:color="auto" w:fill="auto"/>
            <w:noWrap/>
            <w:vAlign w:val="center"/>
            <w:hideMark/>
          </w:tcPr>
          <w:p w14:paraId="20CEA430" w14:textId="1E27D176" w:rsidR="00E61079" w:rsidRPr="007F4DBE" w:rsidRDefault="00E61079" w:rsidP="0068015C">
            <w:pPr>
              <w:spacing w:before="40" w:after="40" w:line="240" w:lineRule="auto"/>
              <w:jc w:val="right"/>
              <w:rPr>
                <w:sz w:val="20"/>
                <w:szCs w:val="20"/>
                <w:lang w:eastAsia="en-GB"/>
              </w:rPr>
            </w:pPr>
            <w:r>
              <w:rPr>
                <w:sz w:val="20"/>
                <w:szCs w:val="20"/>
              </w:rPr>
              <w:t>136,107</w:t>
            </w:r>
          </w:p>
        </w:tc>
        <w:tc>
          <w:tcPr>
            <w:tcW w:w="1422" w:type="dxa"/>
            <w:shd w:val="clear" w:color="auto" w:fill="auto"/>
            <w:noWrap/>
            <w:vAlign w:val="center"/>
            <w:hideMark/>
          </w:tcPr>
          <w:p w14:paraId="327D7744" w14:textId="7D89C33C" w:rsidR="00E61079" w:rsidRPr="007F4DBE" w:rsidRDefault="00E61079" w:rsidP="0068015C">
            <w:pPr>
              <w:spacing w:before="40" w:after="40" w:line="240" w:lineRule="auto"/>
              <w:jc w:val="right"/>
              <w:rPr>
                <w:sz w:val="20"/>
                <w:szCs w:val="20"/>
                <w:lang w:eastAsia="en-GB"/>
              </w:rPr>
            </w:pPr>
            <w:r>
              <w:rPr>
                <w:sz w:val="20"/>
                <w:szCs w:val="20"/>
              </w:rPr>
              <w:t>(1,200)</w:t>
            </w:r>
          </w:p>
        </w:tc>
        <w:tc>
          <w:tcPr>
            <w:tcW w:w="882" w:type="dxa"/>
            <w:shd w:val="clear" w:color="auto" w:fill="auto"/>
            <w:noWrap/>
            <w:vAlign w:val="center"/>
            <w:hideMark/>
          </w:tcPr>
          <w:p w14:paraId="12553D87" w14:textId="789A35D9" w:rsidR="00E61079" w:rsidRPr="007F4DBE" w:rsidRDefault="00E61079" w:rsidP="0068015C">
            <w:pPr>
              <w:spacing w:before="40" w:after="40" w:line="240" w:lineRule="auto"/>
              <w:jc w:val="right"/>
              <w:rPr>
                <w:sz w:val="20"/>
                <w:szCs w:val="20"/>
                <w:lang w:eastAsia="en-GB"/>
              </w:rPr>
            </w:pPr>
            <w:r>
              <w:rPr>
                <w:sz w:val="20"/>
                <w:szCs w:val="20"/>
              </w:rPr>
              <w:t>(0.9%)</w:t>
            </w:r>
          </w:p>
        </w:tc>
      </w:tr>
      <w:tr w:rsidR="00E61079" w:rsidRPr="007F4DBE" w14:paraId="5A3E8EA2" w14:textId="77777777" w:rsidTr="005D7E86">
        <w:trPr>
          <w:cantSplit/>
          <w:trHeight w:val="20"/>
          <w:jc w:val="center"/>
        </w:trPr>
        <w:tc>
          <w:tcPr>
            <w:tcW w:w="2699" w:type="dxa"/>
            <w:shd w:val="clear" w:color="auto" w:fill="auto"/>
            <w:noWrap/>
            <w:vAlign w:val="center"/>
            <w:hideMark/>
          </w:tcPr>
          <w:p w14:paraId="2098BD70" w14:textId="1F3E3D91" w:rsidR="00E61079" w:rsidRPr="007F4DBE" w:rsidRDefault="00E61079" w:rsidP="0068015C">
            <w:pPr>
              <w:spacing w:before="40" w:after="40" w:line="240" w:lineRule="auto"/>
              <w:rPr>
                <w:sz w:val="20"/>
                <w:szCs w:val="20"/>
                <w:lang w:eastAsia="en-GB"/>
              </w:rPr>
            </w:pPr>
            <w:r>
              <w:rPr>
                <w:sz w:val="20"/>
                <w:szCs w:val="20"/>
              </w:rPr>
              <w:t>Other Supplies and Services</w:t>
            </w:r>
          </w:p>
        </w:tc>
        <w:tc>
          <w:tcPr>
            <w:tcW w:w="1422" w:type="dxa"/>
            <w:vAlign w:val="center"/>
          </w:tcPr>
          <w:p w14:paraId="6CE42253" w14:textId="501749C6" w:rsidR="00E61079" w:rsidRDefault="00E61079" w:rsidP="0068015C">
            <w:pPr>
              <w:spacing w:before="40" w:after="40" w:line="240" w:lineRule="auto"/>
              <w:jc w:val="right"/>
              <w:rPr>
                <w:sz w:val="20"/>
                <w:szCs w:val="20"/>
              </w:rPr>
            </w:pPr>
            <w:r>
              <w:rPr>
                <w:sz w:val="20"/>
                <w:szCs w:val="20"/>
              </w:rPr>
              <w:t>14,744</w:t>
            </w:r>
          </w:p>
        </w:tc>
        <w:tc>
          <w:tcPr>
            <w:tcW w:w="1422" w:type="dxa"/>
            <w:vAlign w:val="center"/>
          </w:tcPr>
          <w:p w14:paraId="0705C7BC" w14:textId="54BB8B66" w:rsidR="00E61079" w:rsidRDefault="00E61079" w:rsidP="0068015C">
            <w:pPr>
              <w:spacing w:before="40" w:after="40" w:line="240" w:lineRule="auto"/>
              <w:jc w:val="right"/>
              <w:rPr>
                <w:sz w:val="20"/>
                <w:szCs w:val="20"/>
              </w:rPr>
            </w:pPr>
            <w:r>
              <w:rPr>
                <w:sz w:val="20"/>
                <w:szCs w:val="20"/>
              </w:rPr>
              <w:t>12,297</w:t>
            </w:r>
          </w:p>
        </w:tc>
        <w:tc>
          <w:tcPr>
            <w:tcW w:w="1422" w:type="dxa"/>
            <w:vAlign w:val="center"/>
          </w:tcPr>
          <w:p w14:paraId="3D7452F5" w14:textId="5629DF25" w:rsidR="00E61079" w:rsidRDefault="00E61079" w:rsidP="0068015C">
            <w:pPr>
              <w:spacing w:before="40" w:after="40" w:line="240" w:lineRule="auto"/>
              <w:jc w:val="right"/>
              <w:rPr>
                <w:sz w:val="20"/>
                <w:szCs w:val="20"/>
              </w:rPr>
            </w:pPr>
            <w:r>
              <w:rPr>
                <w:sz w:val="20"/>
                <w:szCs w:val="20"/>
              </w:rPr>
              <w:t>(2,447)</w:t>
            </w:r>
          </w:p>
        </w:tc>
        <w:tc>
          <w:tcPr>
            <w:tcW w:w="955" w:type="dxa"/>
            <w:vAlign w:val="center"/>
          </w:tcPr>
          <w:p w14:paraId="03CC3B43" w14:textId="1C309060" w:rsidR="00E61079" w:rsidRDefault="00E61079" w:rsidP="0068015C">
            <w:pPr>
              <w:spacing w:before="40" w:after="40" w:line="240" w:lineRule="auto"/>
              <w:jc w:val="right"/>
              <w:rPr>
                <w:sz w:val="20"/>
                <w:szCs w:val="20"/>
              </w:rPr>
            </w:pPr>
            <w:r>
              <w:rPr>
                <w:sz w:val="20"/>
                <w:szCs w:val="20"/>
              </w:rPr>
              <w:t>(16.6%)</w:t>
            </w:r>
          </w:p>
        </w:tc>
        <w:tc>
          <w:tcPr>
            <w:tcW w:w="1422" w:type="dxa"/>
            <w:shd w:val="clear" w:color="auto" w:fill="auto"/>
            <w:noWrap/>
            <w:vAlign w:val="center"/>
            <w:hideMark/>
          </w:tcPr>
          <w:p w14:paraId="1EA8477C" w14:textId="67FF2156" w:rsidR="00E61079" w:rsidRPr="007F4DBE" w:rsidRDefault="00E61079" w:rsidP="0068015C">
            <w:pPr>
              <w:spacing w:before="40" w:after="40" w:line="240" w:lineRule="auto"/>
              <w:jc w:val="right"/>
              <w:rPr>
                <w:sz w:val="20"/>
                <w:szCs w:val="20"/>
                <w:lang w:eastAsia="en-GB"/>
              </w:rPr>
            </w:pPr>
            <w:r>
              <w:rPr>
                <w:sz w:val="20"/>
                <w:szCs w:val="20"/>
              </w:rPr>
              <w:t>212,476</w:t>
            </w:r>
          </w:p>
        </w:tc>
        <w:tc>
          <w:tcPr>
            <w:tcW w:w="1422" w:type="dxa"/>
            <w:shd w:val="clear" w:color="auto" w:fill="auto"/>
            <w:noWrap/>
            <w:vAlign w:val="center"/>
            <w:hideMark/>
          </w:tcPr>
          <w:p w14:paraId="38CB12B3" w14:textId="6A3C05BC" w:rsidR="00E61079" w:rsidRPr="007F4DBE" w:rsidRDefault="00E61079" w:rsidP="0068015C">
            <w:pPr>
              <w:spacing w:before="40" w:after="40" w:line="240" w:lineRule="auto"/>
              <w:jc w:val="right"/>
              <w:rPr>
                <w:sz w:val="20"/>
                <w:szCs w:val="20"/>
                <w:lang w:eastAsia="en-GB"/>
              </w:rPr>
            </w:pPr>
            <w:r>
              <w:rPr>
                <w:sz w:val="20"/>
                <w:szCs w:val="20"/>
              </w:rPr>
              <w:t>78,976</w:t>
            </w:r>
          </w:p>
        </w:tc>
        <w:tc>
          <w:tcPr>
            <w:tcW w:w="1422" w:type="dxa"/>
            <w:shd w:val="clear" w:color="auto" w:fill="auto"/>
            <w:noWrap/>
            <w:vAlign w:val="center"/>
            <w:hideMark/>
          </w:tcPr>
          <w:p w14:paraId="61992EC6" w14:textId="06406DC6" w:rsidR="00E61079" w:rsidRPr="007F4DBE" w:rsidRDefault="00E61079" w:rsidP="0068015C">
            <w:pPr>
              <w:spacing w:before="40" w:after="40" w:line="240" w:lineRule="auto"/>
              <w:jc w:val="right"/>
              <w:rPr>
                <w:sz w:val="20"/>
                <w:szCs w:val="20"/>
                <w:lang w:eastAsia="en-GB"/>
              </w:rPr>
            </w:pPr>
            <w:r>
              <w:rPr>
                <w:sz w:val="20"/>
                <w:szCs w:val="20"/>
              </w:rPr>
              <w:t>78,976</w:t>
            </w:r>
          </w:p>
        </w:tc>
        <w:tc>
          <w:tcPr>
            <w:tcW w:w="1422" w:type="dxa"/>
            <w:shd w:val="clear" w:color="auto" w:fill="auto"/>
            <w:noWrap/>
            <w:vAlign w:val="center"/>
            <w:hideMark/>
          </w:tcPr>
          <w:p w14:paraId="4CA44249" w14:textId="11E585B8"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548FDAFC" w14:textId="320B8DDB"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712F9F2" w14:textId="77777777" w:rsidTr="005D7E86">
        <w:trPr>
          <w:cantSplit/>
          <w:trHeight w:val="20"/>
          <w:jc w:val="center"/>
        </w:trPr>
        <w:tc>
          <w:tcPr>
            <w:tcW w:w="2699" w:type="dxa"/>
            <w:shd w:val="clear" w:color="000000" w:fill="C0C0C0"/>
            <w:noWrap/>
            <w:vAlign w:val="center"/>
            <w:hideMark/>
          </w:tcPr>
          <w:p w14:paraId="2CF2B33F" w14:textId="12AF8F3F" w:rsidR="00E61079" w:rsidRPr="007F4DBE" w:rsidRDefault="00E61079" w:rsidP="0068015C">
            <w:pPr>
              <w:spacing w:before="40" w:after="40" w:line="240" w:lineRule="auto"/>
              <w:rPr>
                <w:sz w:val="20"/>
                <w:szCs w:val="20"/>
                <w:lang w:eastAsia="en-GB"/>
              </w:rPr>
            </w:pPr>
            <w:r>
              <w:rPr>
                <w:sz w:val="20"/>
                <w:szCs w:val="20"/>
              </w:rPr>
              <w:t>Total Supplies and Services</w:t>
            </w:r>
          </w:p>
        </w:tc>
        <w:tc>
          <w:tcPr>
            <w:tcW w:w="1422" w:type="dxa"/>
            <w:shd w:val="clear" w:color="000000" w:fill="C0C0C0"/>
            <w:vAlign w:val="center"/>
          </w:tcPr>
          <w:p w14:paraId="18F35049" w14:textId="42FB9FDF" w:rsidR="00E61079" w:rsidRDefault="00E61079" w:rsidP="0068015C">
            <w:pPr>
              <w:spacing w:before="40" w:after="40" w:line="240" w:lineRule="auto"/>
              <w:jc w:val="right"/>
              <w:rPr>
                <w:sz w:val="20"/>
                <w:szCs w:val="20"/>
              </w:rPr>
            </w:pPr>
            <w:r>
              <w:rPr>
                <w:sz w:val="20"/>
                <w:szCs w:val="20"/>
              </w:rPr>
              <w:t>17,554,824</w:t>
            </w:r>
          </w:p>
        </w:tc>
        <w:tc>
          <w:tcPr>
            <w:tcW w:w="1422" w:type="dxa"/>
            <w:shd w:val="clear" w:color="000000" w:fill="C0C0C0"/>
            <w:vAlign w:val="center"/>
          </w:tcPr>
          <w:p w14:paraId="495BAE13" w14:textId="54ED62ED" w:rsidR="00E61079" w:rsidRDefault="00E61079" w:rsidP="0068015C">
            <w:pPr>
              <w:spacing w:before="40" w:after="40" w:line="240" w:lineRule="auto"/>
              <w:jc w:val="right"/>
              <w:rPr>
                <w:sz w:val="20"/>
                <w:szCs w:val="20"/>
              </w:rPr>
            </w:pPr>
            <w:r>
              <w:rPr>
                <w:sz w:val="20"/>
                <w:szCs w:val="20"/>
              </w:rPr>
              <w:t>16,112,813</w:t>
            </w:r>
          </w:p>
        </w:tc>
        <w:tc>
          <w:tcPr>
            <w:tcW w:w="1422" w:type="dxa"/>
            <w:shd w:val="clear" w:color="000000" w:fill="C0C0C0"/>
            <w:vAlign w:val="center"/>
          </w:tcPr>
          <w:p w14:paraId="274D180E" w14:textId="398B69FF" w:rsidR="00E61079" w:rsidRDefault="00E61079" w:rsidP="0068015C">
            <w:pPr>
              <w:spacing w:before="40" w:after="40" w:line="240" w:lineRule="auto"/>
              <w:jc w:val="right"/>
              <w:rPr>
                <w:sz w:val="20"/>
                <w:szCs w:val="20"/>
              </w:rPr>
            </w:pPr>
            <w:r>
              <w:rPr>
                <w:sz w:val="20"/>
                <w:szCs w:val="20"/>
              </w:rPr>
              <w:t>(1,442,011)</w:t>
            </w:r>
          </w:p>
        </w:tc>
        <w:tc>
          <w:tcPr>
            <w:tcW w:w="955" w:type="dxa"/>
            <w:shd w:val="clear" w:color="000000" w:fill="C0C0C0"/>
            <w:vAlign w:val="center"/>
          </w:tcPr>
          <w:p w14:paraId="5D31F986" w14:textId="002C3BD8" w:rsidR="00E61079" w:rsidRDefault="00E61079" w:rsidP="0068015C">
            <w:pPr>
              <w:spacing w:before="40" w:after="40" w:line="240" w:lineRule="auto"/>
              <w:jc w:val="right"/>
              <w:rPr>
                <w:sz w:val="20"/>
                <w:szCs w:val="20"/>
              </w:rPr>
            </w:pPr>
            <w:r>
              <w:rPr>
                <w:sz w:val="20"/>
                <w:szCs w:val="20"/>
              </w:rPr>
              <w:t>(8.2%)</w:t>
            </w:r>
          </w:p>
        </w:tc>
        <w:tc>
          <w:tcPr>
            <w:tcW w:w="1422" w:type="dxa"/>
            <w:shd w:val="clear" w:color="000000" w:fill="C0C0C0"/>
            <w:noWrap/>
            <w:vAlign w:val="center"/>
            <w:hideMark/>
          </w:tcPr>
          <w:p w14:paraId="75D33BEB" w14:textId="7BF2037A" w:rsidR="00E61079" w:rsidRPr="007F4DBE" w:rsidRDefault="00E61079" w:rsidP="0068015C">
            <w:pPr>
              <w:spacing w:before="40" w:after="40" w:line="240" w:lineRule="auto"/>
              <w:jc w:val="right"/>
              <w:rPr>
                <w:sz w:val="20"/>
                <w:szCs w:val="20"/>
                <w:lang w:eastAsia="en-GB"/>
              </w:rPr>
            </w:pPr>
            <w:r>
              <w:rPr>
                <w:sz w:val="20"/>
                <w:szCs w:val="20"/>
              </w:rPr>
              <w:t>26,882,280</w:t>
            </w:r>
          </w:p>
        </w:tc>
        <w:tc>
          <w:tcPr>
            <w:tcW w:w="1422" w:type="dxa"/>
            <w:shd w:val="clear" w:color="000000" w:fill="C0C0C0"/>
            <w:noWrap/>
            <w:vAlign w:val="center"/>
            <w:hideMark/>
          </w:tcPr>
          <w:p w14:paraId="43AEA3E0" w14:textId="564693F5" w:rsidR="00E61079" w:rsidRPr="007F4DBE" w:rsidRDefault="00E61079" w:rsidP="0068015C">
            <w:pPr>
              <w:spacing w:before="40" w:after="40" w:line="240" w:lineRule="auto"/>
              <w:jc w:val="right"/>
              <w:rPr>
                <w:sz w:val="20"/>
                <w:szCs w:val="20"/>
                <w:lang w:eastAsia="en-GB"/>
              </w:rPr>
            </w:pPr>
            <w:r>
              <w:rPr>
                <w:sz w:val="20"/>
                <w:szCs w:val="20"/>
              </w:rPr>
              <w:t>27,313,455</w:t>
            </w:r>
          </w:p>
        </w:tc>
        <w:tc>
          <w:tcPr>
            <w:tcW w:w="1422" w:type="dxa"/>
            <w:shd w:val="clear" w:color="000000" w:fill="C0C0C0"/>
            <w:noWrap/>
            <w:vAlign w:val="center"/>
            <w:hideMark/>
          </w:tcPr>
          <w:p w14:paraId="1DD1ABCF" w14:textId="5E7034C4" w:rsidR="00E61079" w:rsidRPr="007F4DBE" w:rsidRDefault="00E61079" w:rsidP="0068015C">
            <w:pPr>
              <w:spacing w:before="40" w:after="40" w:line="240" w:lineRule="auto"/>
              <w:jc w:val="right"/>
              <w:rPr>
                <w:sz w:val="20"/>
                <w:szCs w:val="20"/>
                <w:lang w:eastAsia="en-GB"/>
              </w:rPr>
            </w:pPr>
            <w:r>
              <w:rPr>
                <w:sz w:val="20"/>
                <w:szCs w:val="20"/>
              </w:rPr>
              <w:t>26,221,649</w:t>
            </w:r>
          </w:p>
        </w:tc>
        <w:tc>
          <w:tcPr>
            <w:tcW w:w="1422" w:type="dxa"/>
            <w:shd w:val="clear" w:color="000000" w:fill="C0C0C0"/>
            <w:noWrap/>
            <w:vAlign w:val="center"/>
            <w:hideMark/>
          </w:tcPr>
          <w:p w14:paraId="0FB8D91A" w14:textId="08ADE5C6" w:rsidR="00E61079" w:rsidRPr="007F4DBE" w:rsidRDefault="00E61079" w:rsidP="0068015C">
            <w:pPr>
              <w:spacing w:before="40" w:after="40" w:line="240" w:lineRule="auto"/>
              <w:jc w:val="right"/>
              <w:rPr>
                <w:sz w:val="20"/>
                <w:szCs w:val="20"/>
                <w:lang w:eastAsia="en-GB"/>
              </w:rPr>
            </w:pPr>
            <w:r>
              <w:rPr>
                <w:sz w:val="20"/>
                <w:szCs w:val="20"/>
              </w:rPr>
              <w:t>(1,091,806)</w:t>
            </w:r>
          </w:p>
        </w:tc>
        <w:tc>
          <w:tcPr>
            <w:tcW w:w="882" w:type="dxa"/>
            <w:shd w:val="clear" w:color="000000" w:fill="C0C0C0"/>
            <w:noWrap/>
            <w:vAlign w:val="center"/>
            <w:hideMark/>
          </w:tcPr>
          <w:p w14:paraId="416D7710" w14:textId="4F298EFD" w:rsidR="00E61079" w:rsidRPr="007F4DBE" w:rsidRDefault="00E61079" w:rsidP="0068015C">
            <w:pPr>
              <w:spacing w:before="40" w:after="40" w:line="240" w:lineRule="auto"/>
              <w:jc w:val="right"/>
              <w:rPr>
                <w:sz w:val="20"/>
                <w:szCs w:val="20"/>
                <w:lang w:eastAsia="en-GB"/>
              </w:rPr>
            </w:pPr>
            <w:r>
              <w:rPr>
                <w:sz w:val="20"/>
                <w:szCs w:val="20"/>
              </w:rPr>
              <w:t>(4.0%)</w:t>
            </w:r>
          </w:p>
        </w:tc>
      </w:tr>
      <w:tr w:rsidR="00E61079" w:rsidRPr="007F4DBE" w14:paraId="543371D4" w14:textId="77777777" w:rsidTr="005D7E86">
        <w:trPr>
          <w:cantSplit/>
          <w:trHeight w:val="20"/>
          <w:jc w:val="center"/>
        </w:trPr>
        <w:tc>
          <w:tcPr>
            <w:tcW w:w="2699" w:type="dxa"/>
            <w:shd w:val="clear" w:color="auto" w:fill="auto"/>
            <w:noWrap/>
            <w:vAlign w:val="center"/>
            <w:hideMark/>
          </w:tcPr>
          <w:p w14:paraId="0E0BA364"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34373790" w14:textId="501C48BA" w:rsidR="00E61079" w:rsidRDefault="00E61079" w:rsidP="0068015C">
            <w:pPr>
              <w:spacing w:before="40" w:after="40" w:line="240" w:lineRule="auto"/>
              <w:rPr>
                <w:sz w:val="20"/>
                <w:szCs w:val="20"/>
              </w:rPr>
            </w:pPr>
            <w:r>
              <w:rPr>
                <w:sz w:val="20"/>
                <w:szCs w:val="20"/>
              </w:rPr>
              <w:t> </w:t>
            </w:r>
          </w:p>
        </w:tc>
        <w:tc>
          <w:tcPr>
            <w:tcW w:w="1422" w:type="dxa"/>
            <w:vAlign w:val="center"/>
          </w:tcPr>
          <w:p w14:paraId="455B64BB" w14:textId="05AE7451" w:rsidR="00E61079" w:rsidRDefault="00E61079" w:rsidP="0068015C">
            <w:pPr>
              <w:spacing w:before="40" w:after="40" w:line="240" w:lineRule="auto"/>
              <w:rPr>
                <w:sz w:val="20"/>
                <w:szCs w:val="20"/>
              </w:rPr>
            </w:pPr>
            <w:r>
              <w:rPr>
                <w:sz w:val="20"/>
                <w:szCs w:val="20"/>
              </w:rPr>
              <w:t> </w:t>
            </w:r>
          </w:p>
        </w:tc>
        <w:tc>
          <w:tcPr>
            <w:tcW w:w="1422" w:type="dxa"/>
            <w:vAlign w:val="center"/>
          </w:tcPr>
          <w:p w14:paraId="538B31A2" w14:textId="724B2DEE" w:rsidR="00E61079" w:rsidRDefault="00E61079" w:rsidP="0068015C">
            <w:pPr>
              <w:spacing w:before="40" w:after="40" w:line="240" w:lineRule="auto"/>
              <w:rPr>
                <w:sz w:val="20"/>
                <w:szCs w:val="20"/>
              </w:rPr>
            </w:pPr>
            <w:r>
              <w:rPr>
                <w:sz w:val="20"/>
                <w:szCs w:val="20"/>
              </w:rPr>
              <w:t> </w:t>
            </w:r>
          </w:p>
        </w:tc>
        <w:tc>
          <w:tcPr>
            <w:tcW w:w="955" w:type="dxa"/>
            <w:vAlign w:val="center"/>
          </w:tcPr>
          <w:p w14:paraId="5E343678" w14:textId="035B3903"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6F87EB12" w14:textId="64760487"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C521723" w14:textId="60518F0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44E6E76" w14:textId="134527E4"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FF0690D" w14:textId="3688F9C3"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54FAFCCD" w14:textId="6DFAECB8"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7D35D9CE" w14:textId="77777777" w:rsidTr="005D7E86">
        <w:trPr>
          <w:cantSplit/>
          <w:trHeight w:val="20"/>
          <w:jc w:val="center"/>
        </w:trPr>
        <w:tc>
          <w:tcPr>
            <w:tcW w:w="2699" w:type="dxa"/>
            <w:shd w:val="clear" w:color="auto" w:fill="auto"/>
            <w:noWrap/>
            <w:vAlign w:val="center"/>
            <w:hideMark/>
          </w:tcPr>
          <w:p w14:paraId="54A2A6C2" w14:textId="77777777" w:rsidR="00E61079" w:rsidRPr="007F4DBE" w:rsidRDefault="00E61079" w:rsidP="0068015C">
            <w:pPr>
              <w:spacing w:before="40" w:after="40" w:line="240" w:lineRule="auto"/>
              <w:rPr>
                <w:sz w:val="20"/>
                <w:szCs w:val="20"/>
                <w:lang w:eastAsia="en-GB"/>
              </w:rPr>
            </w:pPr>
            <w:r w:rsidRPr="007F4DBE">
              <w:rPr>
                <w:sz w:val="20"/>
                <w:szCs w:val="20"/>
                <w:lang w:eastAsia="en-GB"/>
              </w:rPr>
              <w:t>Other Agencies</w:t>
            </w:r>
          </w:p>
        </w:tc>
        <w:tc>
          <w:tcPr>
            <w:tcW w:w="1422" w:type="dxa"/>
            <w:vAlign w:val="center"/>
          </w:tcPr>
          <w:p w14:paraId="57AB4566" w14:textId="2C89F4EF" w:rsidR="00E61079" w:rsidRDefault="00E61079" w:rsidP="0068015C">
            <w:pPr>
              <w:spacing w:before="40" w:after="40" w:line="240" w:lineRule="auto"/>
              <w:jc w:val="right"/>
              <w:rPr>
                <w:sz w:val="20"/>
                <w:szCs w:val="20"/>
              </w:rPr>
            </w:pPr>
            <w:r>
              <w:rPr>
                <w:sz w:val="20"/>
                <w:szCs w:val="20"/>
              </w:rPr>
              <w:t>229,349</w:t>
            </w:r>
          </w:p>
        </w:tc>
        <w:tc>
          <w:tcPr>
            <w:tcW w:w="1422" w:type="dxa"/>
            <w:vAlign w:val="center"/>
          </w:tcPr>
          <w:p w14:paraId="609235C4" w14:textId="0F73E4BD" w:rsidR="00E61079" w:rsidRDefault="00E61079" w:rsidP="0068015C">
            <w:pPr>
              <w:spacing w:before="40" w:after="40" w:line="240" w:lineRule="auto"/>
              <w:jc w:val="right"/>
              <w:rPr>
                <w:sz w:val="20"/>
                <w:szCs w:val="20"/>
              </w:rPr>
            </w:pPr>
            <w:r>
              <w:rPr>
                <w:sz w:val="20"/>
                <w:szCs w:val="20"/>
              </w:rPr>
              <w:t>273,338</w:t>
            </w:r>
          </w:p>
        </w:tc>
        <w:tc>
          <w:tcPr>
            <w:tcW w:w="1422" w:type="dxa"/>
            <w:vAlign w:val="center"/>
          </w:tcPr>
          <w:p w14:paraId="679211AC" w14:textId="5EFE0D90" w:rsidR="00E61079" w:rsidRDefault="00E61079" w:rsidP="0068015C">
            <w:pPr>
              <w:spacing w:before="40" w:after="40" w:line="240" w:lineRule="auto"/>
              <w:jc w:val="right"/>
              <w:rPr>
                <w:sz w:val="20"/>
                <w:szCs w:val="20"/>
              </w:rPr>
            </w:pPr>
            <w:r>
              <w:rPr>
                <w:sz w:val="20"/>
                <w:szCs w:val="20"/>
              </w:rPr>
              <w:t>43,989</w:t>
            </w:r>
          </w:p>
        </w:tc>
        <w:tc>
          <w:tcPr>
            <w:tcW w:w="955" w:type="dxa"/>
            <w:vAlign w:val="center"/>
          </w:tcPr>
          <w:p w14:paraId="642586A1" w14:textId="6EF926CC" w:rsidR="00E61079" w:rsidRDefault="00E61079" w:rsidP="0068015C">
            <w:pPr>
              <w:spacing w:before="40" w:after="40" w:line="240" w:lineRule="auto"/>
              <w:jc w:val="right"/>
              <w:rPr>
                <w:sz w:val="20"/>
                <w:szCs w:val="20"/>
              </w:rPr>
            </w:pPr>
            <w:r>
              <w:rPr>
                <w:sz w:val="20"/>
                <w:szCs w:val="20"/>
              </w:rPr>
              <w:t>19.2%</w:t>
            </w:r>
          </w:p>
        </w:tc>
        <w:tc>
          <w:tcPr>
            <w:tcW w:w="1422" w:type="dxa"/>
            <w:shd w:val="clear" w:color="auto" w:fill="auto"/>
            <w:noWrap/>
            <w:vAlign w:val="center"/>
            <w:hideMark/>
          </w:tcPr>
          <w:p w14:paraId="7EE44B05" w14:textId="5CCFFF9F" w:rsidR="00E61079" w:rsidRPr="007F4DBE" w:rsidRDefault="00E61079" w:rsidP="0068015C">
            <w:pPr>
              <w:spacing w:before="40" w:after="40" w:line="240" w:lineRule="auto"/>
              <w:jc w:val="right"/>
              <w:rPr>
                <w:sz w:val="20"/>
                <w:szCs w:val="20"/>
                <w:lang w:eastAsia="en-GB"/>
              </w:rPr>
            </w:pPr>
            <w:r>
              <w:rPr>
                <w:sz w:val="20"/>
                <w:szCs w:val="20"/>
              </w:rPr>
              <w:t>315,700</w:t>
            </w:r>
          </w:p>
        </w:tc>
        <w:tc>
          <w:tcPr>
            <w:tcW w:w="1422" w:type="dxa"/>
            <w:shd w:val="clear" w:color="auto" w:fill="auto"/>
            <w:noWrap/>
            <w:vAlign w:val="center"/>
            <w:hideMark/>
          </w:tcPr>
          <w:p w14:paraId="171F0A43" w14:textId="197D4CB2" w:rsidR="00E61079" w:rsidRPr="007F4DBE" w:rsidRDefault="00E61079" w:rsidP="0068015C">
            <w:pPr>
              <w:spacing w:before="40" w:after="40" w:line="240" w:lineRule="auto"/>
              <w:jc w:val="right"/>
              <w:rPr>
                <w:sz w:val="20"/>
                <w:szCs w:val="20"/>
                <w:lang w:eastAsia="en-GB"/>
              </w:rPr>
            </w:pPr>
            <w:r>
              <w:rPr>
                <w:sz w:val="20"/>
                <w:szCs w:val="20"/>
              </w:rPr>
              <w:t>917,396</w:t>
            </w:r>
          </w:p>
        </w:tc>
        <w:tc>
          <w:tcPr>
            <w:tcW w:w="1422" w:type="dxa"/>
            <w:shd w:val="clear" w:color="auto" w:fill="auto"/>
            <w:noWrap/>
            <w:vAlign w:val="center"/>
            <w:hideMark/>
          </w:tcPr>
          <w:p w14:paraId="1CD9612B" w14:textId="0C6CBC9A" w:rsidR="00E61079" w:rsidRPr="007F4DBE" w:rsidRDefault="00E61079" w:rsidP="0068015C">
            <w:pPr>
              <w:spacing w:before="40" w:after="40" w:line="240" w:lineRule="auto"/>
              <w:jc w:val="right"/>
              <w:rPr>
                <w:sz w:val="20"/>
                <w:szCs w:val="20"/>
                <w:lang w:eastAsia="en-GB"/>
              </w:rPr>
            </w:pPr>
            <w:r>
              <w:rPr>
                <w:sz w:val="20"/>
                <w:szCs w:val="20"/>
              </w:rPr>
              <w:t>917,396</w:t>
            </w:r>
          </w:p>
        </w:tc>
        <w:tc>
          <w:tcPr>
            <w:tcW w:w="1422" w:type="dxa"/>
            <w:shd w:val="clear" w:color="auto" w:fill="auto"/>
            <w:noWrap/>
            <w:vAlign w:val="center"/>
            <w:hideMark/>
          </w:tcPr>
          <w:p w14:paraId="5A716445" w14:textId="148C93FE"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B208701" w14:textId="20023BF0"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FE85AFA" w14:textId="77777777" w:rsidTr="005D7E86">
        <w:trPr>
          <w:cantSplit/>
          <w:trHeight w:val="20"/>
          <w:jc w:val="center"/>
        </w:trPr>
        <w:tc>
          <w:tcPr>
            <w:tcW w:w="2699" w:type="dxa"/>
            <w:shd w:val="clear" w:color="auto" w:fill="auto"/>
            <w:noWrap/>
            <w:vAlign w:val="center"/>
            <w:hideMark/>
          </w:tcPr>
          <w:p w14:paraId="15F1B670" w14:textId="77777777" w:rsidR="00E61079" w:rsidRPr="007F4DBE" w:rsidRDefault="00E61079" w:rsidP="0068015C">
            <w:pPr>
              <w:spacing w:before="40" w:after="40" w:line="240" w:lineRule="auto"/>
              <w:rPr>
                <w:sz w:val="20"/>
                <w:szCs w:val="20"/>
                <w:lang w:eastAsia="en-GB"/>
              </w:rPr>
            </w:pPr>
            <w:r w:rsidRPr="007F4DBE">
              <w:rPr>
                <w:sz w:val="20"/>
                <w:szCs w:val="20"/>
                <w:lang w:eastAsia="en-GB"/>
              </w:rPr>
              <w:t>Other Local Authorities</w:t>
            </w:r>
          </w:p>
        </w:tc>
        <w:tc>
          <w:tcPr>
            <w:tcW w:w="1422" w:type="dxa"/>
            <w:vAlign w:val="center"/>
          </w:tcPr>
          <w:p w14:paraId="45C5FC24" w14:textId="043F3F54" w:rsidR="00E61079" w:rsidRDefault="00E61079" w:rsidP="0068015C">
            <w:pPr>
              <w:spacing w:before="40" w:after="40" w:line="240" w:lineRule="auto"/>
              <w:jc w:val="right"/>
              <w:rPr>
                <w:sz w:val="20"/>
                <w:szCs w:val="20"/>
              </w:rPr>
            </w:pPr>
            <w:r>
              <w:rPr>
                <w:sz w:val="20"/>
                <w:szCs w:val="20"/>
              </w:rPr>
              <w:t>253,102</w:t>
            </w:r>
          </w:p>
        </w:tc>
        <w:tc>
          <w:tcPr>
            <w:tcW w:w="1422" w:type="dxa"/>
            <w:vAlign w:val="center"/>
          </w:tcPr>
          <w:p w14:paraId="5766D7E1" w14:textId="3972BFD4" w:rsidR="00E61079" w:rsidRDefault="00E61079" w:rsidP="0068015C">
            <w:pPr>
              <w:spacing w:before="40" w:after="40" w:line="240" w:lineRule="auto"/>
              <w:jc w:val="right"/>
              <w:rPr>
                <w:sz w:val="20"/>
                <w:szCs w:val="20"/>
              </w:rPr>
            </w:pPr>
            <w:r>
              <w:rPr>
                <w:sz w:val="20"/>
                <w:szCs w:val="20"/>
              </w:rPr>
              <w:t>(137,981)</w:t>
            </w:r>
          </w:p>
        </w:tc>
        <w:tc>
          <w:tcPr>
            <w:tcW w:w="1422" w:type="dxa"/>
            <w:vAlign w:val="center"/>
          </w:tcPr>
          <w:p w14:paraId="10D1F921" w14:textId="6DB5776F" w:rsidR="00E61079" w:rsidRDefault="00E61079" w:rsidP="0068015C">
            <w:pPr>
              <w:spacing w:before="40" w:after="40" w:line="240" w:lineRule="auto"/>
              <w:jc w:val="right"/>
              <w:rPr>
                <w:sz w:val="20"/>
                <w:szCs w:val="20"/>
              </w:rPr>
            </w:pPr>
            <w:r>
              <w:rPr>
                <w:sz w:val="20"/>
                <w:szCs w:val="20"/>
              </w:rPr>
              <w:t>(391,083)</w:t>
            </w:r>
          </w:p>
        </w:tc>
        <w:tc>
          <w:tcPr>
            <w:tcW w:w="955" w:type="dxa"/>
            <w:vAlign w:val="center"/>
          </w:tcPr>
          <w:p w14:paraId="1F74B4AC" w14:textId="3E74C1AB" w:rsidR="00E61079" w:rsidRDefault="00E61079" w:rsidP="0068015C">
            <w:pPr>
              <w:spacing w:before="40" w:after="40" w:line="240" w:lineRule="auto"/>
              <w:jc w:val="right"/>
              <w:rPr>
                <w:sz w:val="20"/>
                <w:szCs w:val="20"/>
              </w:rPr>
            </w:pPr>
            <w:r>
              <w:rPr>
                <w:sz w:val="20"/>
                <w:szCs w:val="20"/>
              </w:rPr>
              <w:t>(154.5%)</w:t>
            </w:r>
          </w:p>
        </w:tc>
        <w:tc>
          <w:tcPr>
            <w:tcW w:w="1422" w:type="dxa"/>
            <w:shd w:val="clear" w:color="auto" w:fill="auto"/>
            <w:noWrap/>
            <w:vAlign w:val="center"/>
            <w:hideMark/>
          </w:tcPr>
          <w:p w14:paraId="74F0B13D" w14:textId="6A2D42D2" w:rsidR="00E61079" w:rsidRPr="007F4DBE" w:rsidRDefault="00E61079" w:rsidP="0068015C">
            <w:pPr>
              <w:spacing w:before="40" w:after="40" w:line="240" w:lineRule="auto"/>
              <w:jc w:val="right"/>
              <w:rPr>
                <w:sz w:val="20"/>
                <w:szCs w:val="20"/>
                <w:lang w:eastAsia="en-GB"/>
              </w:rPr>
            </w:pPr>
            <w:r>
              <w:rPr>
                <w:sz w:val="20"/>
                <w:szCs w:val="20"/>
              </w:rPr>
              <w:t>1,325,102</w:t>
            </w:r>
          </w:p>
        </w:tc>
        <w:tc>
          <w:tcPr>
            <w:tcW w:w="1422" w:type="dxa"/>
            <w:shd w:val="clear" w:color="auto" w:fill="auto"/>
            <w:noWrap/>
            <w:vAlign w:val="center"/>
            <w:hideMark/>
          </w:tcPr>
          <w:p w14:paraId="50CC6719" w14:textId="167D1E6D" w:rsidR="00E61079" w:rsidRPr="007F4DBE" w:rsidRDefault="00E61079" w:rsidP="0068015C">
            <w:pPr>
              <w:spacing w:before="40" w:after="40" w:line="240" w:lineRule="auto"/>
              <w:jc w:val="right"/>
              <w:rPr>
                <w:sz w:val="20"/>
                <w:szCs w:val="20"/>
                <w:lang w:eastAsia="en-GB"/>
              </w:rPr>
            </w:pPr>
            <w:r>
              <w:rPr>
                <w:sz w:val="20"/>
                <w:szCs w:val="20"/>
              </w:rPr>
              <w:t>1,407,602</w:t>
            </w:r>
          </w:p>
        </w:tc>
        <w:tc>
          <w:tcPr>
            <w:tcW w:w="1422" w:type="dxa"/>
            <w:shd w:val="clear" w:color="auto" w:fill="auto"/>
            <w:noWrap/>
            <w:vAlign w:val="center"/>
            <w:hideMark/>
          </w:tcPr>
          <w:p w14:paraId="4C9C0053" w14:textId="2F85045B" w:rsidR="00E61079" w:rsidRPr="007F4DBE" w:rsidRDefault="00E61079" w:rsidP="0068015C">
            <w:pPr>
              <w:spacing w:before="40" w:after="40" w:line="240" w:lineRule="auto"/>
              <w:jc w:val="right"/>
              <w:rPr>
                <w:sz w:val="20"/>
                <w:szCs w:val="20"/>
                <w:lang w:eastAsia="en-GB"/>
              </w:rPr>
            </w:pPr>
            <w:r>
              <w:rPr>
                <w:sz w:val="20"/>
                <w:szCs w:val="20"/>
              </w:rPr>
              <w:t>1,407,602</w:t>
            </w:r>
          </w:p>
        </w:tc>
        <w:tc>
          <w:tcPr>
            <w:tcW w:w="1422" w:type="dxa"/>
            <w:shd w:val="clear" w:color="auto" w:fill="auto"/>
            <w:noWrap/>
            <w:vAlign w:val="center"/>
            <w:hideMark/>
          </w:tcPr>
          <w:p w14:paraId="17C54C9E" w14:textId="61D6D682"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0719026C" w14:textId="5E4E3459"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AD348AE" w14:textId="77777777" w:rsidTr="005D7E86">
        <w:trPr>
          <w:cantSplit/>
          <w:trHeight w:val="20"/>
          <w:jc w:val="center"/>
        </w:trPr>
        <w:tc>
          <w:tcPr>
            <w:tcW w:w="2699" w:type="dxa"/>
            <w:shd w:val="clear" w:color="auto" w:fill="auto"/>
            <w:noWrap/>
            <w:vAlign w:val="center"/>
            <w:hideMark/>
          </w:tcPr>
          <w:p w14:paraId="6FF722E0" w14:textId="77777777" w:rsidR="00E61079" w:rsidRPr="007F4DBE" w:rsidRDefault="00E61079" w:rsidP="0068015C">
            <w:pPr>
              <w:spacing w:before="40" w:after="40" w:line="240" w:lineRule="auto"/>
              <w:rPr>
                <w:sz w:val="20"/>
                <w:szCs w:val="20"/>
                <w:lang w:eastAsia="en-GB"/>
              </w:rPr>
            </w:pPr>
            <w:r w:rsidRPr="007F4DBE">
              <w:rPr>
                <w:sz w:val="20"/>
                <w:szCs w:val="20"/>
                <w:lang w:eastAsia="en-GB"/>
              </w:rPr>
              <w:t>Audit &amp; Bank Charges</w:t>
            </w:r>
          </w:p>
        </w:tc>
        <w:tc>
          <w:tcPr>
            <w:tcW w:w="1422" w:type="dxa"/>
            <w:vAlign w:val="center"/>
          </w:tcPr>
          <w:p w14:paraId="57F9FD44" w14:textId="6E8F5EF8" w:rsidR="00E61079" w:rsidRDefault="00E61079" w:rsidP="0068015C">
            <w:pPr>
              <w:spacing w:before="40" w:after="40" w:line="240" w:lineRule="auto"/>
              <w:jc w:val="right"/>
              <w:rPr>
                <w:sz w:val="20"/>
                <w:szCs w:val="20"/>
              </w:rPr>
            </w:pPr>
            <w:r>
              <w:rPr>
                <w:sz w:val="20"/>
                <w:szCs w:val="20"/>
              </w:rPr>
              <w:t>22,000</w:t>
            </w:r>
          </w:p>
        </w:tc>
        <w:tc>
          <w:tcPr>
            <w:tcW w:w="1422" w:type="dxa"/>
            <w:vAlign w:val="center"/>
          </w:tcPr>
          <w:p w14:paraId="2C761064" w14:textId="32FAF99B" w:rsidR="00E61079" w:rsidRDefault="00E61079" w:rsidP="0068015C">
            <w:pPr>
              <w:spacing w:before="40" w:after="40" w:line="240" w:lineRule="auto"/>
              <w:jc w:val="right"/>
              <w:rPr>
                <w:sz w:val="20"/>
                <w:szCs w:val="20"/>
              </w:rPr>
            </w:pPr>
            <w:r>
              <w:rPr>
                <w:sz w:val="20"/>
                <w:szCs w:val="20"/>
              </w:rPr>
              <w:t>17,873</w:t>
            </w:r>
          </w:p>
        </w:tc>
        <w:tc>
          <w:tcPr>
            <w:tcW w:w="1422" w:type="dxa"/>
            <w:vAlign w:val="center"/>
          </w:tcPr>
          <w:p w14:paraId="121E3D3B" w14:textId="678D050E" w:rsidR="00E61079" w:rsidRDefault="00E61079" w:rsidP="0068015C">
            <w:pPr>
              <w:spacing w:before="40" w:after="40" w:line="240" w:lineRule="auto"/>
              <w:jc w:val="right"/>
              <w:rPr>
                <w:sz w:val="20"/>
                <w:szCs w:val="20"/>
              </w:rPr>
            </w:pPr>
            <w:r>
              <w:rPr>
                <w:sz w:val="20"/>
                <w:szCs w:val="20"/>
              </w:rPr>
              <w:t>(4,127)</w:t>
            </w:r>
          </w:p>
        </w:tc>
        <w:tc>
          <w:tcPr>
            <w:tcW w:w="955" w:type="dxa"/>
            <w:vAlign w:val="center"/>
          </w:tcPr>
          <w:p w14:paraId="485F9B61" w14:textId="51245C88" w:rsidR="00E61079" w:rsidRDefault="00E61079" w:rsidP="0068015C">
            <w:pPr>
              <w:spacing w:before="40" w:after="40" w:line="240" w:lineRule="auto"/>
              <w:jc w:val="right"/>
              <w:rPr>
                <w:sz w:val="20"/>
                <w:szCs w:val="20"/>
              </w:rPr>
            </w:pPr>
            <w:r>
              <w:rPr>
                <w:sz w:val="20"/>
                <w:szCs w:val="20"/>
              </w:rPr>
              <w:t>(18.8%)</w:t>
            </w:r>
          </w:p>
        </w:tc>
        <w:tc>
          <w:tcPr>
            <w:tcW w:w="1422" w:type="dxa"/>
            <w:shd w:val="clear" w:color="auto" w:fill="auto"/>
            <w:noWrap/>
            <w:vAlign w:val="center"/>
            <w:hideMark/>
          </w:tcPr>
          <w:p w14:paraId="7701E774" w14:textId="15ED12DD" w:rsidR="00E61079" w:rsidRPr="007F4DBE" w:rsidRDefault="00E61079" w:rsidP="0068015C">
            <w:pPr>
              <w:spacing w:before="40" w:after="40" w:line="240" w:lineRule="auto"/>
              <w:jc w:val="right"/>
              <w:rPr>
                <w:sz w:val="20"/>
                <w:szCs w:val="20"/>
                <w:lang w:eastAsia="en-GB"/>
              </w:rPr>
            </w:pPr>
            <w:r>
              <w:rPr>
                <w:sz w:val="20"/>
                <w:szCs w:val="20"/>
              </w:rPr>
              <w:t>88,600</w:t>
            </w:r>
          </w:p>
        </w:tc>
        <w:tc>
          <w:tcPr>
            <w:tcW w:w="1422" w:type="dxa"/>
            <w:shd w:val="clear" w:color="auto" w:fill="auto"/>
            <w:noWrap/>
            <w:vAlign w:val="center"/>
            <w:hideMark/>
          </w:tcPr>
          <w:p w14:paraId="1F19458D" w14:textId="7586BF63" w:rsidR="00E61079" w:rsidRPr="007F4DBE" w:rsidRDefault="00E61079" w:rsidP="0068015C">
            <w:pPr>
              <w:spacing w:before="40" w:after="40" w:line="240" w:lineRule="auto"/>
              <w:jc w:val="right"/>
              <w:rPr>
                <w:sz w:val="20"/>
                <w:szCs w:val="20"/>
                <w:lang w:eastAsia="en-GB"/>
              </w:rPr>
            </w:pPr>
            <w:r>
              <w:rPr>
                <w:sz w:val="20"/>
                <w:szCs w:val="20"/>
              </w:rPr>
              <w:t>88,600</w:t>
            </w:r>
          </w:p>
        </w:tc>
        <w:tc>
          <w:tcPr>
            <w:tcW w:w="1422" w:type="dxa"/>
            <w:shd w:val="clear" w:color="auto" w:fill="auto"/>
            <w:noWrap/>
            <w:vAlign w:val="center"/>
            <w:hideMark/>
          </w:tcPr>
          <w:p w14:paraId="278E082B" w14:textId="54ACA771" w:rsidR="00E61079" w:rsidRPr="007F4DBE" w:rsidRDefault="00E61079" w:rsidP="0068015C">
            <w:pPr>
              <w:spacing w:before="40" w:after="40" w:line="240" w:lineRule="auto"/>
              <w:jc w:val="right"/>
              <w:rPr>
                <w:sz w:val="20"/>
                <w:szCs w:val="20"/>
                <w:lang w:eastAsia="en-GB"/>
              </w:rPr>
            </w:pPr>
            <w:r>
              <w:rPr>
                <w:sz w:val="20"/>
                <w:szCs w:val="20"/>
              </w:rPr>
              <w:t>88,600</w:t>
            </w:r>
          </w:p>
        </w:tc>
        <w:tc>
          <w:tcPr>
            <w:tcW w:w="1422" w:type="dxa"/>
            <w:shd w:val="clear" w:color="auto" w:fill="auto"/>
            <w:noWrap/>
            <w:vAlign w:val="center"/>
            <w:hideMark/>
          </w:tcPr>
          <w:p w14:paraId="0EDC1A36" w14:textId="6E1A5185"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2CE65320" w14:textId="29380B2F"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21B832E3" w14:textId="77777777" w:rsidTr="005D7E86">
        <w:trPr>
          <w:cantSplit/>
          <w:trHeight w:val="20"/>
          <w:jc w:val="center"/>
        </w:trPr>
        <w:tc>
          <w:tcPr>
            <w:tcW w:w="2699" w:type="dxa"/>
            <w:shd w:val="clear" w:color="000000" w:fill="C0C0C0"/>
            <w:noWrap/>
            <w:vAlign w:val="center"/>
            <w:hideMark/>
          </w:tcPr>
          <w:p w14:paraId="76982DC6" w14:textId="77777777" w:rsidR="00E61079" w:rsidRPr="007F4DBE" w:rsidRDefault="00E61079" w:rsidP="0068015C">
            <w:pPr>
              <w:spacing w:before="40" w:after="40" w:line="240" w:lineRule="auto"/>
              <w:rPr>
                <w:sz w:val="20"/>
                <w:szCs w:val="20"/>
                <w:lang w:eastAsia="en-GB"/>
              </w:rPr>
            </w:pPr>
            <w:r w:rsidRPr="007F4DBE">
              <w:rPr>
                <w:sz w:val="20"/>
                <w:szCs w:val="20"/>
                <w:lang w:eastAsia="en-GB"/>
              </w:rPr>
              <w:t>Total Third Party Payments</w:t>
            </w:r>
          </w:p>
        </w:tc>
        <w:tc>
          <w:tcPr>
            <w:tcW w:w="1422" w:type="dxa"/>
            <w:shd w:val="clear" w:color="000000" w:fill="C0C0C0"/>
            <w:vAlign w:val="center"/>
          </w:tcPr>
          <w:p w14:paraId="10153362" w14:textId="5713D42C" w:rsidR="00E61079" w:rsidRDefault="00E61079" w:rsidP="0068015C">
            <w:pPr>
              <w:spacing w:before="40" w:after="40" w:line="240" w:lineRule="auto"/>
              <w:jc w:val="right"/>
              <w:rPr>
                <w:sz w:val="20"/>
                <w:szCs w:val="20"/>
              </w:rPr>
            </w:pPr>
            <w:r>
              <w:rPr>
                <w:sz w:val="20"/>
                <w:szCs w:val="20"/>
              </w:rPr>
              <w:t>504,451</w:t>
            </w:r>
          </w:p>
        </w:tc>
        <w:tc>
          <w:tcPr>
            <w:tcW w:w="1422" w:type="dxa"/>
            <w:shd w:val="clear" w:color="000000" w:fill="C0C0C0"/>
            <w:vAlign w:val="center"/>
          </w:tcPr>
          <w:p w14:paraId="1860F53F" w14:textId="05D80622" w:rsidR="00E61079" w:rsidRDefault="00E61079" w:rsidP="0068015C">
            <w:pPr>
              <w:spacing w:before="40" w:after="40" w:line="240" w:lineRule="auto"/>
              <w:jc w:val="right"/>
              <w:rPr>
                <w:sz w:val="20"/>
                <w:szCs w:val="20"/>
              </w:rPr>
            </w:pPr>
            <w:r>
              <w:rPr>
                <w:sz w:val="20"/>
                <w:szCs w:val="20"/>
              </w:rPr>
              <w:t>153,230</w:t>
            </w:r>
          </w:p>
        </w:tc>
        <w:tc>
          <w:tcPr>
            <w:tcW w:w="1422" w:type="dxa"/>
            <w:shd w:val="clear" w:color="000000" w:fill="C0C0C0"/>
            <w:vAlign w:val="center"/>
          </w:tcPr>
          <w:p w14:paraId="3445C351" w14:textId="22710473" w:rsidR="00E61079" w:rsidRDefault="00E61079" w:rsidP="0068015C">
            <w:pPr>
              <w:spacing w:before="40" w:after="40" w:line="240" w:lineRule="auto"/>
              <w:jc w:val="right"/>
              <w:rPr>
                <w:sz w:val="20"/>
                <w:szCs w:val="20"/>
              </w:rPr>
            </w:pPr>
            <w:r>
              <w:rPr>
                <w:sz w:val="20"/>
                <w:szCs w:val="20"/>
              </w:rPr>
              <w:t>(351,221)</w:t>
            </w:r>
          </w:p>
        </w:tc>
        <w:tc>
          <w:tcPr>
            <w:tcW w:w="955" w:type="dxa"/>
            <w:shd w:val="clear" w:color="000000" w:fill="C0C0C0"/>
            <w:vAlign w:val="center"/>
          </w:tcPr>
          <w:p w14:paraId="5AAD1FAB" w14:textId="5CF84818" w:rsidR="00E61079" w:rsidRDefault="00E61079" w:rsidP="0068015C">
            <w:pPr>
              <w:spacing w:before="40" w:after="40" w:line="240" w:lineRule="auto"/>
              <w:jc w:val="right"/>
              <w:rPr>
                <w:sz w:val="20"/>
                <w:szCs w:val="20"/>
              </w:rPr>
            </w:pPr>
            <w:r>
              <w:rPr>
                <w:sz w:val="20"/>
                <w:szCs w:val="20"/>
              </w:rPr>
              <w:t>(69.6%)</w:t>
            </w:r>
          </w:p>
        </w:tc>
        <w:tc>
          <w:tcPr>
            <w:tcW w:w="1422" w:type="dxa"/>
            <w:shd w:val="clear" w:color="000000" w:fill="C0C0C0"/>
            <w:noWrap/>
            <w:vAlign w:val="center"/>
            <w:hideMark/>
          </w:tcPr>
          <w:p w14:paraId="4720FAB8" w14:textId="67F49107" w:rsidR="00E61079" w:rsidRPr="007F4DBE" w:rsidRDefault="00E61079" w:rsidP="0068015C">
            <w:pPr>
              <w:spacing w:before="40" w:after="40" w:line="240" w:lineRule="auto"/>
              <w:jc w:val="right"/>
              <w:rPr>
                <w:sz w:val="20"/>
                <w:szCs w:val="20"/>
                <w:lang w:eastAsia="en-GB"/>
              </w:rPr>
            </w:pPr>
            <w:r>
              <w:rPr>
                <w:sz w:val="20"/>
                <w:szCs w:val="20"/>
              </w:rPr>
              <w:t>1,729,402</w:t>
            </w:r>
          </w:p>
        </w:tc>
        <w:tc>
          <w:tcPr>
            <w:tcW w:w="1422" w:type="dxa"/>
            <w:shd w:val="clear" w:color="000000" w:fill="C0C0C0"/>
            <w:noWrap/>
            <w:vAlign w:val="center"/>
            <w:hideMark/>
          </w:tcPr>
          <w:p w14:paraId="573F2D00" w14:textId="61A5EB7D" w:rsidR="00E61079" w:rsidRPr="007F4DBE" w:rsidRDefault="00E61079" w:rsidP="0068015C">
            <w:pPr>
              <w:spacing w:before="40" w:after="40" w:line="240" w:lineRule="auto"/>
              <w:jc w:val="right"/>
              <w:rPr>
                <w:sz w:val="20"/>
                <w:szCs w:val="20"/>
                <w:lang w:eastAsia="en-GB"/>
              </w:rPr>
            </w:pPr>
            <w:r>
              <w:rPr>
                <w:sz w:val="20"/>
                <w:szCs w:val="20"/>
              </w:rPr>
              <w:t>2,413,598</w:t>
            </w:r>
          </w:p>
        </w:tc>
        <w:tc>
          <w:tcPr>
            <w:tcW w:w="1422" w:type="dxa"/>
            <w:shd w:val="clear" w:color="000000" w:fill="C0C0C0"/>
            <w:noWrap/>
            <w:vAlign w:val="center"/>
            <w:hideMark/>
          </w:tcPr>
          <w:p w14:paraId="2DAE2FC5" w14:textId="2751EBD1" w:rsidR="00E61079" w:rsidRPr="007F4DBE" w:rsidRDefault="00E61079" w:rsidP="0068015C">
            <w:pPr>
              <w:spacing w:before="40" w:after="40" w:line="240" w:lineRule="auto"/>
              <w:jc w:val="right"/>
              <w:rPr>
                <w:sz w:val="20"/>
                <w:szCs w:val="20"/>
                <w:lang w:eastAsia="en-GB"/>
              </w:rPr>
            </w:pPr>
            <w:r>
              <w:rPr>
                <w:sz w:val="20"/>
                <w:szCs w:val="20"/>
              </w:rPr>
              <w:t>2,413,598</w:t>
            </w:r>
          </w:p>
        </w:tc>
        <w:tc>
          <w:tcPr>
            <w:tcW w:w="1422" w:type="dxa"/>
            <w:shd w:val="clear" w:color="000000" w:fill="C0C0C0"/>
            <w:noWrap/>
            <w:vAlign w:val="center"/>
            <w:hideMark/>
          </w:tcPr>
          <w:p w14:paraId="0E6B5915" w14:textId="347734C2"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000000" w:fill="C0C0C0"/>
            <w:noWrap/>
            <w:vAlign w:val="center"/>
            <w:hideMark/>
          </w:tcPr>
          <w:p w14:paraId="47453D2A" w14:textId="321AFC4E"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6E69878E" w14:textId="77777777" w:rsidTr="005D7E86">
        <w:trPr>
          <w:cantSplit/>
          <w:trHeight w:val="20"/>
          <w:jc w:val="center"/>
        </w:trPr>
        <w:tc>
          <w:tcPr>
            <w:tcW w:w="2699" w:type="dxa"/>
            <w:shd w:val="clear" w:color="auto" w:fill="auto"/>
            <w:noWrap/>
            <w:vAlign w:val="center"/>
            <w:hideMark/>
          </w:tcPr>
          <w:p w14:paraId="3284E8E9"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50D81C34" w14:textId="5CE3E2F8" w:rsidR="00E61079" w:rsidRDefault="00E61079" w:rsidP="0068015C">
            <w:pPr>
              <w:spacing w:before="40" w:after="40" w:line="240" w:lineRule="auto"/>
              <w:rPr>
                <w:sz w:val="20"/>
                <w:szCs w:val="20"/>
              </w:rPr>
            </w:pPr>
            <w:r>
              <w:rPr>
                <w:sz w:val="20"/>
                <w:szCs w:val="20"/>
              </w:rPr>
              <w:t> </w:t>
            </w:r>
          </w:p>
        </w:tc>
        <w:tc>
          <w:tcPr>
            <w:tcW w:w="1422" w:type="dxa"/>
            <w:vAlign w:val="center"/>
          </w:tcPr>
          <w:p w14:paraId="0DBECF02" w14:textId="35D311A2" w:rsidR="00E61079" w:rsidRDefault="00E61079" w:rsidP="0068015C">
            <w:pPr>
              <w:spacing w:before="40" w:after="40" w:line="240" w:lineRule="auto"/>
              <w:rPr>
                <w:sz w:val="20"/>
                <w:szCs w:val="20"/>
              </w:rPr>
            </w:pPr>
            <w:r>
              <w:rPr>
                <w:sz w:val="20"/>
                <w:szCs w:val="20"/>
              </w:rPr>
              <w:t> </w:t>
            </w:r>
          </w:p>
        </w:tc>
        <w:tc>
          <w:tcPr>
            <w:tcW w:w="1422" w:type="dxa"/>
            <w:vAlign w:val="center"/>
          </w:tcPr>
          <w:p w14:paraId="3164C727" w14:textId="3CCF31D2" w:rsidR="00E61079" w:rsidRDefault="00E61079" w:rsidP="0068015C">
            <w:pPr>
              <w:spacing w:before="40" w:after="40" w:line="240" w:lineRule="auto"/>
              <w:rPr>
                <w:sz w:val="20"/>
                <w:szCs w:val="20"/>
              </w:rPr>
            </w:pPr>
            <w:r>
              <w:rPr>
                <w:sz w:val="20"/>
                <w:szCs w:val="20"/>
              </w:rPr>
              <w:t> </w:t>
            </w:r>
          </w:p>
        </w:tc>
        <w:tc>
          <w:tcPr>
            <w:tcW w:w="955" w:type="dxa"/>
            <w:vAlign w:val="center"/>
          </w:tcPr>
          <w:p w14:paraId="6C184A94" w14:textId="54C4748E"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FE80032" w14:textId="2B073B60"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25C57ED" w14:textId="20B339DD"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5BA6102A" w14:textId="5170012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CC6F8D9" w14:textId="23824C32"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48454B4A" w14:textId="3A24C77D"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35DEBAF0" w14:textId="77777777" w:rsidTr="005D7E86">
        <w:trPr>
          <w:cantSplit/>
          <w:trHeight w:val="20"/>
          <w:jc w:val="center"/>
        </w:trPr>
        <w:tc>
          <w:tcPr>
            <w:tcW w:w="2699" w:type="dxa"/>
            <w:shd w:val="clear" w:color="auto" w:fill="auto"/>
            <w:noWrap/>
            <w:vAlign w:val="center"/>
            <w:hideMark/>
          </w:tcPr>
          <w:p w14:paraId="61824A78" w14:textId="77777777" w:rsidR="00E61079" w:rsidRPr="007F4DBE" w:rsidRDefault="00E61079" w:rsidP="0068015C">
            <w:pPr>
              <w:spacing w:before="40" w:after="40" w:line="240" w:lineRule="auto"/>
              <w:rPr>
                <w:sz w:val="20"/>
                <w:szCs w:val="20"/>
                <w:lang w:eastAsia="en-GB"/>
              </w:rPr>
            </w:pPr>
            <w:r w:rsidRPr="007F4DBE">
              <w:rPr>
                <w:sz w:val="20"/>
                <w:szCs w:val="20"/>
                <w:lang w:eastAsia="en-GB"/>
              </w:rPr>
              <w:t>Debt Repayment</w:t>
            </w:r>
          </w:p>
        </w:tc>
        <w:tc>
          <w:tcPr>
            <w:tcW w:w="1422" w:type="dxa"/>
            <w:vAlign w:val="center"/>
          </w:tcPr>
          <w:p w14:paraId="303F3297" w14:textId="6CF1837D"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03849AF5" w14:textId="3CC1C571"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5D329FB6" w14:textId="1E08F438" w:rsidR="00E61079" w:rsidRDefault="00E61079" w:rsidP="0068015C">
            <w:pPr>
              <w:spacing w:before="40" w:after="40" w:line="240" w:lineRule="auto"/>
              <w:jc w:val="right"/>
              <w:rPr>
                <w:sz w:val="20"/>
                <w:szCs w:val="20"/>
              </w:rPr>
            </w:pPr>
            <w:r>
              <w:rPr>
                <w:sz w:val="20"/>
                <w:szCs w:val="20"/>
              </w:rPr>
              <w:t>0</w:t>
            </w:r>
          </w:p>
        </w:tc>
        <w:tc>
          <w:tcPr>
            <w:tcW w:w="955" w:type="dxa"/>
            <w:vAlign w:val="center"/>
          </w:tcPr>
          <w:p w14:paraId="11396327" w14:textId="51D568AA"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5E6FCF69" w14:textId="11537041" w:rsidR="00E61079" w:rsidRPr="007F4DBE" w:rsidRDefault="00E61079" w:rsidP="0068015C">
            <w:pPr>
              <w:spacing w:before="40" w:after="40" w:line="240" w:lineRule="auto"/>
              <w:jc w:val="right"/>
              <w:rPr>
                <w:sz w:val="20"/>
                <w:szCs w:val="20"/>
                <w:lang w:eastAsia="en-GB"/>
              </w:rPr>
            </w:pPr>
            <w:r>
              <w:rPr>
                <w:sz w:val="20"/>
                <w:szCs w:val="20"/>
              </w:rPr>
              <w:t>5,882,000</w:t>
            </w:r>
          </w:p>
        </w:tc>
        <w:tc>
          <w:tcPr>
            <w:tcW w:w="1422" w:type="dxa"/>
            <w:shd w:val="clear" w:color="auto" w:fill="auto"/>
            <w:noWrap/>
            <w:vAlign w:val="center"/>
            <w:hideMark/>
          </w:tcPr>
          <w:p w14:paraId="0274C59E" w14:textId="0B9213A3" w:rsidR="00E61079" w:rsidRPr="007F4DBE" w:rsidRDefault="00E61079" w:rsidP="0068015C">
            <w:pPr>
              <w:spacing w:before="40" w:after="40" w:line="240" w:lineRule="auto"/>
              <w:jc w:val="right"/>
              <w:rPr>
                <w:sz w:val="20"/>
                <w:szCs w:val="20"/>
                <w:lang w:eastAsia="en-GB"/>
              </w:rPr>
            </w:pPr>
            <w:r>
              <w:rPr>
                <w:sz w:val="20"/>
                <w:szCs w:val="20"/>
              </w:rPr>
              <w:t>5,882,000</w:t>
            </w:r>
          </w:p>
        </w:tc>
        <w:tc>
          <w:tcPr>
            <w:tcW w:w="1422" w:type="dxa"/>
            <w:shd w:val="clear" w:color="auto" w:fill="auto"/>
            <w:noWrap/>
            <w:vAlign w:val="center"/>
            <w:hideMark/>
          </w:tcPr>
          <w:p w14:paraId="54CDE30A" w14:textId="15AE7C61" w:rsidR="00E61079" w:rsidRPr="007F4DBE" w:rsidRDefault="00E61079" w:rsidP="0068015C">
            <w:pPr>
              <w:spacing w:before="40" w:after="40" w:line="240" w:lineRule="auto"/>
              <w:jc w:val="right"/>
              <w:rPr>
                <w:sz w:val="20"/>
                <w:szCs w:val="20"/>
                <w:lang w:eastAsia="en-GB"/>
              </w:rPr>
            </w:pPr>
            <w:r>
              <w:rPr>
                <w:sz w:val="20"/>
                <w:szCs w:val="20"/>
              </w:rPr>
              <w:t>5,882,000</w:t>
            </w:r>
          </w:p>
        </w:tc>
        <w:tc>
          <w:tcPr>
            <w:tcW w:w="1422" w:type="dxa"/>
            <w:shd w:val="clear" w:color="auto" w:fill="auto"/>
            <w:noWrap/>
            <w:vAlign w:val="center"/>
            <w:hideMark/>
          </w:tcPr>
          <w:p w14:paraId="798BC9A7" w14:textId="5D718444"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02C40668" w14:textId="0B6AB44D"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06E6CF93" w14:textId="77777777" w:rsidTr="005D7E86">
        <w:trPr>
          <w:cantSplit/>
          <w:trHeight w:val="20"/>
          <w:jc w:val="center"/>
        </w:trPr>
        <w:tc>
          <w:tcPr>
            <w:tcW w:w="2699" w:type="dxa"/>
            <w:shd w:val="clear" w:color="auto" w:fill="auto"/>
            <w:noWrap/>
            <w:vAlign w:val="center"/>
            <w:hideMark/>
          </w:tcPr>
          <w:p w14:paraId="3CB66786" w14:textId="77777777" w:rsidR="00E61079" w:rsidRPr="007F4DBE" w:rsidRDefault="00E61079" w:rsidP="0068015C">
            <w:pPr>
              <w:spacing w:before="40" w:after="40" w:line="240" w:lineRule="auto"/>
              <w:rPr>
                <w:sz w:val="20"/>
                <w:szCs w:val="20"/>
                <w:lang w:eastAsia="en-GB"/>
              </w:rPr>
            </w:pPr>
            <w:r w:rsidRPr="007F4DBE">
              <w:rPr>
                <w:sz w:val="20"/>
                <w:szCs w:val="20"/>
                <w:lang w:eastAsia="en-GB"/>
              </w:rPr>
              <w:t>External Interest</w:t>
            </w:r>
          </w:p>
        </w:tc>
        <w:tc>
          <w:tcPr>
            <w:tcW w:w="1422" w:type="dxa"/>
            <w:vAlign w:val="center"/>
          </w:tcPr>
          <w:p w14:paraId="7264C8B7" w14:textId="18FE23EA" w:rsidR="00E61079" w:rsidRDefault="00E61079" w:rsidP="0068015C">
            <w:pPr>
              <w:spacing w:before="40" w:after="40" w:line="240" w:lineRule="auto"/>
              <w:jc w:val="right"/>
              <w:rPr>
                <w:sz w:val="20"/>
                <w:szCs w:val="20"/>
              </w:rPr>
            </w:pPr>
            <w:r>
              <w:rPr>
                <w:sz w:val="20"/>
                <w:szCs w:val="20"/>
              </w:rPr>
              <w:t>245,135</w:t>
            </w:r>
          </w:p>
        </w:tc>
        <w:tc>
          <w:tcPr>
            <w:tcW w:w="1422" w:type="dxa"/>
            <w:vAlign w:val="center"/>
          </w:tcPr>
          <w:p w14:paraId="1F75040D" w14:textId="6ECF9745" w:rsidR="00E61079" w:rsidRDefault="00E61079" w:rsidP="0068015C">
            <w:pPr>
              <w:spacing w:before="40" w:after="40" w:line="240" w:lineRule="auto"/>
              <w:jc w:val="right"/>
              <w:rPr>
                <w:sz w:val="20"/>
                <w:szCs w:val="20"/>
              </w:rPr>
            </w:pPr>
            <w:r>
              <w:rPr>
                <w:sz w:val="20"/>
                <w:szCs w:val="20"/>
              </w:rPr>
              <w:t>213,083</w:t>
            </w:r>
          </w:p>
        </w:tc>
        <w:tc>
          <w:tcPr>
            <w:tcW w:w="1422" w:type="dxa"/>
            <w:vAlign w:val="center"/>
          </w:tcPr>
          <w:p w14:paraId="1B8EED86" w14:textId="51CCC2AA" w:rsidR="00E61079" w:rsidRDefault="00E61079" w:rsidP="0068015C">
            <w:pPr>
              <w:spacing w:before="40" w:after="40" w:line="240" w:lineRule="auto"/>
              <w:jc w:val="right"/>
              <w:rPr>
                <w:sz w:val="20"/>
                <w:szCs w:val="20"/>
              </w:rPr>
            </w:pPr>
            <w:r>
              <w:rPr>
                <w:sz w:val="20"/>
                <w:szCs w:val="20"/>
              </w:rPr>
              <w:t>(32,052)</w:t>
            </w:r>
          </w:p>
        </w:tc>
        <w:tc>
          <w:tcPr>
            <w:tcW w:w="955" w:type="dxa"/>
            <w:vAlign w:val="center"/>
          </w:tcPr>
          <w:p w14:paraId="67292C07" w14:textId="4AE49DD1" w:rsidR="00E61079" w:rsidRDefault="00E61079" w:rsidP="0068015C">
            <w:pPr>
              <w:spacing w:before="40" w:after="40" w:line="240" w:lineRule="auto"/>
              <w:jc w:val="right"/>
              <w:rPr>
                <w:sz w:val="20"/>
                <w:szCs w:val="20"/>
              </w:rPr>
            </w:pPr>
            <w:r>
              <w:rPr>
                <w:sz w:val="20"/>
                <w:szCs w:val="20"/>
              </w:rPr>
              <w:t>(13.1%)</w:t>
            </w:r>
          </w:p>
        </w:tc>
        <w:tc>
          <w:tcPr>
            <w:tcW w:w="1422" w:type="dxa"/>
            <w:shd w:val="clear" w:color="auto" w:fill="auto"/>
            <w:noWrap/>
            <w:vAlign w:val="center"/>
            <w:hideMark/>
          </w:tcPr>
          <w:p w14:paraId="3CAE6475" w14:textId="3EBE4EDF" w:rsidR="00E61079" w:rsidRPr="007F4DBE" w:rsidRDefault="00E61079" w:rsidP="0068015C">
            <w:pPr>
              <w:spacing w:before="40" w:after="40" w:line="240" w:lineRule="auto"/>
              <w:jc w:val="right"/>
              <w:rPr>
                <w:sz w:val="20"/>
                <w:szCs w:val="20"/>
                <w:lang w:eastAsia="en-GB"/>
              </w:rPr>
            </w:pPr>
            <w:r>
              <w:rPr>
                <w:sz w:val="20"/>
                <w:szCs w:val="20"/>
              </w:rPr>
              <w:t>3,626,000</w:t>
            </w:r>
          </w:p>
        </w:tc>
        <w:tc>
          <w:tcPr>
            <w:tcW w:w="1422" w:type="dxa"/>
            <w:shd w:val="clear" w:color="auto" w:fill="auto"/>
            <w:noWrap/>
            <w:vAlign w:val="center"/>
            <w:hideMark/>
          </w:tcPr>
          <w:p w14:paraId="0950C21C" w14:textId="4BAB6AAC" w:rsidR="00E61079" w:rsidRPr="007F4DBE" w:rsidRDefault="00E61079" w:rsidP="0068015C">
            <w:pPr>
              <w:spacing w:before="40" w:after="40" w:line="240" w:lineRule="auto"/>
              <w:jc w:val="right"/>
              <w:rPr>
                <w:sz w:val="20"/>
                <w:szCs w:val="20"/>
                <w:lang w:eastAsia="en-GB"/>
              </w:rPr>
            </w:pPr>
            <w:r>
              <w:rPr>
                <w:sz w:val="20"/>
                <w:szCs w:val="20"/>
              </w:rPr>
              <w:t>3,626,000</w:t>
            </w:r>
          </w:p>
        </w:tc>
        <w:tc>
          <w:tcPr>
            <w:tcW w:w="1422" w:type="dxa"/>
            <w:shd w:val="clear" w:color="auto" w:fill="auto"/>
            <w:noWrap/>
            <w:vAlign w:val="center"/>
            <w:hideMark/>
          </w:tcPr>
          <w:p w14:paraId="7A336B55" w14:textId="41353643" w:rsidR="00E61079" w:rsidRPr="007F4DBE" w:rsidRDefault="00E61079" w:rsidP="0068015C">
            <w:pPr>
              <w:spacing w:before="40" w:after="40" w:line="240" w:lineRule="auto"/>
              <w:jc w:val="right"/>
              <w:rPr>
                <w:sz w:val="20"/>
                <w:szCs w:val="20"/>
                <w:lang w:eastAsia="en-GB"/>
              </w:rPr>
            </w:pPr>
            <w:r>
              <w:rPr>
                <w:sz w:val="20"/>
                <w:szCs w:val="20"/>
              </w:rPr>
              <w:t>3,626,000</w:t>
            </w:r>
          </w:p>
        </w:tc>
        <w:tc>
          <w:tcPr>
            <w:tcW w:w="1422" w:type="dxa"/>
            <w:shd w:val="clear" w:color="auto" w:fill="auto"/>
            <w:noWrap/>
            <w:vAlign w:val="center"/>
            <w:hideMark/>
          </w:tcPr>
          <w:p w14:paraId="21A9A0CE" w14:textId="200137F1"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038ABB4F" w14:textId="4E4FECD2"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4503C1C0" w14:textId="77777777" w:rsidTr="005D7E86">
        <w:trPr>
          <w:cantSplit/>
          <w:trHeight w:val="20"/>
          <w:jc w:val="center"/>
        </w:trPr>
        <w:tc>
          <w:tcPr>
            <w:tcW w:w="2699" w:type="dxa"/>
            <w:shd w:val="clear" w:color="000000" w:fill="C0C0C0"/>
            <w:noWrap/>
            <w:vAlign w:val="center"/>
            <w:hideMark/>
          </w:tcPr>
          <w:p w14:paraId="5FB5E629" w14:textId="77777777" w:rsidR="00E61079" w:rsidRPr="007F4DBE" w:rsidRDefault="00E61079" w:rsidP="0068015C">
            <w:pPr>
              <w:spacing w:before="40" w:after="40" w:line="240" w:lineRule="auto"/>
              <w:rPr>
                <w:sz w:val="20"/>
                <w:szCs w:val="20"/>
                <w:lang w:eastAsia="en-GB"/>
              </w:rPr>
            </w:pPr>
            <w:r w:rsidRPr="007F4DBE">
              <w:rPr>
                <w:sz w:val="20"/>
                <w:szCs w:val="20"/>
                <w:lang w:eastAsia="en-GB"/>
              </w:rPr>
              <w:t>Total Capital Financing Costs</w:t>
            </w:r>
          </w:p>
        </w:tc>
        <w:tc>
          <w:tcPr>
            <w:tcW w:w="1422" w:type="dxa"/>
            <w:shd w:val="clear" w:color="000000" w:fill="C0C0C0"/>
            <w:vAlign w:val="center"/>
          </w:tcPr>
          <w:p w14:paraId="3DF537E5" w14:textId="21F4A6E9" w:rsidR="00E61079" w:rsidRDefault="00E61079" w:rsidP="0068015C">
            <w:pPr>
              <w:spacing w:before="40" w:after="40" w:line="240" w:lineRule="auto"/>
              <w:jc w:val="right"/>
              <w:rPr>
                <w:sz w:val="20"/>
                <w:szCs w:val="20"/>
              </w:rPr>
            </w:pPr>
            <w:r>
              <w:rPr>
                <w:sz w:val="20"/>
                <w:szCs w:val="20"/>
              </w:rPr>
              <w:t>245,135</w:t>
            </w:r>
          </w:p>
        </w:tc>
        <w:tc>
          <w:tcPr>
            <w:tcW w:w="1422" w:type="dxa"/>
            <w:shd w:val="clear" w:color="000000" w:fill="C0C0C0"/>
            <w:vAlign w:val="center"/>
          </w:tcPr>
          <w:p w14:paraId="036E26DC" w14:textId="30D79785" w:rsidR="00E61079" w:rsidRDefault="00E61079" w:rsidP="0068015C">
            <w:pPr>
              <w:spacing w:before="40" w:after="40" w:line="240" w:lineRule="auto"/>
              <w:jc w:val="right"/>
              <w:rPr>
                <w:sz w:val="20"/>
                <w:szCs w:val="20"/>
              </w:rPr>
            </w:pPr>
            <w:r>
              <w:rPr>
                <w:sz w:val="20"/>
                <w:szCs w:val="20"/>
              </w:rPr>
              <w:t>213,083</w:t>
            </w:r>
          </w:p>
        </w:tc>
        <w:tc>
          <w:tcPr>
            <w:tcW w:w="1422" w:type="dxa"/>
            <w:shd w:val="clear" w:color="000000" w:fill="C0C0C0"/>
            <w:vAlign w:val="center"/>
          </w:tcPr>
          <w:p w14:paraId="52A261C0" w14:textId="7BE87B30" w:rsidR="00E61079" w:rsidRDefault="00E61079" w:rsidP="0068015C">
            <w:pPr>
              <w:spacing w:before="40" w:after="40" w:line="240" w:lineRule="auto"/>
              <w:jc w:val="right"/>
              <w:rPr>
                <w:sz w:val="20"/>
                <w:szCs w:val="20"/>
              </w:rPr>
            </w:pPr>
            <w:r>
              <w:rPr>
                <w:sz w:val="20"/>
                <w:szCs w:val="20"/>
              </w:rPr>
              <w:t>(32,052)</w:t>
            </w:r>
          </w:p>
        </w:tc>
        <w:tc>
          <w:tcPr>
            <w:tcW w:w="955" w:type="dxa"/>
            <w:shd w:val="clear" w:color="000000" w:fill="C0C0C0"/>
            <w:vAlign w:val="center"/>
          </w:tcPr>
          <w:p w14:paraId="33D57128" w14:textId="2315B9F2" w:rsidR="00E61079" w:rsidRDefault="00E61079" w:rsidP="0068015C">
            <w:pPr>
              <w:spacing w:before="40" w:after="40" w:line="240" w:lineRule="auto"/>
              <w:jc w:val="right"/>
              <w:rPr>
                <w:sz w:val="20"/>
                <w:szCs w:val="20"/>
              </w:rPr>
            </w:pPr>
            <w:r>
              <w:rPr>
                <w:sz w:val="20"/>
                <w:szCs w:val="20"/>
              </w:rPr>
              <w:t>(13.1%)</w:t>
            </w:r>
          </w:p>
        </w:tc>
        <w:tc>
          <w:tcPr>
            <w:tcW w:w="1422" w:type="dxa"/>
            <w:shd w:val="clear" w:color="000000" w:fill="C0C0C0"/>
            <w:noWrap/>
            <w:vAlign w:val="center"/>
            <w:hideMark/>
          </w:tcPr>
          <w:p w14:paraId="604B8FBB" w14:textId="6151BA89" w:rsidR="00E61079" w:rsidRPr="007F4DBE" w:rsidRDefault="00E61079" w:rsidP="0068015C">
            <w:pPr>
              <w:spacing w:before="40" w:after="40" w:line="240" w:lineRule="auto"/>
              <w:jc w:val="right"/>
              <w:rPr>
                <w:sz w:val="20"/>
                <w:szCs w:val="20"/>
                <w:lang w:eastAsia="en-GB"/>
              </w:rPr>
            </w:pPr>
            <w:r>
              <w:rPr>
                <w:sz w:val="20"/>
                <w:szCs w:val="20"/>
              </w:rPr>
              <w:t>9,508,000</w:t>
            </w:r>
          </w:p>
        </w:tc>
        <w:tc>
          <w:tcPr>
            <w:tcW w:w="1422" w:type="dxa"/>
            <w:shd w:val="clear" w:color="000000" w:fill="C0C0C0"/>
            <w:noWrap/>
            <w:vAlign w:val="center"/>
            <w:hideMark/>
          </w:tcPr>
          <w:p w14:paraId="4DD5D4CC" w14:textId="736633F7" w:rsidR="00E61079" w:rsidRPr="007F4DBE" w:rsidRDefault="00E61079" w:rsidP="0068015C">
            <w:pPr>
              <w:spacing w:before="40" w:after="40" w:line="240" w:lineRule="auto"/>
              <w:jc w:val="right"/>
              <w:rPr>
                <w:sz w:val="20"/>
                <w:szCs w:val="20"/>
                <w:lang w:eastAsia="en-GB"/>
              </w:rPr>
            </w:pPr>
            <w:r>
              <w:rPr>
                <w:sz w:val="20"/>
                <w:szCs w:val="20"/>
              </w:rPr>
              <w:t>9,508,000</w:t>
            </w:r>
          </w:p>
        </w:tc>
        <w:tc>
          <w:tcPr>
            <w:tcW w:w="1422" w:type="dxa"/>
            <w:shd w:val="clear" w:color="000000" w:fill="C0C0C0"/>
            <w:noWrap/>
            <w:vAlign w:val="center"/>
            <w:hideMark/>
          </w:tcPr>
          <w:p w14:paraId="1F51641D" w14:textId="045F6866" w:rsidR="00E61079" w:rsidRPr="007F4DBE" w:rsidRDefault="00E61079" w:rsidP="0068015C">
            <w:pPr>
              <w:spacing w:before="40" w:after="40" w:line="240" w:lineRule="auto"/>
              <w:jc w:val="right"/>
              <w:rPr>
                <w:sz w:val="20"/>
                <w:szCs w:val="20"/>
                <w:lang w:eastAsia="en-GB"/>
              </w:rPr>
            </w:pPr>
            <w:r>
              <w:rPr>
                <w:sz w:val="20"/>
                <w:szCs w:val="20"/>
              </w:rPr>
              <w:t>9,508,000</w:t>
            </w:r>
          </w:p>
        </w:tc>
        <w:tc>
          <w:tcPr>
            <w:tcW w:w="1422" w:type="dxa"/>
            <w:shd w:val="clear" w:color="000000" w:fill="C0C0C0"/>
            <w:noWrap/>
            <w:vAlign w:val="center"/>
            <w:hideMark/>
          </w:tcPr>
          <w:p w14:paraId="107A6363" w14:textId="1513682C"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000000" w:fill="C0C0C0"/>
            <w:noWrap/>
            <w:vAlign w:val="center"/>
            <w:hideMark/>
          </w:tcPr>
          <w:p w14:paraId="42437EF1" w14:textId="481632B8"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2700AA7" w14:textId="77777777" w:rsidTr="005D7E86">
        <w:trPr>
          <w:cantSplit/>
          <w:trHeight w:val="20"/>
          <w:jc w:val="center"/>
        </w:trPr>
        <w:tc>
          <w:tcPr>
            <w:tcW w:w="2699" w:type="dxa"/>
            <w:shd w:val="clear" w:color="auto" w:fill="auto"/>
            <w:noWrap/>
            <w:vAlign w:val="center"/>
            <w:hideMark/>
          </w:tcPr>
          <w:p w14:paraId="3C2CCE93"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51E9ABFC" w14:textId="41723D8D" w:rsidR="00E61079" w:rsidRDefault="00E61079" w:rsidP="0068015C">
            <w:pPr>
              <w:spacing w:before="40" w:after="40" w:line="240" w:lineRule="auto"/>
              <w:rPr>
                <w:sz w:val="20"/>
                <w:szCs w:val="20"/>
              </w:rPr>
            </w:pPr>
            <w:r>
              <w:rPr>
                <w:sz w:val="20"/>
                <w:szCs w:val="20"/>
              </w:rPr>
              <w:t> </w:t>
            </w:r>
          </w:p>
        </w:tc>
        <w:tc>
          <w:tcPr>
            <w:tcW w:w="1422" w:type="dxa"/>
            <w:vAlign w:val="center"/>
          </w:tcPr>
          <w:p w14:paraId="0C77D44B" w14:textId="3D8CB52F" w:rsidR="00E61079" w:rsidRDefault="00E61079" w:rsidP="0068015C">
            <w:pPr>
              <w:spacing w:before="40" w:after="40" w:line="240" w:lineRule="auto"/>
              <w:rPr>
                <w:sz w:val="20"/>
                <w:szCs w:val="20"/>
              </w:rPr>
            </w:pPr>
            <w:r>
              <w:rPr>
                <w:sz w:val="20"/>
                <w:szCs w:val="20"/>
              </w:rPr>
              <w:t> </w:t>
            </w:r>
          </w:p>
        </w:tc>
        <w:tc>
          <w:tcPr>
            <w:tcW w:w="1422" w:type="dxa"/>
            <w:vAlign w:val="center"/>
          </w:tcPr>
          <w:p w14:paraId="485C2583" w14:textId="259EF0B5" w:rsidR="00E61079" w:rsidRDefault="00E61079" w:rsidP="0068015C">
            <w:pPr>
              <w:spacing w:before="40" w:after="40" w:line="240" w:lineRule="auto"/>
              <w:rPr>
                <w:sz w:val="20"/>
                <w:szCs w:val="20"/>
              </w:rPr>
            </w:pPr>
            <w:r>
              <w:rPr>
                <w:sz w:val="20"/>
                <w:szCs w:val="20"/>
              </w:rPr>
              <w:t> </w:t>
            </w:r>
          </w:p>
        </w:tc>
        <w:tc>
          <w:tcPr>
            <w:tcW w:w="955" w:type="dxa"/>
            <w:vAlign w:val="center"/>
          </w:tcPr>
          <w:p w14:paraId="6C17EA61" w14:textId="55D37DD5"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1DFD9F7E" w14:textId="6BEC697C"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25DC6032" w14:textId="3ED488D5"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2631337" w14:textId="5592A6DE"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DE4EF88" w14:textId="234E7A57"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52C62A58" w14:textId="786BB927"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3727DBFD" w14:textId="77777777" w:rsidTr="005D7E86">
        <w:trPr>
          <w:cantSplit/>
          <w:trHeight w:val="20"/>
          <w:jc w:val="center"/>
        </w:trPr>
        <w:tc>
          <w:tcPr>
            <w:tcW w:w="2699" w:type="dxa"/>
            <w:shd w:val="clear" w:color="000000" w:fill="C0C0C0"/>
            <w:noWrap/>
            <w:vAlign w:val="center"/>
            <w:hideMark/>
          </w:tcPr>
          <w:p w14:paraId="6F5564FC" w14:textId="77777777" w:rsidR="00E61079" w:rsidRPr="007F4DBE" w:rsidRDefault="00E61079" w:rsidP="0068015C">
            <w:pPr>
              <w:spacing w:before="40" w:after="40" w:line="240" w:lineRule="auto"/>
              <w:rPr>
                <w:sz w:val="20"/>
                <w:szCs w:val="20"/>
                <w:lang w:eastAsia="en-GB"/>
              </w:rPr>
            </w:pPr>
            <w:r w:rsidRPr="007F4DBE">
              <w:rPr>
                <w:sz w:val="20"/>
                <w:szCs w:val="20"/>
                <w:lang w:eastAsia="en-GB"/>
              </w:rPr>
              <w:t>Central Contingency</w:t>
            </w:r>
          </w:p>
        </w:tc>
        <w:tc>
          <w:tcPr>
            <w:tcW w:w="1422" w:type="dxa"/>
            <w:shd w:val="clear" w:color="000000" w:fill="C0C0C0"/>
            <w:vAlign w:val="center"/>
          </w:tcPr>
          <w:p w14:paraId="25623238" w14:textId="5923FC23" w:rsidR="00E61079" w:rsidRDefault="00E61079" w:rsidP="0068015C">
            <w:pPr>
              <w:spacing w:before="40" w:after="40" w:line="240" w:lineRule="auto"/>
              <w:jc w:val="right"/>
              <w:rPr>
                <w:sz w:val="20"/>
                <w:szCs w:val="20"/>
              </w:rPr>
            </w:pPr>
            <w:r>
              <w:rPr>
                <w:sz w:val="20"/>
                <w:szCs w:val="20"/>
              </w:rPr>
              <w:t>4,807</w:t>
            </w:r>
          </w:p>
        </w:tc>
        <w:tc>
          <w:tcPr>
            <w:tcW w:w="1422" w:type="dxa"/>
            <w:shd w:val="clear" w:color="000000" w:fill="C0C0C0"/>
            <w:vAlign w:val="center"/>
          </w:tcPr>
          <w:p w14:paraId="432D4F4F" w14:textId="322D11C9" w:rsidR="00E61079" w:rsidRDefault="00E61079" w:rsidP="0068015C">
            <w:pPr>
              <w:spacing w:before="40" w:after="40" w:line="240" w:lineRule="auto"/>
              <w:jc w:val="right"/>
              <w:rPr>
                <w:sz w:val="20"/>
                <w:szCs w:val="20"/>
              </w:rPr>
            </w:pPr>
            <w:r>
              <w:rPr>
                <w:sz w:val="20"/>
                <w:szCs w:val="20"/>
              </w:rPr>
              <w:t>0</w:t>
            </w:r>
          </w:p>
        </w:tc>
        <w:tc>
          <w:tcPr>
            <w:tcW w:w="1422" w:type="dxa"/>
            <w:shd w:val="clear" w:color="000000" w:fill="C0C0C0"/>
            <w:vAlign w:val="center"/>
          </w:tcPr>
          <w:p w14:paraId="399F979A" w14:textId="33166B47" w:rsidR="00E61079" w:rsidRDefault="00E61079" w:rsidP="0068015C">
            <w:pPr>
              <w:spacing w:before="40" w:after="40" w:line="240" w:lineRule="auto"/>
              <w:jc w:val="right"/>
              <w:rPr>
                <w:sz w:val="20"/>
                <w:szCs w:val="20"/>
              </w:rPr>
            </w:pPr>
            <w:r>
              <w:rPr>
                <w:sz w:val="20"/>
                <w:szCs w:val="20"/>
              </w:rPr>
              <w:t>(4,807)</w:t>
            </w:r>
          </w:p>
        </w:tc>
        <w:tc>
          <w:tcPr>
            <w:tcW w:w="955" w:type="dxa"/>
            <w:shd w:val="clear" w:color="000000" w:fill="C0C0C0"/>
            <w:vAlign w:val="center"/>
          </w:tcPr>
          <w:p w14:paraId="3C484FAF" w14:textId="6CF16EBD" w:rsidR="00E61079" w:rsidRDefault="00E61079" w:rsidP="0068015C">
            <w:pPr>
              <w:spacing w:before="40" w:after="40" w:line="240" w:lineRule="auto"/>
              <w:jc w:val="right"/>
              <w:rPr>
                <w:sz w:val="20"/>
                <w:szCs w:val="20"/>
              </w:rPr>
            </w:pPr>
            <w:r>
              <w:rPr>
                <w:sz w:val="20"/>
                <w:szCs w:val="20"/>
              </w:rPr>
              <w:t>(100.0%)</w:t>
            </w:r>
          </w:p>
        </w:tc>
        <w:tc>
          <w:tcPr>
            <w:tcW w:w="1422" w:type="dxa"/>
            <w:shd w:val="clear" w:color="000000" w:fill="C0C0C0"/>
            <w:noWrap/>
            <w:vAlign w:val="center"/>
            <w:hideMark/>
          </w:tcPr>
          <w:p w14:paraId="3A0FF9DA" w14:textId="721FBAB0" w:rsidR="00E61079" w:rsidRPr="007F4DBE" w:rsidRDefault="00E61079" w:rsidP="0068015C">
            <w:pPr>
              <w:spacing w:before="40" w:after="40" w:line="240" w:lineRule="auto"/>
              <w:jc w:val="right"/>
              <w:rPr>
                <w:sz w:val="20"/>
                <w:szCs w:val="20"/>
                <w:lang w:eastAsia="en-GB"/>
              </w:rPr>
            </w:pPr>
            <w:r>
              <w:rPr>
                <w:sz w:val="20"/>
                <w:szCs w:val="20"/>
              </w:rPr>
              <w:t>2,198,900</w:t>
            </w:r>
          </w:p>
        </w:tc>
        <w:tc>
          <w:tcPr>
            <w:tcW w:w="1422" w:type="dxa"/>
            <w:shd w:val="clear" w:color="000000" w:fill="C0C0C0"/>
            <w:noWrap/>
            <w:vAlign w:val="center"/>
            <w:hideMark/>
          </w:tcPr>
          <w:p w14:paraId="11F10607" w14:textId="1D9EC39E" w:rsidR="00E61079" w:rsidRPr="007F4DBE" w:rsidRDefault="00E61079" w:rsidP="0068015C">
            <w:pPr>
              <w:spacing w:before="40" w:after="40" w:line="240" w:lineRule="auto"/>
              <w:jc w:val="right"/>
              <w:rPr>
                <w:sz w:val="20"/>
                <w:szCs w:val="20"/>
                <w:lang w:eastAsia="en-GB"/>
              </w:rPr>
            </w:pPr>
            <w:r>
              <w:rPr>
                <w:sz w:val="20"/>
                <w:szCs w:val="20"/>
              </w:rPr>
              <w:t>3,006,413</w:t>
            </w:r>
          </w:p>
        </w:tc>
        <w:tc>
          <w:tcPr>
            <w:tcW w:w="1422" w:type="dxa"/>
            <w:shd w:val="clear" w:color="000000" w:fill="C0C0C0"/>
            <w:noWrap/>
            <w:vAlign w:val="center"/>
            <w:hideMark/>
          </w:tcPr>
          <w:p w14:paraId="6680E83F" w14:textId="55C155D3" w:rsidR="00E61079" w:rsidRPr="007F4DBE" w:rsidRDefault="00E61079" w:rsidP="0068015C">
            <w:pPr>
              <w:spacing w:before="40" w:after="40" w:line="240" w:lineRule="auto"/>
              <w:jc w:val="right"/>
              <w:rPr>
                <w:sz w:val="20"/>
                <w:szCs w:val="20"/>
                <w:lang w:eastAsia="en-GB"/>
              </w:rPr>
            </w:pPr>
            <w:r>
              <w:rPr>
                <w:sz w:val="20"/>
                <w:szCs w:val="20"/>
              </w:rPr>
              <w:t>3,006,413</w:t>
            </w:r>
          </w:p>
        </w:tc>
        <w:tc>
          <w:tcPr>
            <w:tcW w:w="1422" w:type="dxa"/>
            <w:shd w:val="clear" w:color="000000" w:fill="C0C0C0"/>
            <w:noWrap/>
            <w:vAlign w:val="center"/>
            <w:hideMark/>
          </w:tcPr>
          <w:p w14:paraId="7A5AB171" w14:textId="12FCA1E9"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000000" w:fill="C0C0C0"/>
            <w:noWrap/>
            <w:vAlign w:val="center"/>
            <w:hideMark/>
          </w:tcPr>
          <w:p w14:paraId="04564639" w14:textId="16E6C77D"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17C1971B" w14:textId="77777777" w:rsidTr="005D7E86">
        <w:trPr>
          <w:cantSplit/>
          <w:trHeight w:val="20"/>
          <w:jc w:val="center"/>
        </w:trPr>
        <w:tc>
          <w:tcPr>
            <w:tcW w:w="2699" w:type="dxa"/>
            <w:shd w:val="clear" w:color="auto" w:fill="auto"/>
            <w:noWrap/>
            <w:vAlign w:val="center"/>
            <w:hideMark/>
          </w:tcPr>
          <w:p w14:paraId="0F2F4AA9"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6B39F933" w14:textId="76A34445" w:rsidR="00E61079" w:rsidRDefault="00E61079" w:rsidP="0068015C">
            <w:pPr>
              <w:spacing w:before="40" w:after="40" w:line="240" w:lineRule="auto"/>
              <w:rPr>
                <w:sz w:val="20"/>
                <w:szCs w:val="20"/>
              </w:rPr>
            </w:pPr>
            <w:r>
              <w:rPr>
                <w:sz w:val="20"/>
                <w:szCs w:val="20"/>
              </w:rPr>
              <w:t> </w:t>
            </w:r>
          </w:p>
        </w:tc>
        <w:tc>
          <w:tcPr>
            <w:tcW w:w="1422" w:type="dxa"/>
            <w:vAlign w:val="center"/>
          </w:tcPr>
          <w:p w14:paraId="2A19F790" w14:textId="558B3028" w:rsidR="00E61079" w:rsidRDefault="00E61079" w:rsidP="0068015C">
            <w:pPr>
              <w:spacing w:before="40" w:after="40" w:line="240" w:lineRule="auto"/>
              <w:rPr>
                <w:sz w:val="20"/>
                <w:szCs w:val="20"/>
              </w:rPr>
            </w:pPr>
            <w:r>
              <w:rPr>
                <w:sz w:val="20"/>
                <w:szCs w:val="20"/>
              </w:rPr>
              <w:t> </w:t>
            </w:r>
          </w:p>
        </w:tc>
        <w:tc>
          <w:tcPr>
            <w:tcW w:w="1422" w:type="dxa"/>
            <w:vAlign w:val="center"/>
          </w:tcPr>
          <w:p w14:paraId="03D2F3DB" w14:textId="78FE7EB7" w:rsidR="00E61079" w:rsidRDefault="00E61079" w:rsidP="0068015C">
            <w:pPr>
              <w:spacing w:before="40" w:after="40" w:line="240" w:lineRule="auto"/>
              <w:rPr>
                <w:sz w:val="20"/>
                <w:szCs w:val="20"/>
              </w:rPr>
            </w:pPr>
            <w:r>
              <w:rPr>
                <w:sz w:val="20"/>
                <w:szCs w:val="20"/>
              </w:rPr>
              <w:t> </w:t>
            </w:r>
          </w:p>
        </w:tc>
        <w:tc>
          <w:tcPr>
            <w:tcW w:w="955" w:type="dxa"/>
            <w:vAlign w:val="center"/>
          </w:tcPr>
          <w:p w14:paraId="413B27A7" w14:textId="5E283025"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44FEF64" w14:textId="19C6E306"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299F996F" w14:textId="6360B0A4"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6ACE0373" w14:textId="4232FBB6"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C674198" w14:textId="4F252524"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204C56F0" w14:textId="5390843F"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4675714E" w14:textId="77777777" w:rsidTr="005D7E86">
        <w:trPr>
          <w:cantSplit/>
          <w:trHeight w:val="20"/>
          <w:jc w:val="center"/>
        </w:trPr>
        <w:tc>
          <w:tcPr>
            <w:tcW w:w="2699" w:type="dxa"/>
            <w:shd w:val="clear" w:color="000000" w:fill="C0C0C0"/>
            <w:noWrap/>
            <w:vAlign w:val="center"/>
            <w:hideMark/>
          </w:tcPr>
          <w:p w14:paraId="78CEA0A6" w14:textId="77777777" w:rsidR="00E61079" w:rsidRPr="007F4DBE" w:rsidRDefault="00E61079" w:rsidP="0068015C">
            <w:pPr>
              <w:spacing w:before="40" w:after="40" w:line="240" w:lineRule="auto"/>
              <w:rPr>
                <w:b/>
                <w:bCs/>
                <w:sz w:val="20"/>
                <w:szCs w:val="20"/>
                <w:lang w:eastAsia="en-GB"/>
              </w:rPr>
            </w:pPr>
            <w:r w:rsidRPr="007F4DBE">
              <w:rPr>
                <w:b/>
                <w:bCs/>
                <w:sz w:val="20"/>
                <w:szCs w:val="20"/>
                <w:lang w:eastAsia="en-GB"/>
              </w:rPr>
              <w:t>Total revenue expenditure</w:t>
            </w:r>
          </w:p>
        </w:tc>
        <w:tc>
          <w:tcPr>
            <w:tcW w:w="1422" w:type="dxa"/>
            <w:shd w:val="clear" w:color="000000" w:fill="C0C0C0"/>
            <w:vAlign w:val="center"/>
          </w:tcPr>
          <w:p w14:paraId="144261AF" w14:textId="0C70E881" w:rsidR="00E61079" w:rsidRDefault="00E61079" w:rsidP="0068015C">
            <w:pPr>
              <w:spacing w:before="40" w:after="40" w:line="240" w:lineRule="auto"/>
              <w:jc w:val="right"/>
              <w:rPr>
                <w:b/>
                <w:bCs/>
                <w:sz w:val="20"/>
                <w:szCs w:val="20"/>
              </w:rPr>
            </w:pPr>
            <w:r>
              <w:rPr>
                <w:b/>
                <w:bCs/>
                <w:sz w:val="20"/>
                <w:szCs w:val="20"/>
              </w:rPr>
              <w:t>146,114,203</w:t>
            </w:r>
          </w:p>
        </w:tc>
        <w:tc>
          <w:tcPr>
            <w:tcW w:w="1422" w:type="dxa"/>
            <w:shd w:val="clear" w:color="000000" w:fill="C0C0C0"/>
            <w:vAlign w:val="center"/>
          </w:tcPr>
          <w:p w14:paraId="51AA3D4E" w14:textId="6D5F7C59" w:rsidR="00E61079" w:rsidRDefault="00E61079" w:rsidP="0068015C">
            <w:pPr>
              <w:spacing w:before="40" w:after="40" w:line="240" w:lineRule="auto"/>
              <w:jc w:val="right"/>
              <w:rPr>
                <w:b/>
                <w:bCs/>
                <w:sz w:val="20"/>
                <w:szCs w:val="20"/>
              </w:rPr>
            </w:pPr>
            <w:r>
              <w:rPr>
                <w:b/>
                <w:bCs/>
                <w:sz w:val="20"/>
                <w:szCs w:val="20"/>
              </w:rPr>
              <w:t>142,826,193</w:t>
            </w:r>
          </w:p>
        </w:tc>
        <w:tc>
          <w:tcPr>
            <w:tcW w:w="1422" w:type="dxa"/>
            <w:shd w:val="clear" w:color="000000" w:fill="C0C0C0"/>
            <w:vAlign w:val="center"/>
          </w:tcPr>
          <w:p w14:paraId="44C264F2" w14:textId="3A326A9C" w:rsidR="00E61079" w:rsidRDefault="00E61079" w:rsidP="0068015C">
            <w:pPr>
              <w:spacing w:before="40" w:after="40" w:line="240" w:lineRule="auto"/>
              <w:jc w:val="right"/>
              <w:rPr>
                <w:b/>
                <w:bCs/>
                <w:sz w:val="20"/>
                <w:szCs w:val="20"/>
              </w:rPr>
            </w:pPr>
            <w:r>
              <w:rPr>
                <w:b/>
                <w:bCs/>
                <w:color w:val="000000"/>
                <w:sz w:val="20"/>
                <w:szCs w:val="20"/>
              </w:rPr>
              <w:t>(3,288,010)</w:t>
            </w:r>
          </w:p>
        </w:tc>
        <w:tc>
          <w:tcPr>
            <w:tcW w:w="955" w:type="dxa"/>
            <w:shd w:val="clear" w:color="000000" w:fill="C0C0C0"/>
            <w:vAlign w:val="center"/>
          </w:tcPr>
          <w:p w14:paraId="0AFEC529" w14:textId="57583ACA" w:rsidR="00E61079" w:rsidRDefault="00E61079" w:rsidP="0068015C">
            <w:pPr>
              <w:spacing w:before="40" w:after="40" w:line="240" w:lineRule="auto"/>
              <w:jc w:val="right"/>
              <w:rPr>
                <w:b/>
                <w:bCs/>
                <w:sz w:val="20"/>
                <w:szCs w:val="20"/>
              </w:rPr>
            </w:pPr>
            <w:r>
              <w:rPr>
                <w:b/>
                <w:bCs/>
                <w:sz w:val="20"/>
                <w:szCs w:val="20"/>
              </w:rPr>
              <w:t>(2.3%)</w:t>
            </w:r>
          </w:p>
        </w:tc>
        <w:tc>
          <w:tcPr>
            <w:tcW w:w="1422" w:type="dxa"/>
            <w:shd w:val="clear" w:color="000000" w:fill="C0C0C0"/>
            <w:noWrap/>
            <w:vAlign w:val="center"/>
            <w:hideMark/>
          </w:tcPr>
          <w:p w14:paraId="29F60933" w14:textId="6062477E" w:rsidR="00E61079" w:rsidRPr="007F4DBE" w:rsidRDefault="00E61079" w:rsidP="0068015C">
            <w:pPr>
              <w:spacing w:before="40" w:after="40" w:line="240" w:lineRule="auto"/>
              <w:jc w:val="right"/>
              <w:rPr>
                <w:b/>
                <w:bCs/>
                <w:sz w:val="20"/>
                <w:szCs w:val="20"/>
                <w:lang w:eastAsia="en-GB"/>
              </w:rPr>
            </w:pPr>
            <w:r>
              <w:rPr>
                <w:b/>
                <w:bCs/>
                <w:sz w:val="20"/>
                <w:szCs w:val="20"/>
              </w:rPr>
              <w:t>425,448,344</w:t>
            </w:r>
          </w:p>
        </w:tc>
        <w:tc>
          <w:tcPr>
            <w:tcW w:w="1422" w:type="dxa"/>
            <w:shd w:val="clear" w:color="000000" w:fill="C0C0C0"/>
            <w:noWrap/>
            <w:vAlign w:val="center"/>
            <w:hideMark/>
          </w:tcPr>
          <w:p w14:paraId="5ECBBDF8" w14:textId="64DBCED6" w:rsidR="00E61079" w:rsidRPr="007F4DBE" w:rsidRDefault="00E61079" w:rsidP="0068015C">
            <w:pPr>
              <w:spacing w:before="40" w:after="40" w:line="240" w:lineRule="auto"/>
              <w:jc w:val="right"/>
              <w:rPr>
                <w:b/>
                <w:bCs/>
                <w:sz w:val="20"/>
                <w:szCs w:val="20"/>
                <w:lang w:eastAsia="en-GB"/>
              </w:rPr>
            </w:pPr>
            <w:r>
              <w:rPr>
                <w:b/>
                <w:bCs/>
                <w:sz w:val="20"/>
                <w:szCs w:val="20"/>
              </w:rPr>
              <w:t>425,239,788</w:t>
            </w:r>
          </w:p>
        </w:tc>
        <w:tc>
          <w:tcPr>
            <w:tcW w:w="1422" w:type="dxa"/>
            <w:shd w:val="clear" w:color="000000" w:fill="C0C0C0"/>
            <w:noWrap/>
            <w:vAlign w:val="center"/>
            <w:hideMark/>
          </w:tcPr>
          <w:p w14:paraId="4943C822" w14:textId="5259DC43" w:rsidR="00E61079" w:rsidRPr="007F4DBE" w:rsidRDefault="00E61079" w:rsidP="0041511A">
            <w:pPr>
              <w:spacing w:before="40" w:after="40" w:line="240" w:lineRule="auto"/>
              <w:jc w:val="right"/>
              <w:rPr>
                <w:b/>
                <w:bCs/>
                <w:sz w:val="20"/>
                <w:szCs w:val="20"/>
                <w:lang w:eastAsia="en-GB"/>
              </w:rPr>
            </w:pPr>
            <w:r>
              <w:rPr>
                <w:b/>
                <w:bCs/>
                <w:sz w:val="20"/>
                <w:szCs w:val="20"/>
              </w:rPr>
              <w:t>420,540,032</w:t>
            </w:r>
          </w:p>
        </w:tc>
        <w:tc>
          <w:tcPr>
            <w:tcW w:w="1422" w:type="dxa"/>
            <w:shd w:val="clear" w:color="000000" w:fill="C0C0C0"/>
            <w:noWrap/>
            <w:vAlign w:val="center"/>
            <w:hideMark/>
          </w:tcPr>
          <w:p w14:paraId="48618F8D" w14:textId="7C13C7EE" w:rsidR="00E61079" w:rsidRPr="007F4DBE" w:rsidRDefault="00E61079" w:rsidP="00935F7B">
            <w:pPr>
              <w:spacing w:before="40" w:after="40" w:line="240" w:lineRule="auto"/>
              <w:jc w:val="right"/>
              <w:rPr>
                <w:b/>
                <w:bCs/>
                <w:sz w:val="20"/>
                <w:szCs w:val="20"/>
                <w:lang w:eastAsia="en-GB"/>
              </w:rPr>
            </w:pPr>
            <w:r>
              <w:rPr>
                <w:b/>
                <w:bCs/>
                <w:color w:val="000000"/>
                <w:sz w:val="20"/>
                <w:szCs w:val="20"/>
              </w:rPr>
              <w:t>(4,699,756)</w:t>
            </w:r>
          </w:p>
        </w:tc>
        <w:tc>
          <w:tcPr>
            <w:tcW w:w="882" w:type="dxa"/>
            <w:shd w:val="clear" w:color="000000" w:fill="C0C0C0"/>
            <w:noWrap/>
            <w:vAlign w:val="center"/>
            <w:hideMark/>
          </w:tcPr>
          <w:p w14:paraId="61CCEDD6" w14:textId="351A7A24" w:rsidR="00E61079" w:rsidRPr="007F4DBE" w:rsidRDefault="00E61079" w:rsidP="00935F7B">
            <w:pPr>
              <w:spacing w:before="40" w:after="40" w:line="240" w:lineRule="auto"/>
              <w:jc w:val="right"/>
              <w:rPr>
                <w:b/>
                <w:bCs/>
                <w:sz w:val="20"/>
                <w:szCs w:val="20"/>
                <w:lang w:eastAsia="en-GB"/>
              </w:rPr>
            </w:pPr>
            <w:r>
              <w:rPr>
                <w:b/>
                <w:bCs/>
                <w:sz w:val="20"/>
                <w:szCs w:val="20"/>
              </w:rPr>
              <w:t>(1.1%)</w:t>
            </w:r>
          </w:p>
        </w:tc>
      </w:tr>
      <w:tr w:rsidR="00E61079" w:rsidRPr="007F4DBE" w14:paraId="7EE32509" w14:textId="77777777" w:rsidTr="005D7E86">
        <w:trPr>
          <w:cantSplit/>
          <w:trHeight w:val="20"/>
          <w:jc w:val="center"/>
        </w:trPr>
        <w:tc>
          <w:tcPr>
            <w:tcW w:w="2699" w:type="dxa"/>
            <w:shd w:val="clear" w:color="auto" w:fill="auto"/>
            <w:noWrap/>
            <w:vAlign w:val="center"/>
            <w:hideMark/>
          </w:tcPr>
          <w:p w14:paraId="228893A8"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73ADB9F6" w14:textId="6964BE9A" w:rsidR="00E61079" w:rsidRDefault="00E61079" w:rsidP="0068015C">
            <w:pPr>
              <w:spacing w:before="40" w:after="40" w:line="240" w:lineRule="auto"/>
              <w:rPr>
                <w:sz w:val="20"/>
                <w:szCs w:val="20"/>
              </w:rPr>
            </w:pPr>
            <w:r>
              <w:rPr>
                <w:sz w:val="20"/>
                <w:szCs w:val="20"/>
              </w:rPr>
              <w:t> </w:t>
            </w:r>
          </w:p>
        </w:tc>
        <w:tc>
          <w:tcPr>
            <w:tcW w:w="1422" w:type="dxa"/>
            <w:vAlign w:val="center"/>
          </w:tcPr>
          <w:p w14:paraId="6AC41437" w14:textId="32432F79" w:rsidR="00E61079" w:rsidRDefault="00E61079" w:rsidP="0068015C">
            <w:pPr>
              <w:spacing w:before="40" w:after="40" w:line="240" w:lineRule="auto"/>
              <w:rPr>
                <w:sz w:val="20"/>
                <w:szCs w:val="20"/>
              </w:rPr>
            </w:pPr>
            <w:r>
              <w:rPr>
                <w:sz w:val="20"/>
                <w:szCs w:val="20"/>
              </w:rPr>
              <w:t> </w:t>
            </w:r>
          </w:p>
        </w:tc>
        <w:tc>
          <w:tcPr>
            <w:tcW w:w="1422" w:type="dxa"/>
            <w:vAlign w:val="center"/>
          </w:tcPr>
          <w:p w14:paraId="623F90BB" w14:textId="2DB77596" w:rsidR="00E61079" w:rsidRDefault="00E61079" w:rsidP="0068015C">
            <w:pPr>
              <w:spacing w:before="40" w:after="40" w:line="240" w:lineRule="auto"/>
              <w:rPr>
                <w:sz w:val="20"/>
                <w:szCs w:val="20"/>
              </w:rPr>
            </w:pPr>
            <w:r>
              <w:rPr>
                <w:sz w:val="20"/>
                <w:szCs w:val="20"/>
              </w:rPr>
              <w:t> </w:t>
            </w:r>
          </w:p>
        </w:tc>
        <w:tc>
          <w:tcPr>
            <w:tcW w:w="955" w:type="dxa"/>
            <w:vAlign w:val="center"/>
          </w:tcPr>
          <w:p w14:paraId="7F4879F0" w14:textId="574E89FD"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6C955118" w14:textId="467D26DA"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7550758" w14:textId="51396DE0"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54079E19" w14:textId="5E7D36FA"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3490AD6" w14:textId="6220FC8B"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643180D7" w14:textId="63C4DCC0"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245165D8" w14:textId="77777777" w:rsidTr="005D7E86">
        <w:trPr>
          <w:cantSplit/>
          <w:trHeight w:val="20"/>
          <w:jc w:val="center"/>
        </w:trPr>
        <w:tc>
          <w:tcPr>
            <w:tcW w:w="2699" w:type="dxa"/>
            <w:shd w:val="clear" w:color="auto" w:fill="auto"/>
            <w:noWrap/>
            <w:vAlign w:val="center"/>
            <w:hideMark/>
          </w:tcPr>
          <w:p w14:paraId="6B10D39C" w14:textId="37A835F8" w:rsidR="00E61079" w:rsidRPr="007F4DBE" w:rsidRDefault="00E61079" w:rsidP="0068015C">
            <w:pPr>
              <w:spacing w:before="40" w:after="40" w:line="240" w:lineRule="auto"/>
              <w:rPr>
                <w:sz w:val="20"/>
                <w:szCs w:val="20"/>
                <w:lang w:eastAsia="en-GB"/>
              </w:rPr>
            </w:pPr>
            <w:r>
              <w:rPr>
                <w:sz w:val="20"/>
                <w:szCs w:val="20"/>
              </w:rPr>
              <w:t>MFB Act Income</w:t>
            </w:r>
          </w:p>
        </w:tc>
        <w:tc>
          <w:tcPr>
            <w:tcW w:w="1422" w:type="dxa"/>
            <w:vAlign w:val="center"/>
          </w:tcPr>
          <w:p w14:paraId="77AEF6CD" w14:textId="7C6AB161" w:rsidR="00E61079" w:rsidRDefault="00E61079" w:rsidP="0068015C">
            <w:pPr>
              <w:spacing w:before="40" w:after="40" w:line="240" w:lineRule="auto"/>
              <w:jc w:val="right"/>
              <w:rPr>
                <w:sz w:val="20"/>
                <w:szCs w:val="20"/>
              </w:rPr>
            </w:pPr>
            <w:r>
              <w:rPr>
                <w:sz w:val="20"/>
                <w:szCs w:val="20"/>
              </w:rPr>
              <w:t>(19,855,200)</w:t>
            </w:r>
          </w:p>
        </w:tc>
        <w:tc>
          <w:tcPr>
            <w:tcW w:w="1422" w:type="dxa"/>
            <w:vAlign w:val="center"/>
          </w:tcPr>
          <w:p w14:paraId="0E3F0838" w14:textId="0C375233" w:rsidR="00E61079" w:rsidRDefault="00E61079" w:rsidP="0068015C">
            <w:pPr>
              <w:spacing w:before="40" w:after="40" w:line="240" w:lineRule="auto"/>
              <w:jc w:val="right"/>
              <w:rPr>
                <w:sz w:val="20"/>
                <w:szCs w:val="20"/>
              </w:rPr>
            </w:pPr>
            <w:r>
              <w:rPr>
                <w:sz w:val="20"/>
                <w:szCs w:val="20"/>
              </w:rPr>
              <w:t>(19,561,137)</w:t>
            </w:r>
          </w:p>
        </w:tc>
        <w:tc>
          <w:tcPr>
            <w:tcW w:w="1422" w:type="dxa"/>
            <w:vAlign w:val="center"/>
          </w:tcPr>
          <w:p w14:paraId="10ADD30C" w14:textId="151B1F49" w:rsidR="00E61079" w:rsidRDefault="00E61079" w:rsidP="0068015C">
            <w:pPr>
              <w:spacing w:before="40" w:after="40" w:line="240" w:lineRule="auto"/>
              <w:jc w:val="right"/>
              <w:rPr>
                <w:sz w:val="20"/>
                <w:szCs w:val="20"/>
              </w:rPr>
            </w:pPr>
            <w:r>
              <w:rPr>
                <w:sz w:val="20"/>
                <w:szCs w:val="20"/>
              </w:rPr>
              <w:t>294,063</w:t>
            </w:r>
          </w:p>
        </w:tc>
        <w:tc>
          <w:tcPr>
            <w:tcW w:w="955" w:type="dxa"/>
            <w:vAlign w:val="center"/>
          </w:tcPr>
          <w:p w14:paraId="232AF57B" w14:textId="30881B06" w:rsidR="00E61079" w:rsidRDefault="00E61079" w:rsidP="0068015C">
            <w:pPr>
              <w:spacing w:before="40" w:after="40" w:line="240" w:lineRule="auto"/>
              <w:jc w:val="right"/>
              <w:rPr>
                <w:sz w:val="20"/>
                <w:szCs w:val="20"/>
              </w:rPr>
            </w:pPr>
            <w:r>
              <w:rPr>
                <w:sz w:val="20"/>
                <w:szCs w:val="20"/>
              </w:rPr>
              <w:t>(1.5%)</w:t>
            </w:r>
          </w:p>
        </w:tc>
        <w:tc>
          <w:tcPr>
            <w:tcW w:w="1422" w:type="dxa"/>
            <w:shd w:val="clear" w:color="auto" w:fill="auto"/>
            <w:noWrap/>
            <w:vAlign w:val="center"/>
            <w:hideMark/>
          </w:tcPr>
          <w:p w14:paraId="7F9305EC" w14:textId="3173115E" w:rsidR="00E61079" w:rsidRPr="007F4DBE" w:rsidRDefault="00E61079" w:rsidP="0068015C">
            <w:pPr>
              <w:spacing w:before="40" w:after="40" w:line="240" w:lineRule="auto"/>
              <w:jc w:val="right"/>
              <w:rPr>
                <w:sz w:val="20"/>
                <w:szCs w:val="20"/>
                <w:lang w:eastAsia="en-GB"/>
              </w:rPr>
            </w:pPr>
            <w:r>
              <w:rPr>
                <w:sz w:val="20"/>
                <w:szCs w:val="20"/>
              </w:rPr>
              <w:t>(25,595,000)</w:t>
            </w:r>
          </w:p>
        </w:tc>
        <w:tc>
          <w:tcPr>
            <w:tcW w:w="1422" w:type="dxa"/>
            <w:shd w:val="clear" w:color="auto" w:fill="auto"/>
            <w:noWrap/>
            <w:vAlign w:val="center"/>
            <w:hideMark/>
          </w:tcPr>
          <w:p w14:paraId="4657317C" w14:textId="65221835" w:rsidR="00E61079" w:rsidRPr="007F4DBE" w:rsidRDefault="00E61079" w:rsidP="0068015C">
            <w:pPr>
              <w:spacing w:before="40" w:after="40" w:line="240" w:lineRule="auto"/>
              <w:jc w:val="right"/>
              <w:rPr>
                <w:sz w:val="20"/>
                <w:szCs w:val="20"/>
                <w:lang w:eastAsia="en-GB"/>
              </w:rPr>
            </w:pPr>
            <w:r>
              <w:rPr>
                <w:sz w:val="20"/>
                <w:szCs w:val="20"/>
              </w:rPr>
              <w:t>(25,595,000)</w:t>
            </w:r>
          </w:p>
        </w:tc>
        <w:tc>
          <w:tcPr>
            <w:tcW w:w="1422" w:type="dxa"/>
            <w:shd w:val="clear" w:color="auto" w:fill="auto"/>
            <w:noWrap/>
            <w:vAlign w:val="center"/>
            <w:hideMark/>
          </w:tcPr>
          <w:p w14:paraId="1A123A8A" w14:textId="056AA84E" w:rsidR="00E61079" w:rsidRPr="007F4DBE" w:rsidRDefault="00E61079" w:rsidP="0068015C">
            <w:pPr>
              <w:spacing w:before="40" w:after="40" w:line="240" w:lineRule="auto"/>
              <w:jc w:val="right"/>
              <w:rPr>
                <w:sz w:val="20"/>
                <w:szCs w:val="20"/>
                <w:lang w:eastAsia="en-GB"/>
              </w:rPr>
            </w:pPr>
            <w:r>
              <w:rPr>
                <w:sz w:val="20"/>
                <w:szCs w:val="20"/>
              </w:rPr>
              <w:t>(25,595,000)</w:t>
            </w:r>
          </w:p>
        </w:tc>
        <w:tc>
          <w:tcPr>
            <w:tcW w:w="1422" w:type="dxa"/>
            <w:shd w:val="clear" w:color="auto" w:fill="auto"/>
            <w:noWrap/>
            <w:vAlign w:val="center"/>
            <w:hideMark/>
          </w:tcPr>
          <w:p w14:paraId="485C8777" w14:textId="695A5267"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20C5B713" w14:textId="4064A613"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73886ADC" w14:textId="77777777" w:rsidTr="005D7E86">
        <w:trPr>
          <w:cantSplit/>
          <w:trHeight w:val="20"/>
          <w:jc w:val="center"/>
        </w:trPr>
        <w:tc>
          <w:tcPr>
            <w:tcW w:w="2699" w:type="dxa"/>
            <w:shd w:val="clear" w:color="auto" w:fill="auto"/>
            <w:noWrap/>
            <w:vAlign w:val="center"/>
            <w:hideMark/>
          </w:tcPr>
          <w:p w14:paraId="61BCCEA2" w14:textId="566AB1B6" w:rsidR="00E61079" w:rsidRPr="007F4DBE" w:rsidRDefault="00E61079" w:rsidP="0068015C">
            <w:pPr>
              <w:spacing w:before="40" w:after="40" w:line="240" w:lineRule="auto"/>
              <w:rPr>
                <w:sz w:val="20"/>
                <w:szCs w:val="20"/>
                <w:lang w:eastAsia="en-GB"/>
              </w:rPr>
            </w:pPr>
            <w:r>
              <w:rPr>
                <w:sz w:val="20"/>
                <w:szCs w:val="20"/>
              </w:rPr>
              <w:t>Customer and Client Receipts</w:t>
            </w:r>
          </w:p>
        </w:tc>
        <w:tc>
          <w:tcPr>
            <w:tcW w:w="1422" w:type="dxa"/>
            <w:vAlign w:val="center"/>
          </w:tcPr>
          <w:p w14:paraId="372E5DD9" w14:textId="79E36174" w:rsidR="00E61079" w:rsidRDefault="00E61079" w:rsidP="0068015C">
            <w:pPr>
              <w:spacing w:before="40" w:after="40" w:line="240" w:lineRule="auto"/>
              <w:jc w:val="right"/>
              <w:rPr>
                <w:sz w:val="20"/>
                <w:szCs w:val="20"/>
              </w:rPr>
            </w:pPr>
            <w:r>
              <w:rPr>
                <w:sz w:val="20"/>
                <w:szCs w:val="20"/>
              </w:rPr>
              <w:t>(2,996,458)</w:t>
            </w:r>
          </w:p>
        </w:tc>
        <w:tc>
          <w:tcPr>
            <w:tcW w:w="1422" w:type="dxa"/>
            <w:vAlign w:val="center"/>
          </w:tcPr>
          <w:p w14:paraId="08D30EB9" w14:textId="683E4B70" w:rsidR="00E61079" w:rsidRDefault="00E61079" w:rsidP="0068015C">
            <w:pPr>
              <w:spacing w:before="40" w:after="40" w:line="240" w:lineRule="auto"/>
              <w:jc w:val="right"/>
              <w:rPr>
                <w:sz w:val="20"/>
                <w:szCs w:val="20"/>
              </w:rPr>
            </w:pPr>
            <w:r>
              <w:rPr>
                <w:sz w:val="20"/>
                <w:szCs w:val="20"/>
              </w:rPr>
              <w:t>(2,576,106)</w:t>
            </w:r>
          </w:p>
        </w:tc>
        <w:tc>
          <w:tcPr>
            <w:tcW w:w="1422" w:type="dxa"/>
            <w:vAlign w:val="center"/>
          </w:tcPr>
          <w:p w14:paraId="6FB7FAFB" w14:textId="2A9137AB" w:rsidR="00E61079" w:rsidRDefault="00E61079" w:rsidP="0068015C">
            <w:pPr>
              <w:spacing w:before="40" w:after="40" w:line="240" w:lineRule="auto"/>
              <w:jc w:val="right"/>
              <w:rPr>
                <w:sz w:val="20"/>
                <w:szCs w:val="20"/>
              </w:rPr>
            </w:pPr>
            <w:r>
              <w:rPr>
                <w:sz w:val="20"/>
                <w:szCs w:val="20"/>
              </w:rPr>
              <w:t>420,352</w:t>
            </w:r>
          </w:p>
        </w:tc>
        <w:tc>
          <w:tcPr>
            <w:tcW w:w="955" w:type="dxa"/>
            <w:vAlign w:val="center"/>
          </w:tcPr>
          <w:p w14:paraId="23E88E39" w14:textId="556559B5" w:rsidR="00E61079" w:rsidRDefault="00E61079" w:rsidP="0068015C">
            <w:pPr>
              <w:spacing w:before="40" w:after="40" w:line="240" w:lineRule="auto"/>
              <w:jc w:val="right"/>
              <w:rPr>
                <w:sz w:val="20"/>
                <w:szCs w:val="20"/>
              </w:rPr>
            </w:pPr>
            <w:r>
              <w:rPr>
                <w:sz w:val="20"/>
                <w:szCs w:val="20"/>
              </w:rPr>
              <w:t>(14.0%)</w:t>
            </w:r>
          </w:p>
        </w:tc>
        <w:tc>
          <w:tcPr>
            <w:tcW w:w="1422" w:type="dxa"/>
            <w:shd w:val="clear" w:color="auto" w:fill="auto"/>
            <w:noWrap/>
            <w:vAlign w:val="center"/>
            <w:hideMark/>
          </w:tcPr>
          <w:p w14:paraId="234FFB6A" w14:textId="2E8507C7" w:rsidR="00E61079" w:rsidRPr="007F4DBE" w:rsidRDefault="00E61079" w:rsidP="0068015C">
            <w:pPr>
              <w:spacing w:before="40" w:after="40" w:line="240" w:lineRule="auto"/>
              <w:jc w:val="right"/>
              <w:rPr>
                <w:sz w:val="20"/>
                <w:szCs w:val="20"/>
                <w:lang w:eastAsia="en-GB"/>
              </w:rPr>
            </w:pPr>
            <w:r>
              <w:rPr>
                <w:sz w:val="20"/>
                <w:szCs w:val="20"/>
              </w:rPr>
              <w:t>(8,381,538)</w:t>
            </w:r>
          </w:p>
        </w:tc>
        <w:tc>
          <w:tcPr>
            <w:tcW w:w="1422" w:type="dxa"/>
            <w:shd w:val="clear" w:color="auto" w:fill="auto"/>
            <w:noWrap/>
            <w:vAlign w:val="center"/>
            <w:hideMark/>
          </w:tcPr>
          <w:p w14:paraId="4E6CCDD3" w14:textId="452DBFB9" w:rsidR="00E61079" w:rsidRPr="007F4DBE" w:rsidRDefault="00E61079" w:rsidP="0068015C">
            <w:pPr>
              <w:spacing w:before="40" w:after="40" w:line="240" w:lineRule="auto"/>
              <w:jc w:val="right"/>
              <w:rPr>
                <w:sz w:val="20"/>
                <w:szCs w:val="20"/>
                <w:lang w:eastAsia="en-GB"/>
              </w:rPr>
            </w:pPr>
            <w:r>
              <w:rPr>
                <w:sz w:val="20"/>
                <w:szCs w:val="20"/>
              </w:rPr>
              <w:t>(8,341,762)</w:t>
            </w:r>
          </w:p>
        </w:tc>
        <w:tc>
          <w:tcPr>
            <w:tcW w:w="1422" w:type="dxa"/>
            <w:shd w:val="clear" w:color="auto" w:fill="auto"/>
            <w:noWrap/>
            <w:vAlign w:val="center"/>
            <w:hideMark/>
          </w:tcPr>
          <w:p w14:paraId="3F20F9F5" w14:textId="1427B795" w:rsidR="00E61079" w:rsidRPr="007F4DBE" w:rsidRDefault="00E61079" w:rsidP="0068015C">
            <w:pPr>
              <w:spacing w:before="40" w:after="40" w:line="240" w:lineRule="auto"/>
              <w:jc w:val="right"/>
              <w:rPr>
                <w:sz w:val="20"/>
                <w:szCs w:val="20"/>
                <w:lang w:eastAsia="en-GB"/>
              </w:rPr>
            </w:pPr>
            <w:r>
              <w:rPr>
                <w:sz w:val="20"/>
                <w:szCs w:val="20"/>
              </w:rPr>
              <w:t>(8,595,321)</w:t>
            </w:r>
          </w:p>
        </w:tc>
        <w:tc>
          <w:tcPr>
            <w:tcW w:w="1422" w:type="dxa"/>
            <w:shd w:val="clear" w:color="auto" w:fill="auto"/>
            <w:noWrap/>
            <w:vAlign w:val="center"/>
            <w:hideMark/>
          </w:tcPr>
          <w:p w14:paraId="6F2211D4" w14:textId="5770AEA5" w:rsidR="00E61079" w:rsidRPr="007F4DBE" w:rsidRDefault="00E61079" w:rsidP="0068015C">
            <w:pPr>
              <w:spacing w:before="40" w:after="40" w:line="240" w:lineRule="auto"/>
              <w:jc w:val="right"/>
              <w:rPr>
                <w:sz w:val="20"/>
                <w:szCs w:val="20"/>
                <w:lang w:eastAsia="en-GB"/>
              </w:rPr>
            </w:pPr>
            <w:r>
              <w:rPr>
                <w:sz w:val="20"/>
                <w:szCs w:val="20"/>
              </w:rPr>
              <w:t>(253,559)</w:t>
            </w:r>
          </w:p>
        </w:tc>
        <w:tc>
          <w:tcPr>
            <w:tcW w:w="882" w:type="dxa"/>
            <w:shd w:val="clear" w:color="auto" w:fill="auto"/>
            <w:noWrap/>
            <w:vAlign w:val="center"/>
            <w:hideMark/>
          </w:tcPr>
          <w:p w14:paraId="0912EC74" w14:textId="36A2E30B" w:rsidR="00E61079" w:rsidRPr="007F4DBE" w:rsidRDefault="00E61079" w:rsidP="0068015C">
            <w:pPr>
              <w:spacing w:before="40" w:after="40" w:line="240" w:lineRule="auto"/>
              <w:jc w:val="right"/>
              <w:rPr>
                <w:sz w:val="20"/>
                <w:szCs w:val="20"/>
                <w:lang w:eastAsia="en-GB"/>
              </w:rPr>
            </w:pPr>
            <w:r>
              <w:rPr>
                <w:sz w:val="20"/>
                <w:szCs w:val="20"/>
              </w:rPr>
              <w:t>3.0%</w:t>
            </w:r>
          </w:p>
        </w:tc>
      </w:tr>
      <w:tr w:rsidR="00E61079" w:rsidRPr="007F4DBE" w14:paraId="53B70CD4" w14:textId="77777777" w:rsidTr="005D7E86">
        <w:trPr>
          <w:cantSplit/>
          <w:trHeight w:val="20"/>
          <w:jc w:val="center"/>
        </w:trPr>
        <w:tc>
          <w:tcPr>
            <w:tcW w:w="2699" w:type="dxa"/>
            <w:shd w:val="clear" w:color="auto" w:fill="auto"/>
            <w:noWrap/>
            <w:vAlign w:val="center"/>
            <w:hideMark/>
          </w:tcPr>
          <w:p w14:paraId="53786F69" w14:textId="1AE4E3C6" w:rsidR="00E61079" w:rsidRPr="007F4DBE" w:rsidRDefault="00E61079" w:rsidP="0068015C">
            <w:pPr>
              <w:spacing w:before="40" w:after="40" w:line="240" w:lineRule="auto"/>
              <w:rPr>
                <w:sz w:val="20"/>
                <w:szCs w:val="20"/>
                <w:lang w:eastAsia="en-GB"/>
              </w:rPr>
            </w:pPr>
            <w:r>
              <w:rPr>
                <w:sz w:val="20"/>
                <w:szCs w:val="20"/>
              </w:rPr>
              <w:t>Interest Receivable</w:t>
            </w:r>
          </w:p>
        </w:tc>
        <w:tc>
          <w:tcPr>
            <w:tcW w:w="1422" w:type="dxa"/>
            <w:vAlign w:val="center"/>
          </w:tcPr>
          <w:p w14:paraId="71CB0E70" w14:textId="19872FC6"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15F5C03F" w14:textId="2CF07746" w:rsidR="00E61079" w:rsidRDefault="00E61079" w:rsidP="0068015C">
            <w:pPr>
              <w:spacing w:before="40" w:after="40" w:line="240" w:lineRule="auto"/>
              <w:jc w:val="right"/>
              <w:rPr>
                <w:sz w:val="20"/>
                <w:szCs w:val="20"/>
              </w:rPr>
            </w:pPr>
            <w:r>
              <w:rPr>
                <w:sz w:val="20"/>
                <w:szCs w:val="20"/>
              </w:rPr>
              <w:t>71</w:t>
            </w:r>
          </w:p>
        </w:tc>
        <w:tc>
          <w:tcPr>
            <w:tcW w:w="1422" w:type="dxa"/>
            <w:vAlign w:val="center"/>
          </w:tcPr>
          <w:p w14:paraId="1075FEDA" w14:textId="02217E62" w:rsidR="00E61079" w:rsidRDefault="00E61079" w:rsidP="0068015C">
            <w:pPr>
              <w:spacing w:before="40" w:after="40" w:line="240" w:lineRule="auto"/>
              <w:jc w:val="right"/>
              <w:rPr>
                <w:sz w:val="20"/>
                <w:szCs w:val="20"/>
              </w:rPr>
            </w:pPr>
            <w:r>
              <w:rPr>
                <w:sz w:val="20"/>
                <w:szCs w:val="20"/>
              </w:rPr>
              <w:t>71</w:t>
            </w:r>
          </w:p>
        </w:tc>
        <w:tc>
          <w:tcPr>
            <w:tcW w:w="955" w:type="dxa"/>
            <w:vAlign w:val="center"/>
          </w:tcPr>
          <w:p w14:paraId="0FDCF766" w14:textId="6B0CCCB3"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4E56E1CA" w14:textId="129EFD9B" w:rsidR="00E61079" w:rsidRPr="007F4DBE" w:rsidRDefault="00E61079" w:rsidP="0068015C">
            <w:pPr>
              <w:spacing w:before="40" w:after="40" w:line="240" w:lineRule="auto"/>
              <w:jc w:val="right"/>
              <w:rPr>
                <w:sz w:val="20"/>
                <w:szCs w:val="20"/>
                <w:lang w:eastAsia="en-GB"/>
              </w:rPr>
            </w:pPr>
            <w:r>
              <w:rPr>
                <w:sz w:val="20"/>
                <w:szCs w:val="20"/>
              </w:rPr>
              <w:t>(595,000)</w:t>
            </w:r>
          </w:p>
        </w:tc>
        <w:tc>
          <w:tcPr>
            <w:tcW w:w="1422" w:type="dxa"/>
            <w:shd w:val="clear" w:color="auto" w:fill="auto"/>
            <w:noWrap/>
            <w:vAlign w:val="center"/>
            <w:hideMark/>
          </w:tcPr>
          <w:p w14:paraId="7620E9A2" w14:textId="0DECDB3D" w:rsidR="00E61079" w:rsidRPr="007F4DBE" w:rsidRDefault="00E61079" w:rsidP="0068015C">
            <w:pPr>
              <w:spacing w:before="40" w:after="40" w:line="240" w:lineRule="auto"/>
              <w:jc w:val="right"/>
              <w:rPr>
                <w:sz w:val="20"/>
                <w:szCs w:val="20"/>
                <w:lang w:eastAsia="en-GB"/>
              </w:rPr>
            </w:pPr>
            <w:r>
              <w:rPr>
                <w:sz w:val="20"/>
                <w:szCs w:val="20"/>
              </w:rPr>
              <w:t>(595,000)</w:t>
            </w:r>
          </w:p>
        </w:tc>
        <w:tc>
          <w:tcPr>
            <w:tcW w:w="1422" w:type="dxa"/>
            <w:shd w:val="clear" w:color="auto" w:fill="auto"/>
            <w:noWrap/>
            <w:vAlign w:val="center"/>
            <w:hideMark/>
          </w:tcPr>
          <w:p w14:paraId="67AFD13A" w14:textId="6400F1BA" w:rsidR="00E61079" w:rsidRPr="007F4DBE" w:rsidRDefault="00E61079" w:rsidP="0068015C">
            <w:pPr>
              <w:spacing w:before="40" w:after="40" w:line="240" w:lineRule="auto"/>
              <w:jc w:val="right"/>
              <w:rPr>
                <w:sz w:val="20"/>
                <w:szCs w:val="20"/>
                <w:lang w:eastAsia="en-GB"/>
              </w:rPr>
            </w:pPr>
            <w:r>
              <w:rPr>
                <w:sz w:val="20"/>
                <w:szCs w:val="20"/>
              </w:rPr>
              <w:t>(595,000)</w:t>
            </w:r>
          </w:p>
        </w:tc>
        <w:tc>
          <w:tcPr>
            <w:tcW w:w="1422" w:type="dxa"/>
            <w:shd w:val="clear" w:color="auto" w:fill="auto"/>
            <w:noWrap/>
            <w:vAlign w:val="center"/>
            <w:hideMark/>
          </w:tcPr>
          <w:p w14:paraId="5EFA9521" w14:textId="0C805F5E"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4E3804E1" w14:textId="67AE9042"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63DD1F37" w14:textId="77777777" w:rsidTr="005D7E86">
        <w:trPr>
          <w:cantSplit/>
          <w:trHeight w:val="20"/>
          <w:jc w:val="center"/>
        </w:trPr>
        <w:tc>
          <w:tcPr>
            <w:tcW w:w="2699" w:type="dxa"/>
            <w:shd w:val="clear" w:color="auto" w:fill="auto"/>
            <w:noWrap/>
            <w:vAlign w:val="center"/>
            <w:hideMark/>
          </w:tcPr>
          <w:p w14:paraId="3074013A" w14:textId="3B43F5CE" w:rsidR="00E61079" w:rsidRPr="007F4DBE" w:rsidRDefault="00E61079" w:rsidP="0068015C">
            <w:pPr>
              <w:spacing w:before="40" w:after="40" w:line="240" w:lineRule="auto"/>
              <w:rPr>
                <w:sz w:val="20"/>
                <w:szCs w:val="20"/>
                <w:lang w:eastAsia="en-GB"/>
              </w:rPr>
            </w:pPr>
            <w:r>
              <w:rPr>
                <w:sz w:val="20"/>
                <w:szCs w:val="20"/>
              </w:rPr>
              <w:t>Bad Debts</w:t>
            </w:r>
          </w:p>
        </w:tc>
        <w:tc>
          <w:tcPr>
            <w:tcW w:w="1422" w:type="dxa"/>
            <w:vAlign w:val="center"/>
          </w:tcPr>
          <w:p w14:paraId="7B1C931E" w14:textId="0D5FBFA2"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1244ECEC" w14:textId="2566F61B" w:rsidR="00E61079" w:rsidRDefault="00E61079" w:rsidP="0068015C">
            <w:pPr>
              <w:spacing w:before="40" w:after="40" w:line="240" w:lineRule="auto"/>
              <w:jc w:val="right"/>
              <w:rPr>
                <w:sz w:val="20"/>
                <w:szCs w:val="20"/>
              </w:rPr>
            </w:pPr>
            <w:r>
              <w:rPr>
                <w:sz w:val="20"/>
                <w:szCs w:val="20"/>
              </w:rPr>
              <w:t>4,291</w:t>
            </w:r>
          </w:p>
        </w:tc>
        <w:tc>
          <w:tcPr>
            <w:tcW w:w="1422" w:type="dxa"/>
            <w:vAlign w:val="center"/>
          </w:tcPr>
          <w:p w14:paraId="453E324E" w14:textId="5863C689" w:rsidR="00E61079" w:rsidRDefault="00E61079" w:rsidP="0068015C">
            <w:pPr>
              <w:spacing w:before="40" w:after="40" w:line="240" w:lineRule="auto"/>
              <w:jc w:val="right"/>
              <w:rPr>
                <w:sz w:val="20"/>
                <w:szCs w:val="20"/>
              </w:rPr>
            </w:pPr>
            <w:r>
              <w:rPr>
                <w:sz w:val="20"/>
                <w:szCs w:val="20"/>
              </w:rPr>
              <w:t>4,291</w:t>
            </w:r>
          </w:p>
        </w:tc>
        <w:tc>
          <w:tcPr>
            <w:tcW w:w="955" w:type="dxa"/>
            <w:vAlign w:val="center"/>
          </w:tcPr>
          <w:p w14:paraId="7941D958" w14:textId="34E6DD11"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6D5FCA3C" w14:textId="16DCB6A0"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0EDE5A88" w14:textId="1D28F271"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0343DB44" w14:textId="0A871449" w:rsidR="00E61079" w:rsidRPr="007F4DBE" w:rsidRDefault="00E61079" w:rsidP="0068015C">
            <w:pPr>
              <w:spacing w:before="40" w:after="40" w:line="240" w:lineRule="auto"/>
              <w:jc w:val="right"/>
              <w:rPr>
                <w:sz w:val="20"/>
                <w:szCs w:val="20"/>
                <w:lang w:eastAsia="en-GB"/>
              </w:rPr>
            </w:pPr>
            <w:r>
              <w:rPr>
                <w:sz w:val="20"/>
                <w:szCs w:val="20"/>
              </w:rPr>
              <w:t>0</w:t>
            </w:r>
          </w:p>
        </w:tc>
        <w:tc>
          <w:tcPr>
            <w:tcW w:w="1422" w:type="dxa"/>
            <w:shd w:val="clear" w:color="auto" w:fill="auto"/>
            <w:noWrap/>
            <w:vAlign w:val="center"/>
            <w:hideMark/>
          </w:tcPr>
          <w:p w14:paraId="5D3F7A98" w14:textId="5EE4F246"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74F1094" w14:textId="00AB3CF3"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28D09053" w14:textId="77777777" w:rsidTr="005D7E86">
        <w:trPr>
          <w:cantSplit/>
          <w:trHeight w:val="20"/>
          <w:jc w:val="center"/>
        </w:trPr>
        <w:tc>
          <w:tcPr>
            <w:tcW w:w="2699" w:type="dxa"/>
            <w:shd w:val="clear" w:color="000000" w:fill="C0C0C0"/>
            <w:noWrap/>
            <w:vAlign w:val="center"/>
            <w:hideMark/>
          </w:tcPr>
          <w:p w14:paraId="35036C94" w14:textId="7686942A" w:rsidR="00E61079" w:rsidRPr="007F4DBE" w:rsidRDefault="00E61079" w:rsidP="0068015C">
            <w:pPr>
              <w:spacing w:before="40" w:after="40" w:line="240" w:lineRule="auto"/>
              <w:rPr>
                <w:sz w:val="20"/>
                <w:szCs w:val="20"/>
                <w:lang w:eastAsia="en-GB"/>
              </w:rPr>
            </w:pPr>
            <w:r>
              <w:rPr>
                <w:sz w:val="20"/>
                <w:szCs w:val="20"/>
              </w:rPr>
              <w:t>Total Other Income</w:t>
            </w:r>
          </w:p>
        </w:tc>
        <w:tc>
          <w:tcPr>
            <w:tcW w:w="1422" w:type="dxa"/>
            <w:shd w:val="clear" w:color="000000" w:fill="C0C0C0"/>
            <w:vAlign w:val="center"/>
          </w:tcPr>
          <w:p w14:paraId="10D88C90" w14:textId="7A3BB7BC" w:rsidR="00E61079" w:rsidRDefault="00E61079" w:rsidP="0068015C">
            <w:pPr>
              <w:spacing w:before="40" w:after="40" w:line="240" w:lineRule="auto"/>
              <w:jc w:val="right"/>
              <w:rPr>
                <w:sz w:val="20"/>
                <w:szCs w:val="20"/>
              </w:rPr>
            </w:pPr>
            <w:r>
              <w:rPr>
                <w:sz w:val="20"/>
                <w:szCs w:val="20"/>
              </w:rPr>
              <w:t>(22,851,658)</w:t>
            </w:r>
          </w:p>
        </w:tc>
        <w:tc>
          <w:tcPr>
            <w:tcW w:w="1422" w:type="dxa"/>
            <w:shd w:val="clear" w:color="000000" w:fill="C0C0C0"/>
            <w:vAlign w:val="center"/>
          </w:tcPr>
          <w:p w14:paraId="5E952E94" w14:textId="2BD19FBC" w:rsidR="00E61079" w:rsidRDefault="00E61079" w:rsidP="0068015C">
            <w:pPr>
              <w:spacing w:before="40" w:after="40" w:line="240" w:lineRule="auto"/>
              <w:jc w:val="right"/>
              <w:rPr>
                <w:sz w:val="20"/>
                <w:szCs w:val="20"/>
              </w:rPr>
            </w:pPr>
            <w:r>
              <w:rPr>
                <w:sz w:val="20"/>
                <w:szCs w:val="20"/>
              </w:rPr>
              <w:t>(22,132,881)</w:t>
            </w:r>
          </w:p>
        </w:tc>
        <w:tc>
          <w:tcPr>
            <w:tcW w:w="1422" w:type="dxa"/>
            <w:shd w:val="clear" w:color="000000" w:fill="C0C0C0"/>
            <w:vAlign w:val="center"/>
          </w:tcPr>
          <w:p w14:paraId="2C441293" w14:textId="5B3AB0DC" w:rsidR="00E61079" w:rsidRDefault="00E61079" w:rsidP="0068015C">
            <w:pPr>
              <w:spacing w:before="40" w:after="40" w:line="240" w:lineRule="auto"/>
              <w:jc w:val="right"/>
              <w:rPr>
                <w:sz w:val="20"/>
                <w:szCs w:val="20"/>
              </w:rPr>
            </w:pPr>
            <w:r>
              <w:rPr>
                <w:sz w:val="20"/>
                <w:szCs w:val="20"/>
              </w:rPr>
              <w:t>718,777</w:t>
            </w:r>
          </w:p>
        </w:tc>
        <w:tc>
          <w:tcPr>
            <w:tcW w:w="955" w:type="dxa"/>
            <w:shd w:val="clear" w:color="000000" w:fill="C0C0C0"/>
            <w:vAlign w:val="center"/>
          </w:tcPr>
          <w:p w14:paraId="1C28BB6F" w14:textId="0E297862" w:rsidR="00E61079" w:rsidRDefault="00E61079" w:rsidP="0068015C">
            <w:pPr>
              <w:spacing w:before="40" w:after="40" w:line="240" w:lineRule="auto"/>
              <w:jc w:val="right"/>
              <w:rPr>
                <w:sz w:val="20"/>
                <w:szCs w:val="20"/>
              </w:rPr>
            </w:pPr>
            <w:r>
              <w:rPr>
                <w:sz w:val="20"/>
                <w:szCs w:val="20"/>
              </w:rPr>
              <w:t>(3.1%)</w:t>
            </w:r>
          </w:p>
        </w:tc>
        <w:tc>
          <w:tcPr>
            <w:tcW w:w="1422" w:type="dxa"/>
            <w:shd w:val="clear" w:color="000000" w:fill="C0C0C0"/>
            <w:noWrap/>
            <w:vAlign w:val="center"/>
            <w:hideMark/>
          </w:tcPr>
          <w:p w14:paraId="5F693D4F" w14:textId="4B48E401" w:rsidR="00E61079" w:rsidRPr="007F4DBE" w:rsidRDefault="00E61079" w:rsidP="0068015C">
            <w:pPr>
              <w:spacing w:before="40" w:after="40" w:line="240" w:lineRule="auto"/>
              <w:jc w:val="right"/>
              <w:rPr>
                <w:sz w:val="20"/>
                <w:szCs w:val="20"/>
                <w:lang w:eastAsia="en-GB"/>
              </w:rPr>
            </w:pPr>
            <w:r>
              <w:rPr>
                <w:sz w:val="20"/>
                <w:szCs w:val="20"/>
              </w:rPr>
              <w:t>(34,571,538)</w:t>
            </w:r>
          </w:p>
        </w:tc>
        <w:tc>
          <w:tcPr>
            <w:tcW w:w="1422" w:type="dxa"/>
            <w:shd w:val="clear" w:color="000000" w:fill="C0C0C0"/>
            <w:noWrap/>
            <w:vAlign w:val="center"/>
            <w:hideMark/>
          </w:tcPr>
          <w:p w14:paraId="6361EDD8" w14:textId="64206EC9" w:rsidR="00E61079" w:rsidRPr="007F4DBE" w:rsidRDefault="00E61079" w:rsidP="0068015C">
            <w:pPr>
              <w:spacing w:before="40" w:after="40" w:line="240" w:lineRule="auto"/>
              <w:jc w:val="right"/>
              <w:rPr>
                <w:sz w:val="20"/>
                <w:szCs w:val="20"/>
                <w:lang w:eastAsia="en-GB"/>
              </w:rPr>
            </w:pPr>
            <w:r>
              <w:rPr>
                <w:sz w:val="20"/>
                <w:szCs w:val="20"/>
              </w:rPr>
              <w:t>(34,531,762)</w:t>
            </w:r>
          </w:p>
        </w:tc>
        <w:tc>
          <w:tcPr>
            <w:tcW w:w="1422" w:type="dxa"/>
            <w:shd w:val="clear" w:color="000000" w:fill="C0C0C0"/>
            <w:noWrap/>
            <w:vAlign w:val="center"/>
            <w:hideMark/>
          </w:tcPr>
          <w:p w14:paraId="3EEE51C2" w14:textId="7FE68A4F" w:rsidR="00E61079" w:rsidRPr="007F4DBE" w:rsidRDefault="00E61079" w:rsidP="0068015C">
            <w:pPr>
              <w:spacing w:before="40" w:after="40" w:line="240" w:lineRule="auto"/>
              <w:jc w:val="right"/>
              <w:rPr>
                <w:sz w:val="20"/>
                <w:szCs w:val="20"/>
                <w:lang w:eastAsia="en-GB"/>
              </w:rPr>
            </w:pPr>
            <w:r>
              <w:rPr>
                <w:sz w:val="20"/>
                <w:szCs w:val="20"/>
              </w:rPr>
              <w:t>(34,785,321)</w:t>
            </w:r>
          </w:p>
        </w:tc>
        <w:tc>
          <w:tcPr>
            <w:tcW w:w="1422" w:type="dxa"/>
            <w:shd w:val="clear" w:color="000000" w:fill="C0C0C0"/>
            <w:noWrap/>
            <w:vAlign w:val="center"/>
            <w:hideMark/>
          </w:tcPr>
          <w:p w14:paraId="57C35498" w14:textId="3750D983" w:rsidR="00E61079" w:rsidRPr="007F4DBE" w:rsidRDefault="00E61079" w:rsidP="0068015C">
            <w:pPr>
              <w:spacing w:before="40" w:after="40" w:line="240" w:lineRule="auto"/>
              <w:jc w:val="right"/>
              <w:rPr>
                <w:sz w:val="20"/>
                <w:szCs w:val="20"/>
                <w:lang w:eastAsia="en-GB"/>
              </w:rPr>
            </w:pPr>
            <w:r>
              <w:rPr>
                <w:sz w:val="20"/>
                <w:szCs w:val="20"/>
              </w:rPr>
              <w:t>(253,559)</w:t>
            </w:r>
          </w:p>
        </w:tc>
        <w:tc>
          <w:tcPr>
            <w:tcW w:w="882" w:type="dxa"/>
            <w:shd w:val="clear" w:color="000000" w:fill="C0C0C0"/>
            <w:noWrap/>
            <w:vAlign w:val="center"/>
            <w:hideMark/>
          </w:tcPr>
          <w:p w14:paraId="7B91323E" w14:textId="4DD2BE05" w:rsidR="00E61079" w:rsidRPr="007F4DBE" w:rsidRDefault="00E61079" w:rsidP="0068015C">
            <w:pPr>
              <w:spacing w:before="40" w:after="40" w:line="240" w:lineRule="auto"/>
              <w:jc w:val="right"/>
              <w:rPr>
                <w:sz w:val="20"/>
                <w:szCs w:val="20"/>
                <w:lang w:eastAsia="en-GB"/>
              </w:rPr>
            </w:pPr>
            <w:r>
              <w:rPr>
                <w:sz w:val="20"/>
                <w:szCs w:val="20"/>
              </w:rPr>
              <w:t>0.7%</w:t>
            </w:r>
          </w:p>
        </w:tc>
      </w:tr>
      <w:tr w:rsidR="00E61079" w:rsidRPr="007F4DBE" w14:paraId="44D99D96" w14:textId="77777777" w:rsidTr="005D7E86">
        <w:trPr>
          <w:cantSplit/>
          <w:trHeight w:val="20"/>
          <w:jc w:val="center"/>
        </w:trPr>
        <w:tc>
          <w:tcPr>
            <w:tcW w:w="2699" w:type="dxa"/>
            <w:shd w:val="clear" w:color="auto" w:fill="auto"/>
            <w:noWrap/>
            <w:vAlign w:val="center"/>
            <w:hideMark/>
          </w:tcPr>
          <w:p w14:paraId="643D7DAB"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0577DBBF" w14:textId="6852CD23" w:rsidR="00E61079" w:rsidRDefault="00E61079" w:rsidP="0068015C">
            <w:pPr>
              <w:spacing w:before="40" w:after="40" w:line="240" w:lineRule="auto"/>
              <w:rPr>
                <w:sz w:val="20"/>
                <w:szCs w:val="20"/>
              </w:rPr>
            </w:pPr>
            <w:r>
              <w:rPr>
                <w:sz w:val="20"/>
                <w:szCs w:val="20"/>
              </w:rPr>
              <w:t> </w:t>
            </w:r>
          </w:p>
        </w:tc>
        <w:tc>
          <w:tcPr>
            <w:tcW w:w="1422" w:type="dxa"/>
            <w:vAlign w:val="center"/>
          </w:tcPr>
          <w:p w14:paraId="6235F1BF" w14:textId="22D96A20" w:rsidR="00E61079" w:rsidRDefault="00E61079" w:rsidP="0068015C">
            <w:pPr>
              <w:spacing w:before="40" w:after="40" w:line="240" w:lineRule="auto"/>
              <w:rPr>
                <w:sz w:val="20"/>
                <w:szCs w:val="20"/>
              </w:rPr>
            </w:pPr>
            <w:r>
              <w:rPr>
                <w:sz w:val="20"/>
                <w:szCs w:val="20"/>
              </w:rPr>
              <w:t> </w:t>
            </w:r>
          </w:p>
        </w:tc>
        <w:tc>
          <w:tcPr>
            <w:tcW w:w="1422" w:type="dxa"/>
            <w:vAlign w:val="center"/>
          </w:tcPr>
          <w:p w14:paraId="1379CB7E" w14:textId="7F72B1A8" w:rsidR="00E61079" w:rsidRDefault="00E61079" w:rsidP="0068015C">
            <w:pPr>
              <w:spacing w:before="40" w:after="40" w:line="240" w:lineRule="auto"/>
              <w:rPr>
                <w:sz w:val="20"/>
                <w:szCs w:val="20"/>
              </w:rPr>
            </w:pPr>
            <w:r>
              <w:rPr>
                <w:sz w:val="20"/>
                <w:szCs w:val="20"/>
              </w:rPr>
              <w:t> </w:t>
            </w:r>
          </w:p>
        </w:tc>
        <w:tc>
          <w:tcPr>
            <w:tcW w:w="955" w:type="dxa"/>
            <w:vAlign w:val="center"/>
          </w:tcPr>
          <w:p w14:paraId="4A88118A" w14:textId="6F0E84F5"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260AE7D5" w14:textId="4286E93E"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B6CA0A3" w14:textId="6980DA2B"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615B40EA" w14:textId="6FE095AD"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4D63797" w14:textId="0F35805E"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291F4285" w14:textId="5F486482"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6B21C883" w14:textId="77777777" w:rsidTr="005D7E86">
        <w:trPr>
          <w:cantSplit/>
          <w:trHeight w:val="20"/>
          <w:jc w:val="center"/>
        </w:trPr>
        <w:tc>
          <w:tcPr>
            <w:tcW w:w="2699" w:type="dxa"/>
            <w:shd w:val="clear" w:color="000000" w:fill="C0C0C0"/>
            <w:noWrap/>
            <w:vAlign w:val="center"/>
            <w:hideMark/>
          </w:tcPr>
          <w:p w14:paraId="6B7F6A11" w14:textId="77777777" w:rsidR="00E61079" w:rsidRPr="007F4DBE" w:rsidRDefault="00E61079" w:rsidP="0068015C">
            <w:pPr>
              <w:spacing w:before="40" w:after="40" w:line="240" w:lineRule="auto"/>
              <w:rPr>
                <w:b/>
                <w:bCs/>
                <w:sz w:val="20"/>
                <w:szCs w:val="20"/>
                <w:lang w:eastAsia="en-GB"/>
              </w:rPr>
            </w:pPr>
            <w:r w:rsidRPr="007F4DBE">
              <w:rPr>
                <w:b/>
                <w:bCs/>
                <w:sz w:val="20"/>
                <w:szCs w:val="20"/>
                <w:lang w:eastAsia="en-GB"/>
              </w:rPr>
              <w:t>Net revenue expenditure</w:t>
            </w:r>
          </w:p>
        </w:tc>
        <w:tc>
          <w:tcPr>
            <w:tcW w:w="1422" w:type="dxa"/>
            <w:shd w:val="clear" w:color="000000" w:fill="C0C0C0"/>
            <w:vAlign w:val="center"/>
          </w:tcPr>
          <w:p w14:paraId="1A08B7E8" w14:textId="24976EFD" w:rsidR="00E61079" w:rsidRDefault="00E61079" w:rsidP="0068015C">
            <w:pPr>
              <w:spacing w:before="40" w:after="40" w:line="240" w:lineRule="auto"/>
              <w:jc w:val="right"/>
              <w:rPr>
                <w:b/>
                <w:bCs/>
                <w:sz w:val="20"/>
                <w:szCs w:val="20"/>
              </w:rPr>
            </w:pPr>
            <w:r>
              <w:rPr>
                <w:b/>
                <w:bCs/>
                <w:sz w:val="20"/>
                <w:szCs w:val="20"/>
              </w:rPr>
              <w:t>123,262,545</w:t>
            </w:r>
          </w:p>
        </w:tc>
        <w:tc>
          <w:tcPr>
            <w:tcW w:w="1422" w:type="dxa"/>
            <w:shd w:val="clear" w:color="000000" w:fill="C0C0C0"/>
            <w:vAlign w:val="center"/>
          </w:tcPr>
          <w:p w14:paraId="5B83F959" w14:textId="1E29521D" w:rsidR="00E61079" w:rsidRDefault="00E61079" w:rsidP="0068015C">
            <w:pPr>
              <w:spacing w:before="40" w:after="40" w:line="240" w:lineRule="auto"/>
              <w:jc w:val="right"/>
              <w:rPr>
                <w:b/>
                <w:bCs/>
                <w:sz w:val="20"/>
                <w:szCs w:val="20"/>
              </w:rPr>
            </w:pPr>
            <w:r>
              <w:rPr>
                <w:b/>
                <w:bCs/>
                <w:sz w:val="20"/>
                <w:szCs w:val="20"/>
              </w:rPr>
              <w:t>120,693,312</w:t>
            </w:r>
          </w:p>
        </w:tc>
        <w:tc>
          <w:tcPr>
            <w:tcW w:w="1422" w:type="dxa"/>
            <w:shd w:val="clear" w:color="000000" w:fill="C0C0C0"/>
            <w:vAlign w:val="center"/>
          </w:tcPr>
          <w:p w14:paraId="532F4A43" w14:textId="5A1E136D" w:rsidR="00E61079" w:rsidRDefault="00E61079" w:rsidP="0068015C">
            <w:pPr>
              <w:spacing w:before="40" w:after="40" w:line="240" w:lineRule="auto"/>
              <w:jc w:val="right"/>
              <w:rPr>
                <w:b/>
                <w:bCs/>
                <w:sz w:val="20"/>
                <w:szCs w:val="20"/>
              </w:rPr>
            </w:pPr>
            <w:r>
              <w:rPr>
                <w:b/>
                <w:bCs/>
                <w:color w:val="000000"/>
                <w:sz w:val="20"/>
                <w:szCs w:val="20"/>
              </w:rPr>
              <w:t>(2,569,233)</w:t>
            </w:r>
          </w:p>
        </w:tc>
        <w:tc>
          <w:tcPr>
            <w:tcW w:w="955" w:type="dxa"/>
            <w:shd w:val="clear" w:color="000000" w:fill="C0C0C0"/>
            <w:vAlign w:val="center"/>
          </w:tcPr>
          <w:p w14:paraId="7101C2C4" w14:textId="70326BDE" w:rsidR="00E61079" w:rsidRDefault="00E61079" w:rsidP="0068015C">
            <w:pPr>
              <w:spacing w:before="40" w:after="40" w:line="240" w:lineRule="auto"/>
              <w:jc w:val="right"/>
              <w:rPr>
                <w:b/>
                <w:bCs/>
                <w:sz w:val="20"/>
                <w:szCs w:val="20"/>
              </w:rPr>
            </w:pPr>
            <w:r>
              <w:rPr>
                <w:b/>
                <w:bCs/>
                <w:sz w:val="20"/>
                <w:szCs w:val="20"/>
              </w:rPr>
              <w:t>(2.1%)</w:t>
            </w:r>
          </w:p>
        </w:tc>
        <w:tc>
          <w:tcPr>
            <w:tcW w:w="1422" w:type="dxa"/>
            <w:shd w:val="clear" w:color="000000" w:fill="C0C0C0"/>
            <w:noWrap/>
            <w:vAlign w:val="center"/>
            <w:hideMark/>
          </w:tcPr>
          <w:p w14:paraId="12150192" w14:textId="7EDCF19C" w:rsidR="00E61079" w:rsidRPr="007F4DBE" w:rsidRDefault="00E61079" w:rsidP="0068015C">
            <w:pPr>
              <w:spacing w:before="40" w:after="40" w:line="240" w:lineRule="auto"/>
              <w:jc w:val="right"/>
              <w:rPr>
                <w:b/>
                <w:bCs/>
                <w:sz w:val="20"/>
                <w:szCs w:val="20"/>
                <w:lang w:eastAsia="en-GB"/>
              </w:rPr>
            </w:pPr>
            <w:r>
              <w:rPr>
                <w:b/>
                <w:bCs/>
                <w:sz w:val="20"/>
                <w:szCs w:val="20"/>
              </w:rPr>
              <w:t>390,876,806</w:t>
            </w:r>
          </w:p>
        </w:tc>
        <w:tc>
          <w:tcPr>
            <w:tcW w:w="1422" w:type="dxa"/>
            <w:shd w:val="clear" w:color="000000" w:fill="C0C0C0"/>
            <w:noWrap/>
            <w:vAlign w:val="center"/>
            <w:hideMark/>
          </w:tcPr>
          <w:p w14:paraId="4AE9E706" w14:textId="67674C65" w:rsidR="00E61079" w:rsidRPr="007F4DBE" w:rsidRDefault="00E61079" w:rsidP="0068015C">
            <w:pPr>
              <w:spacing w:before="40" w:after="40" w:line="240" w:lineRule="auto"/>
              <w:jc w:val="right"/>
              <w:rPr>
                <w:b/>
                <w:bCs/>
                <w:sz w:val="20"/>
                <w:szCs w:val="20"/>
                <w:lang w:eastAsia="en-GB"/>
              </w:rPr>
            </w:pPr>
            <w:r>
              <w:rPr>
                <w:b/>
                <w:bCs/>
                <w:sz w:val="20"/>
                <w:szCs w:val="20"/>
              </w:rPr>
              <w:t>390,708,026</w:t>
            </w:r>
          </w:p>
        </w:tc>
        <w:tc>
          <w:tcPr>
            <w:tcW w:w="1422" w:type="dxa"/>
            <w:shd w:val="clear" w:color="000000" w:fill="C0C0C0"/>
            <w:noWrap/>
            <w:vAlign w:val="center"/>
            <w:hideMark/>
          </w:tcPr>
          <w:p w14:paraId="0A50B8BC" w14:textId="489EA961" w:rsidR="00E61079" w:rsidRPr="007F4DBE" w:rsidRDefault="00E61079" w:rsidP="0041511A">
            <w:pPr>
              <w:spacing w:before="40" w:after="40" w:line="240" w:lineRule="auto"/>
              <w:jc w:val="right"/>
              <w:rPr>
                <w:b/>
                <w:bCs/>
                <w:sz w:val="20"/>
                <w:szCs w:val="20"/>
                <w:lang w:eastAsia="en-GB"/>
              </w:rPr>
            </w:pPr>
            <w:r>
              <w:rPr>
                <w:b/>
                <w:bCs/>
                <w:sz w:val="20"/>
                <w:szCs w:val="20"/>
              </w:rPr>
              <w:t>385,754,711</w:t>
            </w:r>
          </w:p>
        </w:tc>
        <w:tc>
          <w:tcPr>
            <w:tcW w:w="1422" w:type="dxa"/>
            <w:shd w:val="clear" w:color="000000" w:fill="C0C0C0"/>
            <w:noWrap/>
            <w:vAlign w:val="center"/>
            <w:hideMark/>
          </w:tcPr>
          <w:p w14:paraId="55CBB8D2" w14:textId="4573A8BA" w:rsidR="00E61079" w:rsidRPr="007F4DBE" w:rsidRDefault="00E61079" w:rsidP="00935F7B">
            <w:pPr>
              <w:spacing w:before="40" w:after="40" w:line="240" w:lineRule="auto"/>
              <w:jc w:val="right"/>
              <w:rPr>
                <w:b/>
                <w:bCs/>
                <w:sz w:val="20"/>
                <w:szCs w:val="20"/>
                <w:lang w:eastAsia="en-GB"/>
              </w:rPr>
            </w:pPr>
            <w:r>
              <w:rPr>
                <w:b/>
                <w:bCs/>
                <w:color w:val="000000"/>
                <w:sz w:val="20"/>
                <w:szCs w:val="20"/>
              </w:rPr>
              <w:t>(4,953,315)</w:t>
            </w:r>
          </w:p>
        </w:tc>
        <w:tc>
          <w:tcPr>
            <w:tcW w:w="882" w:type="dxa"/>
            <w:shd w:val="clear" w:color="000000" w:fill="C0C0C0"/>
            <w:noWrap/>
            <w:vAlign w:val="center"/>
            <w:hideMark/>
          </w:tcPr>
          <w:p w14:paraId="037E36CC" w14:textId="460118A7" w:rsidR="00E61079" w:rsidRPr="007F4DBE" w:rsidRDefault="00E61079" w:rsidP="00935F7B">
            <w:pPr>
              <w:spacing w:before="40" w:after="40" w:line="240" w:lineRule="auto"/>
              <w:jc w:val="right"/>
              <w:rPr>
                <w:b/>
                <w:bCs/>
                <w:sz w:val="20"/>
                <w:szCs w:val="20"/>
                <w:lang w:eastAsia="en-GB"/>
              </w:rPr>
            </w:pPr>
            <w:r>
              <w:rPr>
                <w:b/>
                <w:bCs/>
                <w:sz w:val="20"/>
                <w:szCs w:val="20"/>
              </w:rPr>
              <w:t>(1.3%)</w:t>
            </w:r>
          </w:p>
        </w:tc>
      </w:tr>
      <w:tr w:rsidR="00E61079" w:rsidRPr="007F4DBE" w14:paraId="6F29C5EA" w14:textId="77777777" w:rsidTr="005D7E86">
        <w:trPr>
          <w:cantSplit/>
          <w:trHeight w:val="20"/>
          <w:jc w:val="center"/>
        </w:trPr>
        <w:tc>
          <w:tcPr>
            <w:tcW w:w="2699" w:type="dxa"/>
            <w:shd w:val="clear" w:color="auto" w:fill="auto"/>
            <w:noWrap/>
            <w:vAlign w:val="center"/>
            <w:hideMark/>
          </w:tcPr>
          <w:p w14:paraId="0A162801" w14:textId="77777777" w:rsidR="00E61079" w:rsidRPr="007F4DBE" w:rsidRDefault="00E61079" w:rsidP="0068015C">
            <w:pPr>
              <w:spacing w:before="40" w:after="40" w:line="240" w:lineRule="auto"/>
              <w:rPr>
                <w:sz w:val="20"/>
                <w:szCs w:val="20"/>
                <w:lang w:eastAsia="en-GB"/>
              </w:rPr>
            </w:pPr>
            <w:r w:rsidRPr="007F4DBE">
              <w:rPr>
                <w:sz w:val="20"/>
                <w:szCs w:val="20"/>
                <w:lang w:eastAsia="en-GB"/>
              </w:rPr>
              <w:lastRenderedPageBreak/>
              <w:t> </w:t>
            </w:r>
          </w:p>
        </w:tc>
        <w:tc>
          <w:tcPr>
            <w:tcW w:w="1422" w:type="dxa"/>
            <w:vAlign w:val="center"/>
          </w:tcPr>
          <w:p w14:paraId="058A1B50" w14:textId="477C906B" w:rsidR="00E61079" w:rsidRPr="007F4DBE" w:rsidRDefault="00E61079" w:rsidP="0068015C">
            <w:pPr>
              <w:spacing w:before="40" w:after="40" w:line="240" w:lineRule="auto"/>
              <w:rPr>
                <w:sz w:val="20"/>
                <w:szCs w:val="20"/>
                <w:lang w:eastAsia="en-GB"/>
              </w:rPr>
            </w:pPr>
            <w:r>
              <w:rPr>
                <w:sz w:val="20"/>
                <w:szCs w:val="20"/>
              </w:rPr>
              <w:t> </w:t>
            </w:r>
          </w:p>
        </w:tc>
        <w:tc>
          <w:tcPr>
            <w:tcW w:w="1422" w:type="dxa"/>
            <w:vAlign w:val="center"/>
          </w:tcPr>
          <w:p w14:paraId="1E467580" w14:textId="46B9717E" w:rsidR="00E61079" w:rsidRPr="007F4DBE" w:rsidRDefault="00E61079" w:rsidP="0068015C">
            <w:pPr>
              <w:spacing w:before="40" w:after="40" w:line="240" w:lineRule="auto"/>
              <w:rPr>
                <w:sz w:val="20"/>
                <w:szCs w:val="20"/>
                <w:lang w:eastAsia="en-GB"/>
              </w:rPr>
            </w:pPr>
            <w:r>
              <w:rPr>
                <w:sz w:val="20"/>
                <w:szCs w:val="20"/>
              </w:rPr>
              <w:t> </w:t>
            </w:r>
          </w:p>
        </w:tc>
        <w:tc>
          <w:tcPr>
            <w:tcW w:w="1422" w:type="dxa"/>
            <w:vAlign w:val="center"/>
          </w:tcPr>
          <w:p w14:paraId="4924D731" w14:textId="6D0EE2B3" w:rsidR="00E61079" w:rsidRPr="007F4DBE" w:rsidRDefault="00E61079" w:rsidP="0068015C">
            <w:pPr>
              <w:spacing w:before="40" w:after="40" w:line="240" w:lineRule="auto"/>
              <w:rPr>
                <w:sz w:val="20"/>
                <w:szCs w:val="20"/>
                <w:lang w:eastAsia="en-GB"/>
              </w:rPr>
            </w:pPr>
            <w:r>
              <w:rPr>
                <w:sz w:val="20"/>
                <w:szCs w:val="20"/>
              </w:rPr>
              <w:t> </w:t>
            </w:r>
          </w:p>
        </w:tc>
        <w:tc>
          <w:tcPr>
            <w:tcW w:w="955" w:type="dxa"/>
            <w:vAlign w:val="center"/>
          </w:tcPr>
          <w:p w14:paraId="10167423" w14:textId="1DCA7DC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F095CBF" w14:textId="7D1BE668"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537CF92" w14:textId="1D09F318"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922F91D" w14:textId="4FC63C95"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DBBCF16" w14:textId="71A3C4BC"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39045B14" w14:textId="72E31760"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704D85F6" w14:textId="77777777" w:rsidTr="005D7E86">
        <w:trPr>
          <w:cantSplit/>
          <w:trHeight w:val="20"/>
          <w:jc w:val="center"/>
        </w:trPr>
        <w:tc>
          <w:tcPr>
            <w:tcW w:w="2699" w:type="dxa"/>
            <w:shd w:val="clear" w:color="auto" w:fill="auto"/>
            <w:noWrap/>
            <w:vAlign w:val="center"/>
            <w:hideMark/>
          </w:tcPr>
          <w:p w14:paraId="309AA489" w14:textId="29F5D9C5" w:rsidR="00E61079" w:rsidRPr="0068015C" w:rsidRDefault="00E61079" w:rsidP="0068015C">
            <w:pPr>
              <w:spacing w:before="40" w:after="40" w:line="240" w:lineRule="auto"/>
              <w:rPr>
                <w:bCs/>
                <w:sz w:val="20"/>
                <w:szCs w:val="20"/>
                <w:lang w:eastAsia="en-GB"/>
              </w:rPr>
            </w:pPr>
            <w:r w:rsidRPr="0068015C">
              <w:rPr>
                <w:bCs/>
                <w:sz w:val="20"/>
                <w:szCs w:val="20"/>
                <w:lang w:eastAsia="en-GB"/>
              </w:rPr>
              <w:t>Use of Earmarked Reserves</w:t>
            </w:r>
          </w:p>
        </w:tc>
        <w:tc>
          <w:tcPr>
            <w:tcW w:w="1422" w:type="dxa"/>
            <w:vAlign w:val="center"/>
          </w:tcPr>
          <w:p w14:paraId="5DFD8E20" w14:textId="0A39343A" w:rsidR="00E61079" w:rsidRPr="007F4DBE" w:rsidRDefault="00E61079" w:rsidP="005D7E86">
            <w:pPr>
              <w:spacing w:before="40" w:after="40" w:line="240" w:lineRule="auto"/>
              <w:jc w:val="right"/>
              <w:rPr>
                <w:sz w:val="20"/>
                <w:szCs w:val="20"/>
                <w:lang w:eastAsia="en-GB"/>
              </w:rPr>
            </w:pPr>
            <w:r>
              <w:rPr>
                <w:sz w:val="20"/>
                <w:szCs w:val="20"/>
              </w:rPr>
              <w:t>0</w:t>
            </w:r>
          </w:p>
        </w:tc>
        <w:tc>
          <w:tcPr>
            <w:tcW w:w="1422" w:type="dxa"/>
            <w:vAlign w:val="center"/>
          </w:tcPr>
          <w:p w14:paraId="634238EA" w14:textId="2B832640" w:rsidR="00E61079" w:rsidRPr="007F4DBE" w:rsidRDefault="00E61079" w:rsidP="005D7E86">
            <w:pPr>
              <w:spacing w:before="40" w:after="40" w:line="240" w:lineRule="auto"/>
              <w:jc w:val="right"/>
              <w:rPr>
                <w:sz w:val="20"/>
                <w:szCs w:val="20"/>
                <w:lang w:eastAsia="en-GB"/>
              </w:rPr>
            </w:pPr>
            <w:r>
              <w:rPr>
                <w:sz w:val="20"/>
                <w:szCs w:val="20"/>
              </w:rPr>
              <w:t>0</w:t>
            </w:r>
          </w:p>
        </w:tc>
        <w:tc>
          <w:tcPr>
            <w:tcW w:w="1422" w:type="dxa"/>
            <w:vAlign w:val="center"/>
          </w:tcPr>
          <w:p w14:paraId="7A96FF2D" w14:textId="1C521A8F" w:rsidR="00E61079" w:rsidRPr="007F4DBE" w:rsidRDefault="00E61079" w:rsidP="005D7E86">
            <w:pPr>
              <w:spacing w:before="40" w:after="40" w:line="240" w:lineRule="auto"/>
              <w:jc w:val="right"/>
              <w:rPr>
                <w:sz w:val="20"/>
                <w:szCs w:val="20"/>
                <w:lang w:eastAsia="en-GB"/>
              </w:rPr>
            </w:pPr>
            <w:r>
              <w:rPr>
                <w:sz w:val="20"/>
                <w:szCs w:val="20"/>
              </w:rPr>
              <w:t>0</w:t>
            </w:r>
          </w:p>
        </w:tc>
        <w:tc>
          <w:tcPr>
            <w:tcW w:w="955" w:type="dxa"/>
            <w:vAlign w:val="center"/>
          </w:tcPr>
          <w:p w14:paraId="7E8E5A4C" w14:textId="4845206E" w:rsidR="00E61079" w:rsidRPr="007F4DBE" w:rsidRDefault="00E61079" w:rsidP="005D7E86">
            <w:pPr>
              <w:spacing w:before="40" w:after="40" w:line="240" w:lineRule="auto"/>
              <w:jc w:val="right"/>
              <w:rPr>
                <w:sz w:val="20"/>
                <w:szCs w:val="20"/>
                <w:lang w:eastAsia="en-GB"/>
              </w:rPr>
            </w:pPr>
            <w:r>
              <w:rPr>
                <w:sz w:val="20"/>
                <w:szCs w:val="20"/>
              </w:rPr>
              <w:t>0.0%</w:t>
            </w:r>
          </w:p>
        </w:tc>
        <w:tc>
          <w:tcPr>
            <w:tcW w:w="1422" w:type="dxa"/>
            <w:shd w:val="clear" w:color="auto" w:fill="auto"/>
            <w:noWrap/>
            <w:vAlign w:val="center"/>
            <w:hideMark/>
          </w:tcPr>
          <w:p w14:paraId="37A6DF6E" w14:textId="792ECA6C" w:rsidR="00E61079" w:rsidRPr="007F4DBE" w:rsidRDefault="00E61079" w:rsidP="005D7E86">
            <w:pPr>
              <w:spacing w:before="40" w:after="40" w:line="240" w:lineRule="auto"/>
              <w:jc w:val="right"/>
              <w:rPr>
                <w:sz w:val="20"/>
                <w:szCs w:val="20"/>
                <w:lang w:eastAsia="en-GB"/>
              </w:rPr>
            </w:pPr>
            <w:r>
              <w:rPr>
                <w:sz w:val="20"/>
                <w:szCs w:val="20"/>
              </w:rPr>
              <w:t>3,748,957</w:t>
            </w:r>
          </w:p>
        </w:tc>
        <w:tc>
          <w:tcPr>
            <w:tcW w:w="1422" w:type="dxa"/>
            <w:shd w:val="clear" w:color="auto" w:fill="auto"/>
            <w:noWrap/>
            <w:vAlign w:val="center"/>
            <w:hideMark/>
          </w:tcPr>
          <w:p w14:paraId="17D659A0" w14:textId="2F79740E" w:rsidR="00E61079" w:rsidRPr="007F4DBE" w:rsidRDefault="00E61079" w:rsidP="005D7E86">
            <w:pPr>
              <w:spacing w:before="40" w:after="40" w:line="240" w:lineRule="auto"/>
              <w:jc w:val="right"/>
              <w:rPr>
                <w:sz w:val="20"/>
                <w:szCs w:val="20"/>
                <w:lang w:eastAsia="en-GB"/>
              </w:rPr>
            </w:pPr>
            <w:r>
              <w:rPr>
                <w:sz w:val="20"/>
                <w:szCs w:val="20"/>
              </w:rPr>
              <w:t>4,061,572</w:t>
            </w:r>
          </w:p>
        </w:tc>
        <w:tc>
          <w:tcPr>
            <w:tcW w:w="1422" w:type="dxa"/>
            <w:shd w:val="clear" w:color="auto" w:fill="auto"/>
            <w:noWrap/>
            <w:vAlign w:val="center"/>
            <w:hideMark/>
          </w:tcPr>
          <w:p w14:paraId="153920BA" w14:textId="233A02E7" w:rsidR="00E61079" w:rsidRPr="007F4DBE" w:rsidRDefault="00E61079" w:rsidP="005D7E86">
            <w:pPr>
              <w:spacing w:before="40" w:after="40" w:line="240" w:lineRule="auto"/>
              <w:jc w:val="right"/>
              <w:rPr>
                <w:sz w:val="20"/>
                <w:szCs w:val="20"/>
                <w:lang w:eastAsia="en-GB"/>
              </w:rPr>
            </w:pPr>
            <w:r>
              <w:rPr>
                <w:sz w:val="20"/>
                <w:szCs w:val="20"/>
              </w:rPr>
              <w:t>4,061,572</w:t>
            </w:r>
          </w:p>
        </w:tc>
        <w:tc>
          <w:tcPr>
            <w:tcW w:w="1422" w:type="dxa"/>
            <w:shd w:val="clear" w:color="auto" w:fill="auto"/>
            <w:noWrap/>
            <w:vAlign w:val="center"/>
            <w:hideMark/>
          </w:tcPr>
          <w:p w14:paraId="4BA92BA1" w14:textId="7E8B2E80" w:rsidR="00E61079" w:rsidRPr="007F4DBE" w:rsidRDefault="00E61079" w:rsidP="005D7E86">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33FB91D6" w14:textId="2D0EA683" w:rsidR="00E61079" w:rsidRPr="007F4DBE" w:rsidRDefault="00E61079" w:rsidP="005D7E86">
            <w:pPr>
              <w:spacing w:before="40" w:after="40" w:line="240" w:lineRule="auto"/>
              <w:jc w:val="right"/>
              <w:rPr>
                <w:sz w:val="20"/>
                <w:szCs w:val="20"/>
                <w:lang w:eastAsia="en-GB"/>
              </w:rPr>
            </w:pPr>
            <w:r>
              <w:rPr>
                <w:sz w:val="20"/>
                <w:szCs w:val="20"/>
              </w:rPr>
              <w:t>0.0%</w:t>
            </w:r>
          </w:p>
        </w:tc>
      </w:tr>
      <w:tr w:rsidR="00E61079" w:rsidRPr="007F4DBE" w14:paraId="356DC099" w14:textId="77777777" w:rsidTr="005D7E86">
        <w:trPr>
          <w:cantSplit/>
          <w:trHeight w:val="20"/>
          <w:jc w:val="center"/>
        </w:trPr>
        <w:tc>
          <w:tcPr>
            <w:tcW w:w="2699" w:type="dxa"/>
            <w:shd w:val="clear" w:color="auto" w:fill="auto"/>
            <w:noWrap/>
            <w:vAlign w:val="center"/>
            <w:hideMark/>
          </w:tcPr>
          <w:p w14:paraId="757C8AA0"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19FC8564" w14:textId="5245FDA0" w:rsidR="00E61079" w:rsidRPr="007F4DBE" w:rsidRDefault="00E61079" w:rsidP="0068015C">
            <w:pPr>
              <w:spacing w:before="40" w:after="40" w:line="240" w:lineRule="auto"/>
              <w:rPr>
                <w:sz w:val="20"/>
                <w:szCs w:val="20"/>
                <w:lang w:eastAsia="en-GB"/>
              </w:rPr>
            </w:pPr>
            <w:r>
              <w:rPr>
                <w:sz w:val="20"/>
                <w:szCs w:val="20"/>
              </w:rPr>
              <w:t> </w:t>
            </w:r>
          </w:p>
        </w:tc>
        <w:tc>
          <w:tcPr>
            <w:tcW w:w="1422" w:type="dxa"/>
            <w:vAlign w:val="center"/>
          </w:tcPr>
          <w:p w14:paraId="07961BC8" w14:textId="77507983" w:rsidR="00E61079" w:rsidRPr="007F4DBE" w:rsidRDefault="00E61079" w:rsidP="0068015C">
            <w:pPr>
              <w:spacing w:before="40" w:after="40" w:line="240" w:lineRule="auto"/>
              <w:rPr>
                <w:sz w:val="20"/>
                <w:szCs w:val="20"/>
                <w:lang w:eastAsia="en-GB"/>
              </w:rPr>
            </w:pPr>
            <w:r>
              <w:rPr>
                <w:sz w:val="20"/>
                <w:szCs w:val="20"/>
              </w:rPr>
              <w:t> </w:t>
            </w:r>
          </w:p>
        </w:tc>
        <w:tc>
          <w:tcPr>
            <w:tcW w:w="1422" w:type="dxa"/>
            <w:vAlign w:val="center"/>
          </w:tcPr>
          <w:p w14:paraId="6501A9DC" w14:textId="293100F2" w:rsidR="00E61079" w:rsidRPr="007F4DBE" w:rsidRDefault="00E61079" w:rsidP="0068015C">
            <w:pPr>
              <w:spacing w:before="40" w:after="40" w:line="240" w:lineRule="auto"/>
              <w:rPr>
                <w:sz w:val="20"/>
                <w:szCs w:val="20"/>
                <w:lang w:eastAsia="en-GB"/>
              </w:rPr>
            </w:pPr>
            <w:r>
              <w:rPr>
                <w:sz w:val="20"/>
                <w:szCs w:val="20"/>
              </w:rPr>
              <w:t> </w:t>
            </w:r>
          </w:p>
        </w:tc>
        <w:tc>
          <w:tcPr>
            <w:tcW w:w="955" w:type="dxa"/>
            <w:vAlign w:val="center"/>
          </w:tcPr>
          <w:p w14:paraId="24B481F4" w14:textId="47500EBF"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5DF05A0" w14:textId="2C58C9B7"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7E79B60" w14:textId="48367A97"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2B4079F5" w14:textId="2C8B7400"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63937BCD" w14:textId="4F9D84E2"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2C015279" w14:textId="33A20C28"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4025538A" w14:textId="77777777" w:rsidTr="005D7E86">
        <w:trPr>
          <w:cantSplit/>
          <w:trHeight w:val="20"/>
          <w:jc w:val="center"/>
        </w:trPr>
        <w:tc>
          <w:tcPr>
            <w:tcW w:w="2699" w:type="dxa"/>
            <w:shd w:val="clear" w:color="000000" w:fill="C0C0C0"/>
            <w:noWrap/>
            <w:vAlign w:val="center"/>
            <w:hideMark/>
          </w:tcPr>
          <w:p w14:paraId="4E827882" w14:textId="77777777" w:rsidR="00E61079" w:rsidRPr="007F4DBE" w:rsidRDefault="00E61079" w:rsidP="0068015C">
            <w:pPr>
              <w:spacing w:before="40" w:after="40" w:line="240" w:lineRule="auto"/>
              <w:rPr>
                <w:b/>
                <w:bCs/>
                <w:sz w:val="20"/>
                <w:szCs w:val="20"/>
                <w:lang w:eastAsia="en-GB"/>
              </w:rPr>
            </w:pPr>
            <w:r w:rsidRPr="007F4DBE">
              <w:rPr>
                <w:b/>
                <w:bCs/>
                <w:sz w:val="20"/>
                <w:szCs w:val="20"/>
                <w:lang w:eastAsia="en-GB"/>
              </w:rPr>
              <w:t>Financing Requirement</w:t>
            </w:r>
          </w:p>
        </w:tc>
        <w:tc>
          <w:tcPr>
            <w:tcW w:w="1422" w:type="dxa"/>
            <w:shd w:val="clear" w:color="000000" w:fill="C0C0C0"/>
            <w:vAlign w:val="center"/>
          </w:tcPr>
          <w:p w14:paraId="21D6F89F" w14:textId="59E7E28D" w:rsidR="00E61079" w:rsidRDefault="00E61079" w:rsidP="0068015C">
            <w:pPr>
              <w:spacing w:before="40" w:after="40" w:line="240" w:lineRule="auto"/>
              <w:jc w:val="right"/>
              <w:rPr>
                <w:b/>
                <w:bCs/>
                <w:sz w:val="20"/>
                <w:szCs w:val="20"/>
              </w:rPr>
            </w:pPr>
            <w:r>
              <w:rPr>
                <w:b/>
                <w:bCs/>
                <w:sz w:val="20"/>
                <w:szCs w:val="20"/>
              </w:rPr>
              <w:t>123,262,545</w:t>
            </w:r>
          </w:p>
        </w:tc>
        <w:tc>
          <w:tcPr>
            <w:tcW w:w="1422" w:type="dxa"/>
            <w:shd w:val="clear" w:color="000000" w:fill="C0C0C0"/>
            <w:vAlign w:val="center"/>
          </w:tcPr>
          <w:p w14:paraId="4F0CB5B7" w14:textId="69854D9E" w:rsidR="00E61079" w:rsidRDefault="00E61079" w:rsidP="0068015C">
            <w:pPr>
              <w:spacing w:before="40" w:after="40" w:line="240" w:lineRule="auto"/>
              <w:jc w:val="right"/>
              <w:rPr>
                <w:b/>
                <w:bCs/>
                <w:sz w:val="20"/>
                <w:szCs w:val="20"/>
              </w:rPr>
            </w:pPr>
            <w:r>
              <w:rPr>
                <w:b/>
                <w:bCs/>
                <w:sz w:val="20"/>
                <w:szCs w:val="20"/>
              </w:rPr>
              <w:t>120,693,312</w:t>
            </w:r>
          </w:p>
        </w:tc>
        <w:tc>
          <w:tcPr>
            <w:tcW w:w="1422" w:type="dxa"/>
            <w:shd w:val="clear" w:color="000000" w:fill="C0C0C0"/>
            <w:vAlign w:val="center"/>
          </w:tcPr>
          <w:p w14:paraId="69B9280C" w14:textId="1F7375F3" w:rsidR="00E61079" w:rsidRDefault="00E61079" w:rsidP="0068015C">
            <w:pPr>
              <w:spacing w:before="40" w:after="40" w:line="240" w:lineRule="auto"/>
              <w:jc w:val="right"/>
              <w:rPr>
                <w:b/>
                <w:bCs/>
                <w:sz w:val="20"/>
                <w:szCs w:val="20"/>
              </w:rPr>
            </w:pPr>
            <w:r>
              <w:rPr>
                <w:b/>
                <w:bCs/>
                <w:sz w:val="20"/>
                <w:szCs w:val="20"/>
              </w:rPr>
              <w:t>(2,569,233)</w:t>
            </w:r>
          </w:p>
        </w:tc>
        <w:tc>
          <w:tcPr>
            <w:tcW w:w="955" w:type="dxa"/>
            <w:shd w:val="clear" w:color="000000" w:fill="C0C0C0"/>
            <w:vAlign w:val="center"/>
          </w:tcPr>
          <w:p w14:paraId="35A41209" w14:textId="7FE428F4" w:rsidR="00E61079" w:rsidRDefault="00E61079" w:rsidP="0068015C">
            <w:pPr>
              <w:spacing w:before="40" w:after="40" w:line="240" w:lineRule="auto"/>
              <w:jc w:val="right"/>
              <w:rPr>
                <w:b/>
                <w:bCs/>
                <w:sz w:val="20"/>
                <w:szCs w:val="20"/>
              </w:rPr>
            </w:pPr>
            <w:r>
              <w:rPr>
                <w:b/>
                <w:bCs/>
                <w:sz w:val="20"/>
                <w:szCs w:val="20"/>
              </w:rPr>
              <w:t>(2.1%)</w:t>
            </w:r>
          </w:p>
        </w:tc>
        <w:tc>
          <w:tcPr>
            <w:tcW w:w="1422" w:type="dxa"/>
            <w:shd w:val="clear" w:color="000000" w:fill="C0C0C0"/>
            <w:noWrap/>
            <w:vAlign w:val="center"/>
            <w:hideMark/>
          </w:tcPr>
          <w:p w14:paraId="7E5605A3" w14:textId="0CDD9556" w:rsidR="00E61079" w:rsidRPr="007F4DBE" w:rsidRDefault="00E61079" w:rsidP="0068015C">
            <w:pPr>
              <w:spacing w:before="40" w:after="40" w:line="240" w:lineRule="auto"/>
              <w:jc w:val="right"/>
              <w:rPr>
                <w:b/>
                <w:bCs/>
                <w:sz w:val="20"/>
                <w:szCs w:val="20"/>
                <w:lang w:eastAsia="en-GB"/>
              </w:rPr>
            </w:pPr>
            <w:r>
              <w:rPr>
                <w:b/>
                <w:bCs/>
                <w:sz w:val="20"/>
                <w:szCs w:val="20"/>
              </w:rPr>
              <w:t>394,625,763</w:t>
            </w:r>
          </w:p>
        </w:tc>
        <w:tc>
          <w:tcPr>
            <w:tcW w:w="1422" w:type="dxa"/>
            <w:shd w:val="clear" w:color="000000" w:fill="C0C0C0"/>
            <w:noWrap/>
            <w:vAlign w:val="center"/>
            <w:hideMark/>
          </w:tcPr>
          <w:p w14:paraId="45234C6E" w14:textId="1E817F30" w:rsidR="00E61079" w:rsidRPr="007F4DBE" w:rsidRDefault="00E61079" w:rsidP="0068015C">
            <w:pPr>
              <w:spacing w:before="40" w:after="40" w:line="240" w:lineRule="auto"/>
              <w:jc w:val="right"/>
              <w:rPr>
                <w:b/>
                <w:bCs/>
                <w:sz w:val="20"/>
                <w:szCs w:val="20"/>
                <w:lang w:eastAsia="en-GB"/>
              </w:rPr>
            </w:pPr>
            <w:r>
              <w:rPr>
                <w:b/>
                <w:bCs/>
                <w:sz w:val="20"/>
                <w:szCs w:val="20"/>
              </w:rPr>
              <w:t>394,769,598</w:t>
            </w:r>
          </w:p>
        </w:tc>
        <w:tc>
          <w:tcPr>
            <w:tcW w:w="1422" w:type="dxa"/>
            <w:shd w:val="clear" w:color="000000" w:fill="C0C0C0"/>
            <w:noWrap/>
            <w:vAlign w:val="center"/>
            <w:hideMark/>
          </w:tcPr>
          <w:p w14:paraId="7637E882" w14:textId="3574E4E3" w:rsidR="00E61079" w:rsidRPr="007F4DBE" w:rsidRDefault="00E61079" w:rsidP="0041511A">
            <w:pPr>
              <w:spacing w:before="40" w:after="40" w:line="240" w:lineRule="auto"/>
              <w:jc w:val="right"/>
              <w:rPr>
                <w:b/>
                <w:bCs/>
                <w:sz w:val="20"/>
                <w:szCs w:val="20"/>
                <w:lang w:eastAsia="en-GB"/>
              </w:rPr>
            </w:pPr>
            <w:r>
              <w:rPr>
                <w:b/>
                <w:bCs/>
                <w:sz w:val="20"/>
                <w:szCs w:val="20"/>
              </w:rPr>
              <w:t>389,816,283</w:t>
            </w:r>
          </w:p>
        </w:tc>
        <w:tc>
          <w:tcPr>
            <w:tcW w:w="1422" w:type="dxa"/>
            <w:shd w:val="clear" w:color="000000" w:fill="C0C0C0"/>
            <w:noWrap/>
            <w:vAlign w:val="center"/>
            <w:hideMark/>
          </w:tcPr>
          <w:p w14:paraId="59DFA72E" w14:textId="4F5C80F5" w:rsidR="00E61079" w:rsidRPr="007F4DBE" w:rsidRDefault="00E61079" w:rsidP="00935F7B">
            <w:pPr>
              <w:spacing w:before="40" w:after="40" w:line="240" w:lineRule="auto"/>
              <w:jc w:val="right"/>
              <w:rPr>
                <w:b/>
                <w:bCs/>
                <w:sz w:val="20"/>
                <w:szCs w:val="20"/>
                <w:lang w:eastAsia="en-GB"/>
              </w:rPr>
            </w:pPr>
            <w:r>
              <w:rPr>
                <w:b/>
                <w:bCs/>
                <w:sz w:val="20"/>
                <w:szCs w:val="20"/>
              </w:rPr>
              <w:t>(4,953,315)</w:t>
            </w:r>
          </w:p>
        </w:tc>
        <w:tc>
          <w:tcPr>
            <w:tcW w:w="882" w:type="dxa"/>
            <w:shd w:val="clear" w:color="000000" w:fill="C0C0C0"/>
            <w:noWrap/>
            <w:vAlign w:val="center"/>
            <w:hideMark/>
          </w:tcPr>
          <w:p w14:paraId="741D7589" w14:textId="73EDE646" w:rsidR="00E61079" w:rsidRPr="007F4DBE" w:rsidRDefault="00E61079" w:rsidP="00935F7B">
            <w:pPr>
              <w:spacing w:before="40" w:after="40" w:line="240" w:lineRule="auto"/>
              <w:jc w:val="right"/>
              <w:rPr>
                <w:b/>
                <w:bCs/>
                <w:sz w:val="20"/>
                <w:szCs w:val="20"/>
                <w:lang w:eastAsia="en-GB"/>
              </w:rPr>
            </w:pPr>
            <w:r>
              <w:rPr>
                <w:b/>
                <w:bCs/>
                <w:sz w:val="20"/>
                <w:szCs w:val="20"/>
              </w:rPr>
              <w:t>(1.3%)</w:t>
            </w:r>
          </w:p>
        </w:tc>
      </w:tr>
      <w:tr w:rsidR="00E61079" w:rsidRPr="007F4DBE" w14:paraId="5FDCE6CA" w14:textId="77777777" w:rsidTr="005D7E86">
        <w:trPr>
          <w:cantSplit/>
          <w:trHeight w:val="20"/>
          <w:jc w:val="center"/>
        </w:trPr>
        <w:tc>
          <w:tcPr>
            <w:tcW w:w="2699" w:type="dxa"/>
            <w:shd w:val="clear" w:color="auto" w:fill="auto"/>
            <w:noWrap/>
            <w:vAlign w:val="center"/>
            <w:hideMark/>
          </w:tcPr>
          <w:p w14:paraId="7302A4A1"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3688FC9F" w14:textId="2EF8F873" w:rsidR="00E61079" w:rsidRDefault="00E61079" w:rsidP="0068015C">
            <w:pPr>
              <w:spacing w:before="40" w:after="40" w:line="240" w:lineRule="auto"/>
              <w:rPr>
                <w:sz w:val="20"/>
                <w:szCs w:val="20"/>
              </w:rPr>
            </w:pPr>
            <w:r>
              <w:rPr>
                <w:sz w:val="20"/>
                <w:szCs w:val="20"/>
              </w:rPr>
              <w:t> </w:t>
            </w:r>
          </w:p>
        </w:tc>
        <w:tc>
          <w:tcPr>
            <w:tcW w:w="1422" w:type="dxa"/>
            <w:vAlign w:val="center"/>
          </w:tcPr>
          <w:p w14:paraId="40503D33" w14:textId="21A0DC28" w:rsidR="00E61079" w:rsidRDefault="00E61079" w:rsidP="0068015C">
            <w:pPr>
              <w:spacing w:before="40" w:after="40" w:line="240" w:lineRule="auto"/>
              <w:rPr>
                <w:sz w:val="20"/>
                <w:szCs w:val="20"/>
              </w:rPr>
            </w:pPr>
            <w:r>
              <w:rPr>
                <w:sz w:val="20"/>
                <w:szCs w:val="20"/>
              </w:rPr>
              <w:t> </w:t>
            </w:r>
          </w:p>
        </w:tc>
        <w:tc>
          <w:tcPr>
            <w:tcW w:w="1422" w:type="dxa"/>
            <w:vAlign w:val="center"/>
          </w:tcPr>
          <w:p w14:paraId="2ED8484E" w14:textId="04C0271E" w:rsidR="00E61079" w:rsidRDefault="00E61079" w:rsidP="0068015C">
            <w:pPr>
              <w:spacing w:before="40" w:after="40" w:line="240" w:lineRule="auto"/>
              <w:rPr>
                <w:sz w:val="20"/>
                <w:szCs w:val="20"/>
              </w:rPr>
            </w:pPr>
            <w:r>
              <w:rPr>
                <w:sz w:val="20"/>
                <w:szCs w:val="20"/>
              </w:rPr>
              <w:t> </w:t>
            </w:r>
          </w:p>
        </w:tc>
        <w:tc>
          <w:tcPr>
            <w:tcW w:w="955" w:type="dxa"/>
            <w:vAlign w:val="center"/>
          </w:tcPr>
          <w:p w14:paraId="61489468" w14:textId="2FD74D62"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4772A9FA" w14:textId="7ED237D1"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4EFAE78" w14:textId="5DEB7221"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A04F27B" w14:textId="35DF9FC3"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AD73E10" w14:textId="3EBBDE41"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6E74BC6F" w14:textId="6121D3F6"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56B2935F" w14:textId="77777777" w:rsidTr="005D7E86">
        <w:trPr>
          <w:cantSplit/>
          <w:trHeight w:val="20"/>
          <w:jc w:val="center"/>
        </w:trPr>
        <w:tc>
          <w:tcPr>
            <w:tcW w:w="2699" w:type="dxa"/>
            <w:shd w:val="clear" w:color="auto" w:fill="auto"/>
            <w:noWrap/>
            <w:vAlign w:val="center"/>
            <w:hideMark/>
          </w:tcPr>
          <w:p w14:paraId="388ECC8B" w14:textId="77777777" w:rsidR="00E61079" w:rsidRPr="007F4DBE" w:rsidRDefault="00E61079" w:rsidP="0068015C">
            <w:pPr>
              <w:spacing w:before="40" w:after="40" w:line="240" w:lineRule="auto"/>
              <w:rPr>
                <w:sz w:val="20"/>
                <w:szCs w:val="20"/>
                <w:lang w:eastAsia="en-GB"/>
              </w:rPr>
            </w:pPr>
            <w:r w:rsidRPr="007F4DBE">
              <w:rPr>
                <w:sz w:val="20"/>
                <w:szCs w:val="20"/>
                <w:lang w:eastAsia="en-GB"/>
              </w:rPr>
              <w:t>Financed by:</w:t>
            </w:r>
          </w:p>
        </w:tc>
        <w:tc>
          <w:tcPr>
            <w:tcW w:w="1422" w:type="dxa"/>
            <w:vAlign w:val="center"/>
          </w:tcPr>
          <w:p w14:paraId="14FBB558" w14:textId="07E2FA93" w:rsidR="00E61079" w:rsidRDefault="00E61079" w:rsidP="0068015C">
            <w:pPr>
              <w:spacing w:before="40" w:after="40" w:line="240" w:lineRule="auto"/>
              <w:rPr>
                <w:sz w:val="20"/>
                <w:szCs w:val="20"/>
              </w:rPr>
            </w:pPr>
            <w:r>
              <w:rPr>
                <w:sz w:val="20"/>
                <w:szCs w:val="20"/>
              </w:rPr>
              <w:t> </w:t>
            </w:r>
          </w:p>
        </w:tc>
        <w:tc>
          <w:tcPr>
            <w:tcW w:w="1422" w:type="dxa"/>
            <w:vAlign w:val="center"/>
          </w:tcPr>
          <w:p w14:paraId="1768AD24" w14:textId="688F4124" w:rsidR="00E61079" w:rsidRDefault="00E61079" w:rsidP="0068015C">
            <w:pPr>
              <w:spacing w:before="40" w:after="40" w:line="240" w:lineRule="auto"/>
              <w:rPr>
                <w:sz w:val="20"/>
                <w:szCs w:val="20"/>
              </w:rPr>
            </w:pPr>
            <w:r>
              <w:rPr>
                <w:sz w:val="20"/>
                <w:szCs w:val="20"/>
              </w:rPr>
              <w:t> </w:t>
            </w:r>
          </w:p>
        </w:tc>
        <w:tc>
          <w:tcPr>
            <w:tcW w:w="1422" w:type="dxa"/>
            <w:vAlign w:val="center"/>
          </w:tcPr>
          <w:p w14:paraId="421C54EB" w14:textId="03081AB1" w:rsidR="00E61079" w:rsidRDefault="00E61079" w:rsidP="0068015C">
            <w:pPr>
              <w:spacing w:before="40" w:after="40" w:line="240" w:lineRule="auto"/>
              <w:rPr>
                <w:sz w:val="20"/>
                <w:szCs w:val="20"/>
              </w:rPr>
            </w:pPr>
            <w:r>
              <w:rPr>
                <w:sz w:val="20"/>
                <w:szCs w:val="20"/>
              </w:rPr>
              <w:t> </w:t>
            </w:r>
          </w:p>
        </w:tc>
        <w:tc>
          <w:tcPr>
            <w:tcW w:w="955" w:type="dxa"/>
            <w:vAlign w:val="center"/>
          </w:tcPr>
          <w:p w14:paraId="25C6EC16" w14:textId="0B273D39"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5949BF52" w14:textId="581BED9F"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7D3D89EC" w14:textId="09B4407B"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3CE11A78" w14:textId="06B8CA9F"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22C151A0" w14:textId="4DE297BA"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6D652D68" w14:textId="2022B667"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07B507C3" w14:textId="77777777" w:rsidTr="005D7E86">
        <w:trPr>
          <w:cantSplit/>
          <w:trHeight w:val="20"/>
          <w:jc w:val="center"/>
        </w:trPr>
        <w:tc>
          <w:tcPr>
            <w:tcW w:w="2699" w:type="dxa"/>
            <w:shd w:val="clear" w:color="auto" w:fill="auto"/>
            <w:noWrap/>
            <w:vAlign w:val="center"/>
            <w:hideMark/>
          </w:tcPr>
          <w:p w14:paraId="1BCC8FEF" w14:textId="77777777" w:rsidR="00E61079" w:rsidRPr="007F4DBE" w:rsidRDefault="00E61079" w:rsidP="0068015C">
            <w:pPr>
              <w:spacing w:before="40" w:after="40" w:line="240" w:lineRule="auto"/>
              <w:rPr>
                <w:sz w:val="20"/>
                <w:szCs w:val="20"/>
                <w:lang w:eastAsia="en-GB"/>
              </w:rPr>
            </w:pPr>
            <w:r w:rsidRPr="007F4DBE">
              <w:rPr>
                <w:sz w:val="20"/>
                <w:szCs w:val="20"/>
                <w:lang w:eastAsia="en-GB"/>
              </w:rPr>
              <w:t>Specific grants</w:t>
            </w:r>
          </w:p>
        </w:tc>
        <w:tc>
          <w:tcPr>
            <w:tcW w:w="1422" w:type="dxa"/>
            <w:vAlign w:val="center"/>
          </w:tcPr>
          <w:p w14:paraId="6C3BD958" w14:textId="484E94A3" w:rsidR="00E61079" w:rsidRDefault="00E61079" w:rsidP="0068015C">
            <w:pPr>
              <w:spacing w:before="40" w:after="40" w:line="240" w:lineRule="auto"/>
              <w:jc w:val="right"/>
              <w:rPr>
                <w:sz w:val="20"/>
                <w:szCs w:val="20"/>
              </w:rPr>
            </w:pPr>
            <w:r>
              <w:rPr>
                <w:sz w:val="20"/>
                <w:szCs w:val="20"/>
              </w:rPr>
              <w:t>(9,911,863)</w:t>
            </w:r>
          </w:p>
        </w:tc>
        <w:tc>
          <w:tcPr>
            <w:tcW w:w="1422" w:type="dxa"/>
            <w:vAlign w:val="center"/>
          </w:tcPr>
          <w:p w14:paraId="4F0E0492" w14:textId="3616DE61" w:rsidR="00E61079" w:rsidRDefault="00E61079" w:rsidP="0068015C">
            <w:pPr>
              <w:spacing w:before="40" w:after="40" w:line="240" w:lineRule="auto"/>
              <w:jc w:val="right"/>
              <w:rPr>
                <w:sz w:val="20"/>
                <w:szCs w:val="20"/>
              </w:rPr>
            </w:pPr>
            <w:r>
              <w:rPr>
                <w:sz w:val="20"/>
                <w:szCs w:val="20"/>
              </w:rPr>
              <w:t>(9,061,713)</w:t>
            </w:r>
          </w:p>
        </w:tc>
        <w:tc>
          <w:tcPr>
            <w:tcW w:w="1422" w:type="dxa"/>
            <w:vAlign w:val="center"/>
          </w:tcPr>
          <w:p w14:paraId="1E3BB44E" w14:textId="7DE2F4B7" w:rsidR="00E61079" w:rsidRDefault="00E61079" w:rsidP="0068015C">
            <w:pPr>
              <w:spacing w:before="40" w:after="40" w:line="240" w:lineRule="auto"/>
              <w:jc w:val="right"/>
              <w:rPr>
                <w:sz w:val="20"/>
                <w:szCs w:val="20"/>
              </w:rPr>
            </w:pPr>
            <w:r>
              <w:rPr>
                <w:sz w:val="20"/>
                <w:szCs w:val="20"/>
              </w:rPr>
              <w:t>850,150</w:t>
            </w:r>
          </w:p>
        </w:tc>
        <w:tc>
          <w:tcPr>
            <w:tcW w:w="955" w:type="dxa"/>
            <w:vAlign w:val="center"/>
          </w:tcPr>
          <w:p w14:paraId="67D23BC3" w14:textId="67A478CE" w:rsidR="00E61079" w:rsidRDefault="00E61079" w:rsidP="0068015C">
            <w:pPr>
              <w:spacing w:before="40" w:after="40" w:line="240" w:lineRule="auto"/>
              <w:jc w:val="right"/>
              <w:rPr>
                <w:sz w:val="20"/>
                <w:szCs w:val="20"/>
              </w:rPr>
            </w:pPr>
            <w:r>
              <w:rPr>
                <w:sz w:val="20"/>
                <w:szCs w:val="20"/>
              </w:rPr>
              <w:t>(8.6%)</w:t>
            </w:r>
          </w:p>
        </w:tc>
        <w:tc>
          <w:tcPr>
            <w:tcW w:w="1422" w:type="dxa"/>
            <w:shd w:val="clear" w:color="auto" w:fill="auto"/>
            <w:noWrap/>
            <w:vAlign w:val="center"/>
            <w:hideMark/>
          </w:tcPr>
          <w:p w14:paraId="11BA974C" w14:textId="4FE142AD" w:rsidR="00E61079" w:rsidRPr="007F4DBE" w:rsidRDefault="00E61079" w:rsidP="0068015C">
            <w:pPr>
              <w:spacing w:before="40" w:after="40" w:line="240" w:lineRule="auto"/>
              <w:jc w:val="right"/>
              <w:rPr>
                <w:sz w:val="20"/>
                <w:szCs w:val="20"/>
                <w:lang w:eastAsia="en-GB"/>
              </w:rPr>
            </w:pPr>
            <w:r>
              <w:rPr>
                <w:sz w:val="20"/>
                <w:szCs w:val="20"/>
              </w:rPr>
              <w:t>(12,225,763)</w:t>
            </w:r>
          </w:p>
        </w:tc>
        <w:tc>
          <w:tcPr>
            <w:tcW w:w="1422" w:type="dxa"/>
            <w:shd w:val="clear" w:color="auto" w:fill="auto"/>
            <w:noWrap/>
            <w:vAlign w:val="center"/>
            <w:hideMark/>
          </w:tcPr>
          <w:p w14:paraId="3E4AFF6C" w14:textId="00822BB9" w:rsidR="00E61079" w:rsidRPr="007F4DBE" w:rsidRDefault="00E61079" w:rsidP="0068015C">
            <w:pPr>
              <w:spacing w:before="40" w:after="40" w:line="240" w:lineRule="auto"/>
              <w:jc w:val="right"/>
              <w:rPr>
                <w:sz w:val="20"/>
                <w:szCs w:val="20"/>
                <w:lang w:eastAsia="en-GB"/>
              </w:rPr>
            </w:pPr>
            <w:r>
              <w:rPr>
                <w:sz w:val="20"/>
                <w:szCs w:val="20"/>
              </w:rPr>
              <w:t>(12,341,662)</w:t>
            </w:r>
          </w:p>
        </w:tc>
        <w:tc>
          <w:tcPr>
            <w:tcW w:w="1422" w:type="dxa"/>
            <w:shd w:val="clear" w:color="auto" w:fill="auto"/>
            <w:noWrap/>
            <w:vAlign w:val="center"/>
            <w:hideMark/>
          </w:tcPr>
          <w:p w14:paraId="5E35B0A4" w14:textId="0B054A74" w:rsidR="00E61079" w:rsidRPr="007F4DBE" w:rsidRDefault="00E61079" w:rsidP="0068015C">
            <w:pPr>
              <w:spacing w:before="40" w:after="40" w:line="240" w:lineRule="auto"/>
              <w:jc w:val="right"/>
              <w:rPr>
                <w:sz w:val="20"/>
                <w:szCs w:val="20"/>
                <w:lang w:eastAsia="en-GB"/>
              </w:rPr>
            </w:pPr>
            <w:r>
              <w:rPr>
                <w:sz w:val="20"/>
                <w:szCs w:val="20"/>
              </w:rPr>
              <w:t>(12,341,662)</w:t>
            </w:r>
          </w:p>
        </w:tc>
        <w:tc>
          <w:tcPr>
            <w:tcW w:w="1422" w:type="dxa"/>
            <w:shd w:val="clear" w:color="auto" w:fill="auto"/>
            <w:noWrap/>
            <w:vAlign w:val="center"/>
            <w:hideMark/>
          </w:tcPr>
          <w:p w14:paraId="4CC67EAF" w14:textId="312E67AE" w:rsidR="00E61079" w:rsidRPr="007F4DBE" w:rsidRDefault="00E61079" w:rsidP="0068015C">
            <w:pPr>
              <w:spacing w:before="40" w:after="40" w:line="240" w:lineRule="auto"/>
              <w:jc w:val="right"/>
              <w:rPr>
                <w:sz w:val="20"/>
                <w:szCs w:val="20"/>
                <w:lang w:eastAsia="en-GB"/>
              </w:rPr>
            </w:pPr>
            <w:r>
              <w:rPr>
                <w:sz w:val="20"/>
                <w:szCs w:val="20"/>
              </w:rPr>
              <w:t>1</w:t>
            </w:r>
          </w:p>
        </w:tc>
        <w:tc>
          <w:tcPr>
            <w:tcW w:w="882" w:type="dxa"/>
            <w:shd w:val="clear" w:color="auto" w:fill="auto"/>
            <w:noWrap/>
            <w:vAlign w:val="center"/>
            <w:hideMark/>
          </w:tcPr>
          <w:p w14:paraId="75F6EA1F" w14:textId="74FDBD5F"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0AB48B4" w14:textId="77777777" w:rsidTr="005D7E86">
        <w:trPr>
          <w:cantSplit/>
          <w:trHeight w:val="20"/>
          <w:jc w:val="center"/>
        </w:trPr>
        <w:tc>
          <w:tcPr>
            <w:tcW w:w="2699" w:type="dxa"/>
            <w:shd w:val="clear" w:color="auto" w:fill="auto"/>
            <w:noWrap/>
            <w:vAlign w:val="center"/>
            <w:hideMark/>
          </w:tcPr>
          <w:p w14:paraId="46F7796A" w14:textId="77777777" w:rsidR="00E61079" w:rsidRPr="007F4DBE" w:rsidRDefault="00E61079" w:rsidP="0068015C">
            <w:pPr>
              <w:spacing w:before="40" w:after="40" w:line="240" w:lineRule="auto"/>
              <w:rPr>
                <w:sz w:val="20"/>
                <w:szCs w:val="20"/>
                <w:lang w:eastAsia="en-GB"/>
              </w:rPr>
            </w:pPr>
            <w:r w:rsidRPr="007F4DBE">
              <w:rPr>
                <w:sz w:val="20"/>
                <w:szCs w:val="20"/>
                <w:lang w:eastAsia="en-GB"/>
              </w:rPr>
              <w:t>GLA funding</w:t>
            </w:r>
          </w:p>
        </w:tc>
        <w:tc>
          <w:tcPr>
            <w:tcW w:w="1422" w:type="dxa"/>
            <w:vAlign w:val="center"/>
          </w:tcPr>
          <w:p w14:paraId="7CA59DBA" w14:textId="2E28384D"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78A0D0DE" w14:textId="453933AE" w:rsidR="00E61079" w:rsidRDefault="00E61079" w:rsidP="0068015C">
            <w:pPr>
              <w:spacing w:before="40" w:after="40" w:line="240" w:lineRule="auto"/>
              <w:jc w:val="right"/>
              <w:rPr>
                <w:sz w:val="20"/>
                <w:szCs w:val="20"/>
              </w:rPr>
            </w:pPr>
            <w:r>
              <w:rPr>
                <w:sz w:val="20"/>
                <w:szCs w:val="20"/>
              </w:rPr>
              <w:t>0</w:t>
            </w:r>
          </w:p>
        </w:tc>
        <w:tc>
          <w:tcPr>
            <w:tcW w:w="1422" w:type="dxa"/>
            <w:vAlign w:val="center"/>
          </w:tcPr>
          <w:p w14:paraId="32AB9820" w14:textId="5F83D8D1" w:rsidR="00E61079" w:rsidRDefault="00E61079" w:rsidP="0068015C">
            <w:pPr>
              <w:spacing w:before="40" w:after="40" w:line="240" w:lineRule="auto"/>
              <w:jc w:val="right"/>
              <w:rPr>
                <w:sz w:val="20"/>
                <w:szCs w:val="20"/>
              </w:rPr>
            </w:pPr>
            <w:r>
              <w:rPr>
                <w:sz w:val="20"/>
                <w:szCs w:val="20"/>
              </w:rPr>
              <w:t>0</w:t>
            </w:r>
          </w:p>
        </w:tc>
        <w:tc>
          <w:tcPr>
            <w:tcW w:w="955" w:type="dxa"/>
            <w:vAlign w:val="center"/>
          </w:tcPr>
          <w:p w14:paraId="4C79CEDB" w14:textId="0934DE1B" w:rsidR="00E61079" w:rsidRDefault="00E61079" w:rsidP="0068015C">
            <w:pPr>
              <w:spacing w:before="40" w:after="40" w:line="240" w:lineRule="auto"/>
              <w:jc w:val="right"/>
              <w:rPr>
                <w:sz w:val="20"/>
                <w:szCs w:val="20"/>
              </w:rPr>
            </w:pPr>
            <w:r>
              <w:rPr>
                <w:sz w:val="20"/>
                <w:szCs w:val="20"/>
              </w:rPr>
              <w:t>0.0%</w:t>
            </w:r>
          </w:p>
        </w:tc>
        <w:tc>
          <w:tcPr>
            <w:tcW w:w="1422" w:type="dxa"/>
            <w:shd w:val="clear" w:color="auto" w:fill="auto"/>
            <w:noWrap/>
            <w:vAlign w:val="center"/>
            <w:hideMark/>
          </w:tcPr>
          <w:p w14:paraId="1EF9AC7B" w14:textId="529BBFEC" w:rsidR="00E61079" w:rsidRPr="007F4DBE" w:rsidRDefault="00E61079" w:rsidP="0068015C">
            <w:pPr>
              <w:spacing w:before="40" w:after="40" w:line="240" w:lineRule="auto"/>
              <w:jc w:val="right"/>
              <w:rPr>
                <w:sz w:val="20"/>
                <w:szCs w:val="20"/>
                <w:lang w:eastAsia="en-GB"/>
              </w:rPr>
            </w:pPr>
            <w:r>
              <w:rPr>
                <w:sz w:val="20"/>
                <w:szCs w:val="20"/>
              </w:rPr>
              <w:t>(382,400,000)</w:t>
            </w:r>
          </w:p>
        </w:tc>
        <w:tc>
          <w:tcPr>
            <w:tcW w:w="1422" w:type="dxa"/>
            <w:shd w:val="clear" w:color="auto" w:fill="auto"/>
            <w:noWrap/>
            <w:vAlign w:val="center"/>
            <w:hideMark/>
          </w:tcPr>
          <w:p w14:paraId="6B5A9D68" w14:textId="7D02EC3C" w:rsidR="00E61079" w:rsidRPr="007F4DBE" w:rsidRDefault="00E61079" w:rsidP="0068015C">
            <w:pPr>
              <w:spacing w:before="40" w:after="40" w:line="240" w:lineRule="auto"/>
              <w:jc w:val="right"/>
              <w:rPr>
                <w:sz w:val="20"/>
                <w:szCs w:val="20"/>
                <w:lang w:eastAsia="en-GB"/>
              </w:rPr>
            </w:pPr>
            <w:r>
              <w:rPr>
                <w:sz w:val="20"/>
                <w:szCs w:val="20"/>
              </w:rPr>
              <w:t>(382,427,936)</w:t>
            </w:r>
          </w:p>
        </w:tc>
        <w:tc>
          <w:tcPr>
            <w:tcW w:w="1422" w:type="dxa"/>
            <w:shd w:val="clear" w:color="auto" w:fill="auto"/>
            <w:noWrap/>
            <w:vAlign w:val="center"/>
            <w:hideMark/>
          </w:tcPr>
          <w:p w14:paraId="0E559DDD" w14:textId="190346A6" w:rsidR="00E61079" w:rsidRPr="007F4DBE" w:rsidRDefault="00E61079" w:rsidP="0068015C">
            <w:pPr>
              <w:spacing w:before="40" w:after="40" w:line="240" w:lineRule="auto"/>
              <w:jc w:val="right"/>
              <w:rPr>
                <w:sz w:val="20"/>
                <w:szCs w:val="20"/>
                <w:lang w:eastAsia="en-GB"/>
              </w:rPr>
            </w:pPr>
            <w:r>
              <w:rPr>
                <w:sz w:val="20"/>
                <w:szCs w:val="20"/>
              </w:rPr>
              <w:t>(382,427,936)</w:t>
            </w:r>
          </w:p>
        </w:tc>
        <w:tc>
          <w:tcPr>
            <w:tcW w:w="1422" w:type="dxa"/>
            <w:shd w:val="clear" w:color="auto" w:fill="auto"/>
            <w:noWrap/>
            <w:vAlign w:val="center"/>
            <w:hideMark/>
          </w:tcPr>
          <w:p w14:paraId="0595DD2A" w14:textId="568988CE" w:rsidR="00E61079" w:rsidRPr="007F4DBE" w:rsidRDefault="00E61079" w:rsidP="0068015C">
            <w:pPr>
              <w:spacing w:before="40" w:after="40" w:line="240" w:lineRule="auto"/>
              <w:jc w:val="right"/>
              <w:rPr>
                <w:sz w:val="20"/>
                <w:szCs w:val="20"/>
                <w:lang w:eastAsia="en-GB"/>
              </w:rPr>
            </w:pPr>
            <w:r>
              <w:rPr>
                <w:sz w:val="20"/>
                <w:szCs w:val="20"/>
              </w:rPr>
              <w:t>0</w:t>
            </w:r>
          </w:p>
        </w:tc>
        <w:tc>
          <w:tcPr>
            <w:tcW w:w="882" w:type="dxa"/>
            <w:shd w:val="clear" w:color="auto" w:fill="auto"/>
            <w:noWrap/>
            <w:vAlign w:val="center"/>
            <w:hideMark/>
          </w:tcPr>
          <w:p w14:paraId="6152385F" w14:textId="6E65745B" w:rsidR="00E61079" w:rsidRPr="007F4DBE" w:rsidRDefault="00E61079" w:rsidP="0068015C">
            <w:pPr>
              <w:spacing w:before="40" w:after="40" w:line="240" w:lineRule="auto"/>
              <w:jc w:val="right"/>
              <w:rPr>
                <w:sz w:val="20"/>
                <w:szCs w:val="20"/>
                <w:lang w:eastAsia="en-GB"/>
              </w:rPr>
            </w:pPr>
            <w:r>
              <w:rPr>
                <w:sz w:val="20"/>
                <w:szCs w:val="20"/>
              </w:rPr>
              <w:t>0.0%</w:t>
            </w:r>
          </w:p>
        </w:tc>
      </w:tr>
      <w:tr w:rsidR="00E61079" w:rsidRPr="007F4DBE" w14:paraId="5B08E7E7" w14:textId="77777777" w:rsidTr="005D7E86">
        <w:trPr>
          <w:cantSplit/>
          <w:trHeight w:val="20"/>
          <w:jc w:val="center"/>
        </w:trPr>
        <w:tc>
          <w:tcPr>
            <w:tcW w:w="2699" w:type="dxa"/>
            <w:shd w:val="clear" w:color="auto" w:fill="auto"/>
            <w:noWrap/>
            <w:vAlign w:val="center"/>
            <w:hideMark/>
          </w:tcPr>
          <w:p w14:paraId="56110C89" w14:textId="77777777" w:rsidR="00E61079" w:rsidRPr="007F4DBE" w:rsidRDefault="00E61079" w:rsidP="0068015C">
            <w:pPr>
              <w:spacing w:before="40" w:after="40" w:line="240" w:lineRule="auto"/>
              <w:rPr>
                <w:sz w:val="20"/>
                <w:szCs w:val="20"/>
                <w:lang w:eastAsia="en-GB"/>
              </w:rPr>
            </w:pPr>
            <w:r w:rsidRPr="007F4DBE">
              <w:rPr>
                <w:sz w:val="20"/>
                <w:szCs w:val="20"/>
                <w:lang w:eastAsia="en-GB"/>
              </w:rPr>
              <w:t> </w:t>
            </w:r>
          </w:p>
        </w:tc>
        <w:tc>
          <w:tcPr>
            <w:tcW w:w="1422" w:type="dxa"/>
            <w:vAlign w:val="center"/>
          </w:tcPr>
          <w:p w14:paraId="6E4966A7" w14:textId="08142929" w:rsidR="00E61079" w:rsidRDefault="00E61079" w:rsidP="0068015C">
            <w:pPr>
              <w:spacing w:before="40" w:after="40" w:line="240" w:lineRule="auto"/>
              <w:rPr>
                <w:sz w:val="20"/>
                <w:szCs w:val="20"/>
              </w:rPr>
            </w:pPr>
            <w:r>
              <w:rPr>
                <w:sz w:val="20"/>
                <w:szCs w:val="20"/>
              </w:rPr>
              <w:t> </w:t>
            </w:r>
          </w:p>
        </w:tc>
        <w:tc>
          <w:tcPr>
            <w:tcW w:w="1422" w:type="dxa"/>
            <w:vAlign w:val="center"/>
          </w:tcPr>
          <w:p w14:paraId="10F40D88" w14:textId="0D78DE8F" w:rsidR="00E61079" w:rsidRDefault="00E61079" w:rsidP="0068015C">
            <w:pPr>
              <w:spacing w:before="40" w:after="40" w:line="240" w:lineRule="auto"/>
              <w:rPr>
                <w:sz w:val="20"/>
                <w:szCs w:val="20"/>
              </w:rPr>
            </w:pPr>
            <w:r>
              <w:rPr>
                <w:sz w:val="20"/>
                <w:szCs w:val="20"/>
              </w:rPr>
              <w:t> </w:t>
            </w:r>
          </w:p>
        </w:tc>
        <w:tc>
          <w:tcPr>
            <w:tcW w:w="1422" w:type="dxa"/>
            <w:vAlign w:val="center"/>
          </w:tcPr>
          <w:p w14:paraId="6F202E17" w14:textId="79D94AE5" w:rsidR="00E61079" w:rsidRDefault="00E61079" w:rsidP="0068015C">
            <w:pPr>
              <w:spacing w:before="40" w:after="40" w:line="240" w:lineRule="auto"/>
              <w:rPr>
                <w:sz w:val="20"/>
                <w:szCs w:val="20"/>
              </w:rPr>
            </w:pPr>
            <w:r>
              <w:rPr>
                <w:sz w:val="20"/>
                <w:szCs w:val="20"/>
              </w:rPr>
              <w:t> </w:t>
            </w:r>
          </w:p>
        </w:tc>
        <w:tc>
          <w:tcPr>
            <w:tcW w:w="955" w:type="dxa"/>
            <w:vAlign w:val="center"/>
          </w:tcPr>
          <w:p w14:paraId="7DB7CD6E" w14:textId="4DCC043B" w:rsidR="00E61079" w:rsidRDefault="00E61079" w:rsidP="0068015C">
            <w:pPr>
              <w:spacing w:before="40" w:after="40" w:line="240" w:lineRule="auto"/>
              <w:rPr>
                <w:sz w:val="20"/>
                <w:szCs w:val="20"/>
              </w:rPr>
            </w:pPr>
            <w:r>
              <w:rPr>
                <w:sz w:val="20"/>
                <w:szCs w:val="20"/>
              </w:rPr>
              <w:t> </w:t>
            </w:r>
          </w:p>
        </w:tc>
        <w:tc>
          <w:tcPr>
            <w:tcW w:w="1422" w:type="dxa"/>
            <w:shd w:val="clear" w:color="auto" w:fill="auto"/>
            <w:noWrap/>
            <w:vAlign w:val="center"/>
            <w:hideMark/>
          </w:tcPr>
          <w:p w14:paraId="671ADA3B" w14:textId="5D1C40AD"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0C32E9F2" w14:textId="6F65C73D"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18459A98" w14:textId="4B726139" w:rsidR="00E61079" w:rsidRPr="007F4DBE" w:rsidRDefault="00E61079" w:rsidP="0068015C">
            <w:pPr>
              <w:spacing w:before="40" w:after="40" w:line="240" w:lineRule="auto"/>
              <w:rPr>
                <w:sz w:val="20"/>
                <w:szCs w:val="20"/>
                <w:lang w:eastAsia="en-GB"/>
              </w:rPr>
            </w:pPr>
            <w:r>
              <w:rPr>
                <w:sz w:val="20"/>
                <w:szCs w:val="20"/>
              </w:rPr>
              <w:t> </w:t>
            </w:r>
          </w:p>
        </w:tc>
        <w:tc>
          <w:tcPr>
            <w:tcW w:w="1422" w:type="dxa"/>
            <w:shd w:val="clear" w:color="auto" w:fill="auto"/>
            <w:noWrap/>
            <w:vAlign w:val="center"/>
            <w:hideMark/>
          </w:tcPr>
          <w:p w14:paraId="41487D1B" w14:textId="2E88CE3F" w:rsidR="00E61079" w:rsidRPr="007F4DBE" w:rsidRDefault="00E61079" w:rsidP="0068015C">
            <w:pPr>
              <w:spacing w:before="40" w:after="40" w:line="240" w:lineRule="auto"/>
              <w:rPr>
                <w:sz w:val="20"/>
                <w:szCs w:val="20"/>
                <w:lang w:eastAsia="en-GB"/>
              </w:rPr>
            </w:pPr>
            <w:r>
              <w:rPr>
                <w:sz w:val="20"/>
                <w:szCs w:val="20"/>
              </w:rPr>
              <w:t> </w:t>
            </w:r>
          </w:p>
        </w:tc>
        <w:tc>
          <w:tcPr>
            <w:tcW w:w="882" w:type="dxa"/>
            <w:shd w:val="clear" w:color="auto" w:fill="auto"/>
            <w:noWrap/>
            <w:vAlign w:val="center"/>
            <w:hideMark/>
          </w:tcPr>
          <w:p w14:paraId="14F43E04" w14:textId="78DABDFC" w:rsidR="00E61079" w:rsidRPr="007F4DBE" w:rsidRDefault="00E61079" w:rsidP="0068015C">
            <w:pPr>
              <w:spacing w:before="40" w:after="40" w:line="240" w:lineRule="auto"/>
              <w:rPr>
                <w:sz w:val="20"/>
                <w:szCs w:val="20"/>
                <w:lang w:eastAsia="en-GB"/>
              </w:rPr>
            </w:pPr>
            <w:r>
              <w:rPr>
                <w:sz w:val="20"/>
                <w:szCs w:val="20"/>
              </w:rPr>
              <w:t> </w:t>
            </w:r>
          </w:p>
        </w:tc>
      </w:tr>
      <w:tr w:rsidR="00E61079" w:rsidRPr="007F4DBE" w14:paraId="60BD176E" w14:textId="77777777" w:rsidTr="005D7E86">
        <w:trPr>
          <w:cantSplit/>
          <w:trHeight w:val="20"/>
          <w:jc w:val="center"/>
        </w:trPr>
        <w:tc>
          <w:tcPr>
            <w:tcW w:w="2699" w:type="dxa"/>
            <w:shd w:val="clear" w:color="000000" w:fill="C0C0C0"/>
            <w:noWrap/>
            <w:vAlign w:val="center"/>
            <w:hideMark/>
          </w:tcPr>
          <w:p w14:paraId="7FB56A3F" w14:textId="77777777" w:rsidR="00E61079" w:rsidRPr="007F4DBE" w:rsidRDefault="00E61079" w:rsidP="0068015C">
            <w:pPr>
              <w:spacing w:before="40" w:after="40" w:line="240" w:lineRule="auto"/>
              <w:rPr>
                <w:b/>
                <w:bCs/>
                <w:sz w:val="20"/>
                <w:szCs w:val="20"/>
                <w:lang w:eastAsia="en-GB"/>
              </w:rPr>
            </w:pPr>
            <w:r w:rsidRPr="007F4DBE">
              <w:rPr>
                <w:b/>
                <w:bCs/>
                <w:sz w:val="20"/>
                <w:szCs w:val="20"/>
                <w:lang w:eastAsia="en-GB"/>
              </w:rPr>
              <w:t>Net Financial Position</w:t>
            </w:r>
          </w:p>
        </w:tc>
        <w:tc>
          <w:tcPr>
            <w:tcW w:w="1422" w:type="dxa"/>
            <w:shd w:val="clear" w:color="000000" w:fill="C0C0C0"/>
            <w:vAlign w:val="center"/>
          </w:tcPr>
          <w:p w14:paraId="2E1C91FA" w14:textId="6AB9C926" w:rsidR="00E61079" w:rsidRDefault="00E61079" w:rsidP="0068015C">
            <w:pPr>
              <w:spacing w:before="40" w:after="40" w:line="240" w:lineRule="auto"/>
              <w:jc w:val="right"/>
              <w:rPr>
                <w:b/>
                <w:bCs/>
                <w:sz w:val="20"/>
                <w:szCs w:val="20"/>
              </w:rPr>
            </w:pPr>
            <w:r>
              <w:rPr>
                <w:b/>
                <w:bCs/>
                <w:sz w:val="20"/>
                <w:szCs w:val="20"/>
              </w:rPr>
              <w:t>113,350,682</w:t>
            </w:r>
          </w:p>
        </w:tc>
        <w:tc>
          <w:tcPr>
            <w:tcW w:w="1422" w:type="dxa"/>
            <w:shd w:val="clear" w:color="000000" w:fill="C0C0C0"/>
            <w:vAlign w:val="center"/>
          </w:tcPr>
          <w:p w14:paraId="1918EFCD" w14:textId="211AB556" w:rsidR="00E61079" w:rsidRDefault="00E61079" w:rsidP="0068015C">
            <w:pPr>
              <w:spacing w:before="40" w:after="40" w:line="240" w:lineRule="auto"/>
              <w:jc w:val="right"/>
              <w:rPr>
                <w:b/>
                <w:bCs/>
                <w:sz w:val="20"/>
                <w:szCs w:val="20"/>
              </w:rPr>
            </w:pPr>
            <w:r>
              <w:rPr>
                <w:b/>
                <w:bCs/>
                <w:sz w:val="20"/>
                <w:szCs w:val="20"/>
              </w:rPr>
              <w:t>111,631,599</w:t>
            </w:r>
          </w:p>
        </w:tc>
        <w:tc>
          <w:tcPr>
            <w:tcW w:w="1422" w:type="dxa"/>
            <w:shd w:val="clear" w:color="000000" w:fill="C0C0C0"/>
            <w:vAlign w:val="center"/>
          </w:tcPr>
          <w:p w14:paraId="324AE9D7" w14:textId="01707296" w:rsidR="00E61079" w:rsidRDefault="00E61079" w:rsidP="0068015C">
            <w:pPr>
              <w:spacing w:before="40" w:after="40" w:line="240" w:lineRule="auto"/>
              <w:jc w:val="right"/>
              <w:rPr>
                <w:b/>
                <w:bCs/>
                <w:sz w:val="20"/>
                <w:szCs w:val="20"/>
              </w:rPr>
            </w:pPr>
            <w:r>
              <w:rPr>
                <w:b/>
                <w:bCs/>
                <w:sz w:val="20"/>
                <w:szCs w:val="20"/>
              </w:rPr>
              <w:t>(1,719,083)</w:t>
            </w:r>
          </w:p>
        </w:tc>
        <w:tc>
          <w:tcPr>
            <w:tcW w:w="955" w:type="dxa"/>
            <w:shd w:val="clear" w:color="000000" w:fill="C0C0C0"/>
            <w:vAlign w:val="center"/>
          </w:tcPr>
          <w:p w14:paraId="6CB445FD" w14:textId="64850678" w:rsidR="00E61079" w:rsidRDefault="00E61079" w:rsidP="0068015C">
            <w:pPr>
              <w:spacing w:before="40" w:after="40" w:line="240" w:lineRule="auto"/>
              <w:jc w:val="right"/>
              <w:rPr>
                <w:b/>
                <w:bCs/>
                <w:sz w:val="20"/>
                <w:szCs w:val="20"/>
              </w:rPr>
            </w:pPr>
            <w:r>
              <w:rPr>
                <w:b/>
                <w:bCs/>
                <w:sz w:val="20"/>
                <w:szCs w:val="20"/>
              </w:rPr>
              <w:t>(1.5%)</w:t>
            </w:r>
          </w:p>
        </w:tc>
        <w:tc>
          <w:tcPr>
            <w:tcW w:w="1422" w:type="dxa"/>
            <w:shd w:val="clear" w:color="000000" w:fill="C0C0C0"/>
            <w:noWrap/>
            <w:vAlign w:val="center"/>
            <w:hideMark/>
          </w:tcPr>
          <w:p w14:paraId="6DB9F137" w14:textId="29213935" w:rsidR="00E61079" w:rsidRPr="007F4DBE" w:rsidRDefault="00E61079" w:rsidP="0068015C">
            <w:pPr>
              <w:spacing w:before="40" w:after="40" w:line="240" w:lineRule="auto"/>
              <w:jc w:val="right"/>
              <w:rPr>
                <w:b/>
                <w:bCs/>
                <w:sz w:val="20"/>
                <w:szCs w:val="20"/>
                <w:lang w:eastAsia="en-GB"/>
              </w:rPr>
            </w:pPr>
            <w:r>
              <w:rPr>
                <w:b/>
                <w:bCs/>
                <w:sz w:val="20"/>
                <w:szCs w:val="20"/>
              </w:rPr>
              <w:t>0</w:t>
            </w:r>
          </w:p>
        </w:tc>
        <w:tc>
          <w:tcPr>
            <w:tcW w:w="1422" w:type="dxa"/>
            <w:shd w:val="clear" w:color="000000" w:fill="C0C0C0"/>
            <w:noWrap/>
            <w:vAlign w:val="center"/>
            <w:hideMark/>
          </w:tcPr>
          <w:p w14:paraId="1167AE6A" w14:textId="5ECBA2D5" w:rsidR="00E61079" w:rsidRPr="007F4DBE" w:rsidRDefault="00E61079" w:rsidP="0068015C">
            <w:pPr>
              <w:spacing w:before="40" w:after="40" w:line="240" w:lineRule="auto"/>
              <w:jc w:val="right"/>
              <w:rPr>
                <w:b/>
                <w:bCs/>
                <w:sz w:val="20"/>
                <w:szCs w:val="20"/>
                <w:lang w:eastAsia="en-GB"/>
              </w:rPr>
            </w:pPr>
            <w:r>
              <w:rPr>
                <w:b/>
                <w:bCs/>
                <w:sz w:val="20"/>
                <w:szCs w:val="20"/>
              </w:rPr>
              <w:t>0</w:t>
            </w:r>
          </w:p>
        </w:tc>
        <w:tc>
          <w:tcPr>
            <w:tcW w:w="1422" w:type="dxa"/>
            <w:shd w:val="clear" w:color="000000" w:fill="C0C0C0"/>
            <w:noWrap/>
            <w:vAlign w:val="center"/>
            <w:hideMark/>
          </w:tcPr>
          <w:p w14:paraId="519ACD7B" w14:textId="43C2259E" w:rsidR="00E61079" w:rsidRPr="007F4DBE" w:rsidRDefault="00E61079" w:rsidP="0041511A">
            <w:pPr>
              <w:spacing w:before="40" w:after="40" w:line="240" w:lineRule="auto"/>
              <w:jc w:val="right"/>
              <w:rPr>
                <w:b/>
                <w:bCs/>
                <w:sz w:val="20"/>
                <w:szCs w:val="20"/>
                <w:lang w:eastAsia="en-GB"/>
              </w:rPr>
            </w:pPr>
            <w:r>
              <w:rPr>
                <w:b/>
                <w:bCs/>
                <w:sz w:val="20"/>
                <w:szCs w:val="20"/>
              </w:rPr>
              <w:t>(4,953,315)</w:t>
            </w:r>
          </w:p>
        </w:tc>
        <w:tc>
          <w:tcPr>
            <w:tcW w:w="1422" w:type="dxa"/>
            <w:shd w:val="clear" w:color="000000" w:fill="C0C0C0"/>
            <w:noWrap/>
            <w:vAlign w:val="center"/>
            <w:hideMark/>
          </w:tcPr>
          <w:p w14:paraId="3AC9D1A2" w14:textId="066D161D" w:rsidR="00E61079" w:rsidRPr="007F4DBE" w:rsidRDefault="00E61079" w:rsidP="00935F7B">
            <w:pPr>
              <w:spacing w:before="40" w:after="40" w:line="240" w:lineRule="auto"/>
              <w:jc w:val="right"/>
              <w:rPr>
                <w:b/>
                <w:bCs/>
                <w:sz w:val="20"/>
                <w:szCs w:val="20"/>
                <w:lang w:eastAsia="en-GB"/>
              </w:rPr>
            </w:pPr>
            <w:r>
              <w:rPr>
                <w:b/>
                <w:bCs/>
                <w:sz w:val="20"/>
                <w:szCs w:val="20"/>
              </w:rPr>
              <w:t>(4,953,315)</w:t>
            </w:r>
          </w:p>
        </w:tc>
        <w:tc>
          <w:tcPr>
            <w:tcW w:w="882" w:type="dxa"/>
            <w:shd w:val="clear" w:color="000000" w:fill="C0C0C0"/>
            <w:noWrap/>
            <w:vAlign w:val="center"/>
            <w:hideMark/>
          </w:tcPr>
          <w:p w14:paraId="6B7C078B" w14:textId="7621AFD0" w:rsidR="00E61079" w:rsidRPr="007F4DBE" w:rsidRDefault="00E61079" w:rsidP="0068015C">
            <w:pPr>
              <w:spacing w:before="40" w:after="40" w:line="240" w:lineRule="auto"/>
              <w:jc w:val="right"/>
              <w:rPr>
                <w:b/>
                <w:bCs/>
                <w:sz w:val="20"/>
                <w:szCs w:val="20"/>
                <w:lang w:eastAsia="en-GB"/>
              </w:rPr>
            </w:pPr>
            <w:r>
              <w:rPr>
                <w:b/>
                <w:bCs/>
                <w:sz w:val="20"/>
                <w:szCs w:val="20"/>
              </w:rPr>
              <w:t>0.0%</w:t>
            </w:r>
          </w:p>
        </w:tc>
      </w:tr>
    </w:tbl>
    <w:p w14:paraId="27A53820" w14:textId="77777777" w:rsidR="00F87577" w:rsidRDefault="00F87577" w:rsidP="008819B7">
      <w:pPr>
        <w:pStyle w:val="NormalSm"/>
        <w:spacing w:after="0"/>
        <w:outlineLvl w:val="0"/>
        <w:rPr>
          <w:b/>
          <w:highlight w:val="yellow"/>
        </w:rPr>
      </w:pPr>
    </w:p>
    <w:p w14:paraId="0866E9FD" w14:textId="77777777" w:rsidR="00F87577" w:rsidRDefault="00F87577" w:rsidP="008819B7">
      <w:pPr>
        <w:pStyle w:val="NormalSm"/>
        <w:spacing w:after="0"/>
        <w:outlineLvl w:val="0"/>
        <w:rPr>
          <w:b/>
          <w:highlight w:val="yellow"/>
        </w:rPr>
      </w:pPr>
    </w:p>
    <w:p w14:paraId="744DA9D6" w14:textId="77777777" w:rsidR="003004D5" w:rsidRDefault="003004D5" w:rsidP="008819B7">
      <w:pPr>
        <w:pStyle w:val="NormalSm"/>
        <w:spacing w:after="0"/>
        <w:outlineLvl w:val="0"/>
        <w:rPr>
          <w:b/>
          <w:highlight w:val="yellow"/>
        </w:rPr>
      </w:pPr>
    </w:p>
    <w:p w14:paraId="627978BE" w14:textId="77777777" w:rsidR="003004D5" w:rsidRDefault="003004D5" w:rsidP="008819B7">
      <w:pPr>
        <w:pStyle w:val="NormalSm"/>
        <w:spacing w:after="0"/>
        <w:outlineLvl w:val="0"/>
        <w:rPr>
          <w:b/>
          <w:highlight w:val="yellow"/>
        </w:rPr>
        <w:sectPr w:rsidR="003004D5" w:rsidSect="003D05C9">
          <w:headerReference w:type="default" r:id="rId22"/>
          <w:headerReference w:type="first" r:id="rId23"/>
          <w:pgSz w:w="16840" w:h="11907" w:orient="landscape" w:code="9"/>
          <w:pgMar w:top="830" w:right="1361" w:bottom="850" w:left="1361" w:header="567" w:footer="454" w:gutter="0"/>
          <w:cols w:space="708"/>
          <w:docGrid w:linePitch="360"/>
        </w:sectPr>
      </w:pPr>
    </w:p>
    <w:p w14:paraId="4B39087A" w14:textId="77777777" w:rsidR="00796428" w:rsidRDefault="00796428">
      <w:pPr>
        <w:spacing w:after="0" w:line="240" w:lineRule="auto"/>
        <w:rPr>
          <w:sz w:val="24"/>
        </w:rPr>
      </w:pPr>
    </w:p>
    <w:p w14:paraId="0904EE31" w14:textId="77777777" w:rsidR="00796428" w:rsidRDefault="00796428" w:rsidP="00A53D72">
      <w:pPr>
        <w:spacing w:after="0" w:line="240" w:lineRule="auto"/>
        <w:rPr>
          <w:b/>
          <w:bCs/>
          <w:sz w:val="26"/>
          <w:szCs w:val="26"/>
          <w:lang w:eastAsia="en-GB"/>
        </w:rPr>
      </w:pPr>
      <w:r w:rsidRPr="00A53D72">
        <w:rPr>
          <w:b/>
          <w:sz w:val="26"/>
          <w:szCs w:val="26"/>
          <w:lang w:eastAsia="en-GB"/>
        </w:rPr>
        <w:t xml:space="preserve">2017/18 </w:t>
      </w:r>
      <w:r w:rsidRPr="00A53D72">
        <w:rPr>
          <w:b/>
          <w:bCs/>
          <w:sz w:val="26"/>
          <w:szCs w:val="26"/>
          <w:lang w:eastAsia="en-GB"/>
        </w:rPr>
        <w:t xml:space="preserve">CAPITAL PROGRAMME  </w:t>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r>
      <w:r w:rsidRPr="00A53D72">
        <w:rPr>
          <w:b/>
          <w:bCs/>
          <w:sz w:val="26"/>
          <w:szCs w:val="26"/>
          <w:lang w:eastAsia="en-GB"/>
        </w:rPr>
        <w:tab/>
        <w:t>APPENDIX 2</w:t>
      </w:r>
    </w:p>
    <w:p w14:paraId="3027F090" w14:textId="5B2F0A8D" w:rsidR="001C6848" w:rsidRDefault="001C6848" w:rsidP="00A53D72">
      <w:pPr>
        <w:spacing w:after="0" w:line="240" w:lineRule="auto"/>
      </w:pP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7"/>
        <w:gridCol w:w="1093"/>
        <w:gridCol w:w="1094"/>
        <w:gridCol w:w="1094"/>
        <w:gridCol w:w="1094"/>
        <w:gridCol w:w="286"/>
        <w:gridCol w:w="1125"/>
        <w:gridCol w:w="1125"/>
        <w:gridCol w:w="1125"/>
        <w:gridCol w:w="1125"/>
        <w:gridCol w:w="1125"/>
        <w:gridCol w:w="1122"/>
      </w:tblGrid>
      <w:tr w:rsidR="00F8498A" w:rsidRPr="00C80E55" w14:paraId="5FF27158" w14:textId="77777777" w:rsidTr="00852BA1">
        <w:trPr>
          <w:cantSplit/>
          <w:trHeight w:val="1042"/>
          <w:tblHeader/>
          <w:jc w:val="center"/>
        </w:trPr>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23EEEB5" w14:textId="49762B90" w:rsidR="004F7515" w:rsidRPr="00C80E55" w:rsidRDefault="004F7515">
            <w:pPr>
              <w:spacing w:before="40" w:after="40"/>
              <w:rPr>
                <w:b/>
                <w:bCs/>
                <w:sz w:val="20"/>
                <w:szCs w:val="20"/>
                <w:lang w:eastAsia="en-GB"/>
              </w:rPr>
            </w:pPr>
            <w:r w:rsidRPr="00C80E55">
              <w:rPr>
                <w:sz w:val="20"/>
                <w:szCs w:val="20"/>
                <w:lang w:eastAsia="en-GB"/>
              </w:rPr>
              <w:br w:type="page"/>
            </w:r>
            <w:r w:rsidRPr="00C80E55">
              <w:rPr>
                <w:sz w:val="20"/>
                <w:szCs w:val="20"/>
                <w:lang w:eastAsia="en-GB"/>
              </w:rPr>
              <w:br w:type="page"/>
            </w:r>
            <w:r w:rsidRPr="00D41637">
              <w:rPr>
                <w:b/>
                <w:sz w:val="20"/>
                <w:szCs w:val="20"/>
                <w:lang w:eastAsia="en-GB"/>
              </w:rPr>
              <w:t xml:space="preserve">APPENDIX 2 – </w:t>
            </w:r>
            <w:r w:rsidRPr="00C80E55">
              <w:rPr>
                <w:b/>
                <w:bCs/>
                <w:sz w:val="20"/>
                <w:szCs w:val="20"/>
                <w:lang w:eastAsia="en-GB"/>
              </w:rPr>
              <w:t>CAPITAL PROGRAMME</w:t>
            </w:r>
          </w:p>
        </w:tc>
        <w:tc>
          <w:tcPr>
            <w:tcW w:w="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586242" w14:textId="0756ABC7" w:rsidR="004F7515" w:rsidRPr="00C80E55" w:rsidRDefault="004F7515" w:rsidP="00852BA1">
            <w:pPr>
              <w:spacing w:before="40" w:after="40"/>
              <w:jc w:val="center"/>
              <w:rPr>
                <w:b/>
                <w:bCs/>
                <w:sz w:val="20"/>
                <w:szCs w:val="20"/>
                <w:lang w:eastAsia="en-GB"/>
              </w:rPr>
            </w:pPr>
            <w:r w:rsidRPr="00C80E55">
              <w:rPr>
                <w:b/>
                <w:bCs/>
                <w:sz w:val="20"/>
                <w:szCs w:val="20"/>
                <w:lang w:eastAsia="en-GB"/>
              </w:rPr>
              <w:t>2017/18 Budget</w:t>
            </w:r>
          </w:p>
          <w:p w14:paraId="70BE42E8"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Mar 2017</w:t>
            </w:r>
          </w:p>
          <w:p w14:paraId="4E19C2AE"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FEP2709</w:t>
            </w:r>
          </w:p>
        </w:tc>
        <w:tc>
          <w:tcPr>
            <w:tcW w:w="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D4E658D"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B/fwd from 2016-17</w:t>
            </w:r>
          </w:p>
          <w:p w14:paraId="539AB1FB" w14:textId="77777777" w:rsidR="004F7515" w:rsidRPr="00C80E55" w:rsidRDefault="004F7515" w:rsidP="00852BA1">
            <w:pPr>
              <w:spacing w:before="40" w:after="40"/>
              <w:jc w:val="center"/>
              <w:rPr>
                <w:b/>
                <w:bCs/>
                <w:sz w:val="20"/>
                <w:szCs w:val="20"/>
                <w:highlight w:val="yellow"/>
                <w:lang w:eastAsia="en-GB"/>
              </w:rPr>
            </w:pPr>
            <w:r w:rsidRPr="00C80E55">
              <w:rPr>
                <w:b/>
                <w:bCs/>
                <w:sz w:val="20"/>
                <w:szCs w:val="20"/>
                <w:lang w:eastAsia="en-GB"/>
              </w:rPr>
              <w:t>Outturn</w:t>
            </w:r>
          </w:p>
        </w:tc>
        <w:tc>
          <w:tcPr>
            <w:tcW w:w="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0AAC944"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 xml:space="preserve">C/fwd to </w:t>
            </w:r>
            <w:r>
              <w:rPr>
                <w:b/>
                <w:bCs/>
                <w:sz w:val="20"/>
                <w:szCs w:val="20"/>
                <w:lang w:eastAsia="en-GB"/>
              </w:rPr>
              <w:t>2018/19/savings</w:t>
            </w:r>
          </w:p>
          <w:p w14:paraId="62F822CC"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New Projects</w:t>
            </w:r>
          </w:p>
        </w:tc>
        <w:tc>
          <w:tcPr>
            <w:tcW w:w="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45BD7EE" w14:textId="2308B33B" w:rsidR="004F7515" w:rsidRPr="00C80E55" w:rsidRDefault="004F7515" w:rsidP="00852BA1">
            <w:pPr>
              <w:spacing w:before="40" w:after="40"/>
              <w:jc w:val="center"/>
              <w:rPr>
                <w:b/>
                <w:bCs/>
                <w:sz w:val="20"/>
                <w:szCs w:val="20"/>
                <w:lang w:eastAsia="en-GB"/>
              </w:rPr>
            </w:pPr>
            <w:r w:rsidRPr="00C80E55">
              <w:rPr>
                <w:b/>
                <w:bCs/>
                <w:sz w:val="20"/>
                <w:szCs w:val="20"/>
                <w:lang w:eastAsia="en-GB"/>
              </w:rPr>
              <w:t>Revised 2017-18 Capital Budget</w:t>
            </w:r>
          </w:p>
          <w:p w14:paraId="3277ADEA"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July 2017</w:t>
            </w:r>
          </w:p>
        </w:tc>
        <w:tc>
          <w:tcPr>
            <w:tcW w:w="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457A56D" w14:textId="77777777" w:rsidR="004F7515" w:rsidRPr="00C80E55" w:rsidRDefault="004F7515" w:rsidP="00852BA1">
            <w:pPr>
              <w:spacing w:before="40" w:after="40"/>
              <w:jc w:val="center"/>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722203" w14:textId="1FD0B248" w:rsidR="004F7515" w:rsidRPr="00C80E55" w:rsidRDefault="004F7515" w:rsidP="00852BA1">
            <w:pPr>
              <w:spacing w:before="40" w:after="40"/>
              <w:jc w:val="center"/>
              <w:rPr>
                <w:b/>
                <w:bCs/>
                <w:sz w:val="20"/>
                <w:szCs w:val="20"/>
                <w:lang w:eastAsia="en-GB"/>
              </w:rPr>
            </w:pPr>
            <w:r w:rsidRPr="00C80E55">
              <w:rPr>
                <w:b/>
                <w:bCs/>
                <w:sz w:val="20"/>
                <w:szCs w:val="20"/>
                <w:lang w:eastAsia="en-GB"/>
              </w:rPr>
              <w:t>2018/19 Budget</w:t>
            </w:r>
          </w:p>
          <w:p w14:paraId="328F97A5" w14:textId="77777777" w:rsidR="004F7515" w:rsidRPr="00C80E55" w:rsidRDefault="004F7515" w:rsidP="00852BA1">
            <w:pPr>
              <w:spacing w:before="40" w:after="40"/>
              <w:jc w:val="center"/>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B96484" w14:textId="24543173" w:rsidR="004F7515" w:rsidRPr="00C80E55" w:rsidRDefault="004F7515" w:rsidP="00852BA1">
            <w:pPr>
              <w:spacing w:before="40" w:after="40"/>
              <w:jc w:val="center"/>
              <w:rPr>
                <w:b/>
                <w:bCs/>
                <w:sz w:val="20"/>
                <w:szCs w:val="20"/>
                <w:lang w:eastAsia="en-GB"/>
              </w:rPr>
            </w:pPr>
            <w:r w:rsidRPr="00C80E55">
              <w:rPr>
                <w:b/>
                <w:bCs/>
                <w:sz w:val="20"/>
                <w:szCs w:val="20"/>
                <w:lang w:eastAsia="en-GB"/>
              </w:rPr>
              <w:t>2019/20 Budget</w:t>
            </w:r>
          </w:p>
          <w:p w14:paraId="6851F20B" w14:textId="77777777" w:rsidR="004F7515" w:rsidRPr="00C80E55" w:rsidRDefault="004F7515" w:rsidP="00852BA1">
            <w:pPr>
              <w:spacing w:before="40" w:after="40"/>
              <w:jc w:val="center"/>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BF84E3" w14:textId="4CF9D295" w:rsidR="004F7515" w:rsidRPr="00C80E55" w:rsidRDefault="004F7515" w:rsidP="00852BA1">
            <w:pPr>
              <w:spacing w:before="40" w:after="40"/>
              <w:jc w:val="center"/>
              <w:rPr>
                <w:b/>
                <w:bCs/>
                <w:sz w:val="20"/>
                <w:szCs w:val="20"/>
                <w:lang w:eastAsia="en-GB"/>
              </w:rPr>
            </w:pPr>
            <w:r w:rsidRPr="00C80E55">
              <w:rPr>
                <w:b/>
                <w:bCs/>
                <w:sz w:val="20"/>
                <w:szCs w:val="20"/>
                <w:lang w:eastAsia="en-GB"/>
              </w:rPr>
              <w:t>2020/21 Budget</w:t>
            </w:r>
          </w:p>
          <w:p w14:paraId="1059B9BB" w14:textId="77777777" w:rsidR="004F7515" w:rsidRPr="00C80E55" w:rsidRDefault="004F7515" w:rsidP="00852BA1">
            <w:pPr>
              <w:spacing w:before="40" w:after="40"/>
              <w:jc w:val="center"/>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D36F66D"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Prior Years Spend</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9895FB"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Projected project Spend</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8BE849E" w14:textId="77777777" w:rsidR="004F7515" w:rsidRPr="00C80E55" w:rsidRDefault="004F7515" w:rsidP="00852BA1">
            <w:pPr>
              <w:spacing w:before="40" w:after="40"/>
              <w:jc w:val="center"/>
              <w:rPr>
                <w:b/>
                <w:bCs/>
                <w:sz w:val="20"/>
                <w:szCs w:val="20"/>
                <w:lang w:eastAsia="en-GB"/>
              </w:rPr>
            </w:pPr>
            <w:r w:rsidRPr="00C80E55">
              <w:rPr>
                <w:b/>
                <w:bCs/>
                <w:sz w:val="20"/>
                <w:szCs w:val="20"/>
                <w:lang w:eastAsia="en-GB"/>
              </w:rPr>
              <w:t>Approved budget</w:t>
            </w:r>
          </w:p>
        </w:tc>
      </w:tr>
      <w:tr w:rsidR="00F8498A" w:rsidRPr="00C80E55" w14:paraId="3904C42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335E6" w14:textId="77777777" w:rsidR="004F7515" w:rsidRPr="00C80E55" w:rsidRDefault="004F7515" w:rsidP="004F7515">
            <w:pPr>
              <w:spacing w:before="40" w:after="40"/>
              <w:rPr>
                <w:b/>
                <w:bCs/>
                <w:sz w:val="20"/>
                <w:szCs w:val="20"/>
                <w:lang w:eastAsia="en-GB"/>
              </w:rPr>
            </w:pPr>
            <w:r w:rsidRPr="00C80E55">
              <w:rPr>
                <w:b/>
                <w:bCs/>
                <w:sz w:val="20"/>
                <w:szCs w:val="20"/>
                <w:lang w:eastAsia="en-GB"/>
              </w:rPr>
              <w:t>ICT Projects</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7767BF33"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621EF119" w14:textId="77777777" w:rsidR="004F7515" w:rsidRPr="00C80E55" w:rsidRDefault="004F7515" w:rsidP="004F7515">
            <w:pPr>
              <w:spacing w:before="40" w:after="40"/>
              <w:rPr>
                <w:b/>
                <w:bCs/>
                <w:sz w:val="20"/>
                <w:szCs w:val="20"/>
                <w:highlight w:val="yellow"/>
                <w:lang w:eastAsia="en-GB"/>
              </w:rPr>
            </w:pPr>
            <w:r w:rsidRPr="00C80E55">
              <w:rPr>
                <w:b/>
                <w:bCs/>
                <w:sz w:val="20"/>
                <w:szCs w:val="20"/>
                <w:lang w:eastAsia="en-GB"/>
              </w:rPr>
              <w:t>£’000s</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81449BC"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D5DA297"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2C3346E9" w14:textId="77777777" w:rsidR="004F7515" w:rsidRPr="00C80E55" w:rsidRDefault="004F7515" w:rsidP="004F7515">
            <w:pPr>
              <w:spacing w:before="40" w:after="40"/>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6341A22"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7DB5AC0"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5354DC5"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8F54620"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48FFF02"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336D136" w14:textId="77777777" w:rsidR="004F7515" w:rsidRPr="00C80E55" w:rsidRDefault="004F7515" w:rsidP="004F7515">
            <w:pPr>
              <w:spacing w:before="40" w:after="40"/>
              <w:rPr>
                <w:b/>
                <w:bCs/>
                <w:sz w:val="20"/>
                <w:szCs w:val="20"/>
                <w:lang w:eastAsia="en-GB"/>
              </w:rPr>
            </w:pPr>
            <w:r w:rsidRPr="00C80E55">
              <w:rPr>
                <w:b/>
                <w:bCs/>
                <w:sz w:val="20"/>
                <w:szCs w:val="20"/>
                <w:lang w:eastAsia="en-GB"/>
              </w:rPr>
              <w:t>£’000s</w:t>
            </w:r>
          </w:p>
        </w:tc>
      </w:tr>
      <w:tr w:rsidR="00F8498A" w:rsidRPr="00C80E55" w14:paraId="04D58212"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06E60D93" w14:textId="77777777" w:rsidR="004F7515" w:rsidRPr="00C80E55" w:rsidRDefault="004F7515" w:rsidP="004F7515">
            <w:pPr>
              <w:spacing w:before="40" w:after="40"/>
              <w:rPr>
                <w:bCs/>
                <w:sz w:val="20"/>
                <w:szCs w:val="20"/>
                <w:lang w:eastAsia="en-GB"/>
              </w:rPr>
            </w:pPr>
            <w:r w:rsidRPr="00C80E55">
              <w:rPr>
                <w:bCs/>
                <w:sz w:val="20"/>
                <w:szCs w:val="20"/>
                <w:lang w:eastAsia="en-GB"/>
              </w:rPr>
              <w:t>Upgrade Operating System</w:t>
            </w:r>
          </w:p>
        </w:tc>
        <w:tc>
          <w:tcPr>
            <w:tcW w:w="356" w:type="pct"/>
            <w:tcBorders>
              <w:top w:val="single" w:sz="4" w:space="0" w:color="auto"/>
              <w:left w:val="single" w:sz="4" w:space="0" w:color="auto"/>
              <w:bottom w:val="single" w:sz="4" w:space="0" w:color="auto"/>
              <w:right w:val="single" w:sz="4" w:space="0" w:color="auto"/>
            </w:tcBorders>
          </w:tcPr>
          <w:p w14:paraId="42A3681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56" w:type="pct"/>
            <w:tcBorders>
              <w:top w:val="single" w:sz="4" w:space="0" w:color="auto"/>
              <w:left w:val="single" w:sz="4" w:space="0" w:color="auto"/>
              <w:bottom w:val="single" w:sz="4" w:space="0" w:color="auto"/>
              <w:right w:val="single" w:sz="4" w:space="0" w:color="auto"/>
            </w:tcBorders>
          </w:tcPr>
          <w:p w14:paraId="11DE04B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D67B4B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w:t>
            </w:r>
          </w:p>
        </w:tc>
        <w:tc>
          <w:tcPr>
            <w:tcW w:w="356" w:type="pct"/>
            <w:tcBorders>
              <w:top w:val="single" w:sz="4" w:space="0" w:color="auto"/>
              <w:left w:val="single" w:sz="4" w:space="0" w:color="auto"/>
              <w:bottom w:val="single" w:sz="4" w:space="0" w:color="auto"/>
              <w:right w:val="single" w:sz="4" w:space="0" w:color="auto"/>
            </w:tcBorders>
          </w:tcPr>
          <w:p w14:paraId="5E8C172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98</w:t>
            </w:r>
          </w:p>
        </w:tc>
        <w:tc>
          <w:tcPr>
            <w:tcW w:w="93" w:type="pct"/>
            <w:tcBorders>
              <w:top w:val="single" w:sz="4" w:space="0" w:color="auto"/>
              <w:left w:val="single" w:sz="4" w:space="0" w:color="auto"/>
              <w:bottom w:val="single" w:sz="4" w:space="0" w:color="auto"/>
              <w:right w:val="single" w:sz="4" w:space="0" w:color="auto"/>
            </w:tcBorders>
          </w:tcPr>
          <w:p w14:paraId="3F615B75"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4FE6FF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01B50F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2FE10F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7DC8EA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2,091</w:t>
            </w:r>
          </w:p>
        </w:tc>
        <w:tc>
          <w:tcPr>
            <w:tcW w:w="366" w:type="pct"/>
            <w:tcBorders>
              <w:top w:val="single" w:sz="4" w:space="0" w:color="auto"/>
              <w:left w:val="single" w:sz="4" w:space="0" w:color="auto"/>
              <w:bottom w:val="single" w:sz="4" w:space="0" w:color="auto"/>
              <w:right w:val="single" w:sz="4" w:space="0" w:color="auto"/>
            </w:tcBorders>
          </w:tcPr>
          <w:p w14:paraId="435A294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2,189</w:t>
            </w:r>
          </w:p>
        </w:tc>
        <w:tc>
          <w:tcPr>
            <w:tcW w:w="366" w:type="pct"/>
            <w:tcBorders>
              <w:top w:val="single" w:sz="4" w:space="0" w:color="auto"/>
              <w:left w:val="single" w:sz="4" w:space="0" w:color="auto"/>
              <w:bottom w:val="single" w:sz="4" w:space="0" w:color="auto"/>
              <w:right w:val="single" w:sz="4" w:space="0" w:color="auto"/>
            </w:tcBorders>
          </w:tcPr>
          <w:p w14:paraId="74EEB6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2,350</w:t>
            </w:r>
          </w:p>
        </w:tc>
      </w:tr>
      <w:tr w:rsidR="00F8498A" w:rsidRPr="00C80E55" w14:paraId="12D71E9D"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0DEBA005" w14:textId="77777777" w:rsidR="004F7515" w:rsidRPr="00C80E55" w:rsidRDefault="004F7515" w:rsidP="004F7515">
            <w:pPr>
              <w:spacing w:before="40" w:after="40"/>
              <w:rPr>
                <w:bCs/>
                <w:sz w:val="20"/>
                <w:szCs w:val="20"/>
                <w:lang w:eastAsia="en-GB"/>
              </w:rPr>
            </w:pPr>
            <w:r w:rsidRPr="00C80E55">
              <w:rPr>
                <w:bCs/>
                <w:sz w:val="20"/>
                <w:szCs w:val="20"/>
                <w:lang w:eastAsia="en-GB"/>
              </w:rPr>
              <w:t>Telephone System at Fire Stations</w:t>
            </w:r>
          </w:p>
        </w:tc>
        <w:tc>
          <w:tcPr>
            <w:tcW w:w="356" w:type="pct"/>
            <w:tcBorders>
              <w:top w:val="single" w:sz="4" w:space="0" w:color="auto"/>
              <w:left w:val="single" w:sz="4" w:space="0" w:color="auto"/>
              <w:bottom w:val="single" w:sz="4" w:space="0" w:color="auto"/>
              <w:right w:val="single" w:sz="4" w:space="0" w:color="auto"/>
            </w:tcBorders>
          </w:tcPr>
          <w:p w14:paraId="23668B2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2FF4240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4167BA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2D938DF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10BA08B6"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BECE8A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AA589B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BA1C6F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859D6A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514</w:t>
            </w:r>
          </w:p>
        </w:tc>
        <w:tc>
          <w:tcPr>
            <w:tcW w:w="366" w:type="pct"/>
            <w:tcBorders>
              <w:top w:val="single" w:sz="4" w:space="0" w:color="auto"/>
              <w:left w:val="single" w:sz="4" w:space="0" w:color="auto"/>
              <w:bottom w:val="single" w:sz="4" w:space="0" w:color="auto"/>
              <w:right w:val="single" w:sz="4" w:space="0" w:color="auto"/>
            </w:tcBorders>
          </w:tcPr>
          <w:p w14:paraId="198BB87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514</w:t>
            </w:r>
          </w:p>
        </w:tc>
        <w:tc>
          <w:tcPr>
            <w:tcW w:w="366" w:type="pct"/>
            <w:tcBorders>
              <w:top w:val="single" w:sz="4" w:space="0" w:color="auto"/>
              <w:left w:val="single" w:sz="4" w:space="0" w:color="auto"/>
              <w:bottom w:val="single" w:sz="4" w:space="0" w:color="auto"/>
              <w:right w:val="single" w:sz="4" w:space="0" w:color="auto"/>
            </w:tcBorders>
          </w:tcPr>
          <w:p w14:paraId="2030FFE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562</w:t>
            </w:r>
          </w:p>
        </w:tc>
      </w:tr>
      <w:tr w:rsidR="00F8498A" w:rsidRPr="00C80E55" w14:paraId="74F65B3A"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61BE15A5" w14:textId="77777777" w:rsidR="004F7515" w:rsidRPr="00C80E55" w:rsidRDefault="004F7515" w:rsidP="004F7515">
            <w:pPr>
              <w:spacing w:before="40" w:after="40"/>
              <w:rPr>
                <w:bCs/>
                <w:sz w:val="20"/>
                <w:szCs w:val="20"/>
                <w:lang w:eastAsia="en-GB"/>
              </w:rPr>
            </w:pPr>
            <w:r w:rsidRPr="00C80E55">
              <w:rPr>
                <w:bCs/>
                <w:sz w:val="20"/>
                <w:szCs w:val="20"/>
                <w:lang w:eastAsia="en-GB"/>
              </w:rPr>
              <w:t>Business Intelligent Solution</w:t>
            </w:r>
          </w:p>
        </w:tc>
        <w:tc>
          <w:tcPr>
            <w:tcW w:w="356" w:type="pct"/>
            <w:tcBorders>
              <w:top w:val="single" w:sz="4" w:space="0" w:color="auto"/>
              <w:left w:val="single" w:sz="4" w:space="0" w:color="auto"/>
              <w:bottom w:val="single" w:sz="4" w:space="0" w:color="auto"/>
              <w:right w:val="single" w:sz="4" w:space="0" w:color="auto"/>
            </w:tcBorders>
          </w:tcPr>
          <w:p w14:paraId="5451460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810</w:t>
            </w:r>
          </w:p>
        </w:tc>
        <w:tc>
          <w:tcPr>
            <w:tcW w:w="356" w:type="pct"/>
            <w:tcBorders>
              <w:top w:val="single" w:sz="4" w:space="0" w:color="auto"/>
              <w:left w:val="single" w:sz="4" w:space="0" w:color="auto"/>
              <w:bottom w:val="single" w:sz="4" w:space="0" w:color="auto"/>
              <w:right w:val="single" w:sz="4" w:space="0" w:color="auto"/>
            </w:tcBorders>
          </w:tcPr>
          <w:p w14:paraId="4CF7D09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190</w:t>
            </w:r>
          </w:p>
        </w:tc>
        <w:tc>
          <w:tcPr>
            <w:tcW w:w="356" w:type="pct"/>
            <w:tcBorders>
              <w:top w:val="single" w:sz="4" w:space="0" w:color="auto"/>
              <w:left w:val="single" w:sz="4" w:space="0" w:color="auto"/>
              <w:bottom w:val="single" w:sz="4" w:space="0" w:color="auto"/>
              <w:right w:val="single" w:sz="4" w:space="0" w:color="auto"/>
            </w:tcBorders>
          </w:tcPr>
          <w:p w14:paraId="5A09C8C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56" w:type="pct"/>
            <w:tcBorders>
              <w:top w:val="single" w:sz="4" w:space="0" w:color="auto"/>
              <w:left w:val="single" w:sz="4" w:space="0" w:color="auto"/>
              <w:bottom w:val="single" w:sz="4" w:space="0" w:color="auto"/>
              <w:right w:val="single" w:sz="4" w:space="0" w:color="auto"/>
            </w:tcBorders>
          </w:tcPr>
          <w:p w14:paraId="4467922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900</w:t>
            </w:r>
          </w:p>
        </w:tc>
        <w:tc>
          <w:tcPr>
            <w:tcW w:w="93" w:type="pct"/>
            <w:tcBorders>
              <w:top w:val="single" w:sz="4" w:space="0" w:color="auto"/>
              <w:left w:val="single" w:sz="4" w:space="0" w:color="auto"/>
              <w:bottom w:val="single" w:sz="4" w:space="0" w:color="auto"/>
              <w:right w:val="single" w:sz="4" w:space="0" w:color="auto"/>
            </w:tcBorders>
          </w:tcPr>
          <w:p w14:paraId="545E5CD9"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31CCEA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910</w:t>
            </w:r>
          </w:p>
        </w:tc>
        <w:tc>
          <w:tcPr>
            <w:tcW w:w="366" w:type="pct"/>
            <w:tcBorders>
              <w:top w:val="single" w:sz="4" w:space="0" w:color="auto"/>
              <w:left w:val="single" w:sz="4" w:space="0" w:color="auto"/>
              <w:bottom w:val="single" w:sz="4" w:space="0" w:color="auto"/>
              <w:right w:val="single" w:sz="4" w:space="0" w:color="auto"/>
            </w:tcBorders>
          </w:tcPr>
          <w:p w14:paraId="4330534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FF8962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EA42BB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B2D8FA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1,810</w:t>
            </w:r>
          </w:p>
        </w:tc>
        <w:tc>
          <w:tcPr>
            <w:tcW w:w="366" w:type="pct"/>
            <w:tcBorders>
              <w:top w:val="single" w:sz="4" w:space="0" w:color="auto"/>
              <w:left w:val="single" w:sz="4" w:space="0" w:color="auto"/>
              <w:bottom w:val="single" w:sz="4" w:space="0" w:color="auto"/>
              <w:right w:val="single" w:sz="4" w:space="0" w:color="auto"/>
            </w:tcBorders>
          </w:tcPr>
          <w:p w14:paraId="0DEDC049" w14:textId="77777777" w:rsidR="004F7515" w:rsidRPr="00C80E55" w:rsidRDefault="004F7515" w:rsidP="004F7515">
            <w:pPr>
              <w:spacing w:before="40" w:after="40"/>
              <w:jc w:val="right"/>
              <w:rPr>
                <w:bCs/>
                <w:sz w:val="20"/>
                <w:szCs w:val="20"/>
                <w:lang w:eastAsia="en-GB"/>
              </w:rPr>
            </w:pPr>
          </w:p>
        </w:tc>
      </w:tr>
      <w:tr w:rsidR="00F8498A" w:rsidRPr="00C80E55" w14:paraId="718CF26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A16AE71" w14:textId="77777777" w:rsidR="004F7515" w:rsidRPr="00C80E55" w:rsidRDefault="004F7515" w:rsidP="004F7515">
            <w:pPr>
              <w:spacing w:before="40" w:after="40"/>
              <w:rPr>
                <w:bCs/>
                <w:sz w:val="20"/>
                <w:szCs w:val="20"/>
                <w:lang w:eastAsia="en-GB"/>
              </w:rPr>
            </w:pPr>
            <w:r w:rsidRPr="00C80E55">
              <w:rPr>
                <w:bCs/>
                <w:sz w:val="20"/>
                <w:szCs w:val="20"/>
                <w:lang w:eastAsia="en-GB"/>
              </w:rPr>
              <w:t>Control &amp; Mobilisation System  (CAMS)</w:t>
            </w:r>
          </w:p>
        </w:tc>
        <w:tc>
          <w:tcPr>
            <w:tcW w:w="356" w:type="pct"/>
            <w:tcBorders>
              <w:top w:val="nil"/>
              <w:left w:val="single" w:sz="4" w:space="0" w:color="auto"/>
              <w:bottom w:val="single" w:sz="4" w:space="0" w:color="auto"/>
              <w:right w:val="single" w:sz="4" w:space="0" w:color="auto"/>
            </w:tcBorders>
          </w:tcPr>
          <w:p w14:paraId="432EEDF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488</w:t>
            </w:r>
          </w:p>
        </w:tc>
        <w:tc>
          <w:tcPr>
            <w:tcW w:w="356" w:type="pct"/>
            <w:tcBorders>
              <w:top w:val="nil"/>
              <w:left w:val="single" w:sz="4" w:space="0" w:color="auto"/>
              <w:bottom w:val="single" w:sz="4" w:space="0" w:color="auto"/>
              <w:right w:val="single" w:sz="4" w:space="0" w:color="auto"/>
            </w:tcBorders>
            <w:vAlign w:val="center"/>
          </w:tcPr>
          <w:p w14:paraId="7A6B9FB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(18)</w:t>
            </w:r>
          </w:p>
        </w:tc>
        <w:tc>
          <w:tcPr>
            <w:tcW w:w="356" w:type="pct"/>
            <w:tcBorders>
              <w:top w:val="nil"/>
              <w:left w:val="single" w:sz="4" w:space="0" w:color="auto"/>
              <w:bottom w:val="single" w:sz="4" w:space="0" w:color="auto"/>
              <w:right w:val="single" w:sz="4" w:space="0" w:color="auto"/>
            </w:tcBorders>
          </w:tcPr>
          <w:p w14:paraId="0DDB869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vAlign w:val="center"/>
          </w:tcPr>
          <w:p w14:paraId="39C7884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470</w:t>
            </w:r>
          </w:p>
        </w:tc>
        <w:tc>
          <w:tcPr>
            <w:tcW w:w="93" w:type="pct"/>
            <w:tcBorders>
              <w:top w:val="nil"/>
              <w:left w:val="single" w:sz="4" w:space="0" w:color="auto"/>
              <w:bottom w:val="single" w:sz="4" w:space="0" w:color="auto"/>
              <w:right w:val="single" w:sz="4" w:space="0" w:color="auto"/>
            </w:tcBorders>
          </w:tcPr>
          <w:p w14:paraId="36C4E151"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A04B71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1F1D9C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63DA0D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vAlign w:val="center"/>
          </w:tcPr>
          <w:p w14:paraId="5550D6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9,002</w:t>
            </w:r>
          </w:p>
        </w:tc>
        <w:tc>
          <w:tcPr>
            <w:tcW w:w="366" w:type="pct"/>
            <w:tcBorders>
              <w:top w:val="nil"/>
              <w:left w:val="single" w:sz="4" w:space="0" w:color="auto"/>
              <w:bottom w:val="single" w:sz="4" w:space="0" w:color="auto"/>
              <w:right w:val="single" w:sz="4" w:space="0" w:color="auto"/>
            </w:tcBorders>
            <w:vAlign w:val="center"/>
          </w:tcPr>
          <w:p w14:paraId="193E66B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9,473</w:t>
            </w:r>
          </w:p>
        </w:tc>
        <w:tc>
          <w:tcPr>
            <w:tcW w:w="366" w:type="pct"/>
            <w:tcBorders>
              <w:top w:val="nil"/>
              <w:left w:val="single" w:sz="4" w:space="0" w:color="auto"/>
              <w:bottom w:val="single" w:sz="4" w:space="0" w:color="auto"/>
              <w:right w:val="single" w:sz="4" w:space="0" w:color="auto"/>
            </w:tcBorders>
            <w:vAlign w:val="center"/>
          </w:tcPr>
          <w:p w14:paraId="09F75BE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10,650</w:t>
            </w:r>
          </w:p>
        </w:tc>
      </w:tr>
      <w:tr w:rsidR="00F8498A" w:rsidRPr="00C80E55" w14:paraId="3252C9A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473C1237" w14:textId="77777777" w:rsidR="004F7515" w:rsidRPr="00C80E55" w:rsidRDefault="004F7515" w:rsidP="004F7515">
            <w:pPr>
              <w:spacing w:before="40" w:after="40"/>
              <w:rPr>
                <w:bCs/>
                <w:sz w:val="20"/>
                <w:szCs w:val="20"/>
                <w:lang w:eastAsia="en-GB"/>
              </w:rPr>
            </w:pPr>
            <w:r w:rsidRPr="00C80E55">
              <w:rPr>
                <w:bCs/>
                <w:sz w:val="20"/>
                <w:szCs w:val="20"/>
                <w:lang w:eastAsia="en-GB"/>
              </w:rPr>
              <w:t>Mobile Data Terminals Replacement</w:t>
            </w:r>
          </w:p>
        </w:tc>
        <w:tc>
          <w:tcPr>
            <w:tcW w:w="356" w:type="pct"/>
            <w:tcBorders>
              <w:top w:val="nil"/>
              <w:left w:val="single" w:sz="4" w:space="0" w:color="auto"/>
              <w:bottom w:val="single" w:sz="4" w:space="0" w:color="auto"/>
              <w:right w:val="single" w:sz="4" w:space="0" w:color="auto"/>
            </w:tcBorders>
          </w:tcPr>
          <w:p w14:paraId="669395D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400</w:t>
            </w:r>
          </w:p>
        </w:tc>
        <w:tc>
          <w:tcPr>
            <w:tcW w:w="356" w:type="pct"/>
            <w:tcBorders>
              <w:top w:val="nil"/>
              <w:left w:val="single" w:sz="4" w:space="0" w:color="auto"/>
              <w:bottom w:val="single" w:sz="4" w:space="0" w:color="auto"/>
              <w:right w:val="single" w:sz="4" w:space="0" w:color="auto"/>
            </w:tcBorders>
          </w:tcPr>
          <w:p w14:paraId="46E7DBA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(112)</w:t>
            </w:r>
          </w:p>
        </w:tc>
        <w:tc>
          <w:tcPr>
            <w:tcW w:w="356" w:type="pct"/>
            <w:tcBorders>
              <w:top w:val="nil"/>
              <w:left w:val="single" w:sz="4" w:space="0" w:color="auto"/>
              <w:bottom w:val="single" w:sz="4" w:space="0" w:color="auto"/>
              <w:right w:val="single" w:sz="4" w:space="0" w:color="auto"/>
            </w:tcBorders>
          </w:tcPr>
          <w:p w14:paraId="47E2764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5DF544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288</w:t>
            </w:r>
          </w:p>
        </w:tc>
        <w:tc>
          <w:tcPr>
            <w:tcW w:w="93" w:type="pct"/>
            <w:tcBorders>
              <w:top w:val="nil"/>
              <w:left w:val="single" w:sz="4" w:space="0" w:color="auto"/>
              <w:bottom w:val="single" w:sz="4" w:space="0" w:color="auto"/>
              <w:right w:val="single" w:sz="4" w:space="0" w:color="auto"/>
            </w:tcBorders>
          </w:tcPr>
          <w:p w14:paraId="73B04E1A"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4DB12B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0DA5D3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435EDA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3EBED9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1,972</w:t>
            </w:r>
          </w:p>
        </w:tc>
        <w:tc>
          <w:tcPr>
            <w:tcW w:w="366" w:type="pct"/>
            <w:tcBorders>
              <w:top w:val="nil"/>
              <w:left w:val="single" w:sz="4" w:space="0" w:color="auto"/>
              <w:bottom w:val="single" w:sz="4" w:space="0" w:color="auto"/>
              <w:right w:val="single" w:sz="4" w:space="0" w:color="auto"/>
            </w:tcBorders>
          </w:tcPr>
          <w:p w14:paraId="1D07DCA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2,250</w:t>
            </w:r>
          </w:p>
        </w:tc>
        <w:tc>
          <w:tcPr>
            <w:tcW w:w="366" w:type="pct"/>
            <w:tcBorders>
              <w:top w:val="nil"/>
              <w:left w:val="single" w:sz="4" w:space="0" w:color="auto"/>
              <w:bottom w:val="single" w:sz="4" w:space="0" w:color="auto"/>
              <w:right w:val="single" w:sz="4" w:space="0" w:color="auto"/>
            </w:tcBorders>
          </w:tcPr>
          <w:p w14:paraId="51A7ED9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2,250</w:t>
            </w:r>
          </w:p>
        </w:tc>
      </w:tr>
      <w:tr w:rsidR="00F8498A" w:rsidRPr="00C80E55" w14:paraId="01AD8F37"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D0E8839" w14:textId="77777777" w:rsidR="004F7515" w:rsidRPr="00C80E55" w:rsidRDefault="004F7515" w:rsidP="004F7515">
            <w:pPr>
              <w:spacing w:before="40" w:after="40"/>
              <w:rPr>
                <w:bCs/>
                <w:sz w:val="20"/>
                <w:szCs w:val="20"/>
                <w:lang w:eastAsia="en-GB"/>
              </w:rPr>
            </w:pPr>
            <w:r w:rsidRPr="00C80E55">
              <w:rPr>
                <w:bCs/>
                <w:sz w:val="20"/>
                <w:szCs w:val="20"/>
                <w:lang w:eastAsia="en-GB"/>
              </w:rPr>
              <w:t>Personal Radio Replacements</w:t>
            </w:r>
          </w:p>
        </w:tc>
        <w:tc>
          <w:tcPr>
            <w:tcW w:w="356" w:type="pct"/>
            <w:tcBorders>
              <w:top w:val="nil"/>
              <w:left w:val="single" w:sz="4" w:space="0" w:color="auto"/>
              <w:bottom w:val="single" w:sz="4" w:space="0" w:color="auto"/>
              <w:right w:val="single" w:sz="4" w:space="0" w:color="auto"/>
            </w:tcBorders>
          </w:tcPr>
          <w:p w14:paraId="218CBEE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56" w:type="pct"/>
            <w:tcBorders>
              <w:top w:val="nil"/>
              <w:left w:val="single" w:sz="4" w:space="0" w:color="auto"/>
              <w:bottom w:val="single" w:sz="4" w:space="0" w:color="auto"/>
              <w:right w:val="single" w:sz="4" w:space="0" w:color="auto"/>
            </w:tcBorders>
          </w:tcPr>
          <w:p w14:paraId="2F84C01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2C93AB3" w14:textId="77777777" w:rsidR="004F7515" w:rsidRPr="00C80E55" w:rsidRDefault="004F7515" w:rsidP="004F7515">
            <w:pPr>
              <w:spacing w:before="40" w:after="40"/>
              <w:jc w:val="right"/>
              <w:rPr>
                <w:bCs/>
                <w:sz w:val="20"/>
                <w:szCs w:val="20"/>
                <w:lang w:eastAsia="en-GB"/>
              </w:rPr>
            </w:pPr>
            <w:r>
              <w:rPr>
                <w:bCs/>
                <w:sz w:val="20"/>
                <w:szCs w:val="20"/>
                <w:lang w:eastAsia="en-GB"/>
              </w:rPr>
              <w:t>(200)</w:t>
            </w:r>
          </w:p>
        </w:tc>
        <w:tc>
          <w:tcPr>
            <w:tcW w:w="356" w:type="pct"/>
            <w:tcBorders>
              <w:top w:val="nil"/>
              <w:left w:val="single" w:sz="4" w:space="0" w:color="auto"/>
              <w:bottom w:val="single" w:sz="4" w:space="0" w:color="auto"/>
              <w:right w:val="single" w:sz="4" w:space="0" w:color="auto"/>
            </w:tcBorders>
          </w:tcPr>
          <w:p w14:paraId="4CDD956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6BBA83D6"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6D6091A4" w14:textId="77777777" w:rsidR="004F7515" w:rsidRPr="00C80E55" w:rsidRDefault="004F7515" w:rsidP="004F7515">
            <w:pPr>
              <w:spacing w:before="40" w:after="40"/>
              <w:jc w:val="right"/>
              <w:rPr>
                <w:bCs/>
                <w:sz w:val="20"/>
                <w:szCs w:val="20"/>
                <w:lang w:eastAsia="en-GB"/>
              </w:rPr>
            </w:pPr>
            <w:r>
              <w:rPr>
                <w:bCs/>
                <w:sz w:val="20"/>
                <w:szCs w:val="20"/>
                <w:lang w:eastAsia="en-GB"/>
              </w:rPr>
              <w:t>1</w:t>
            </w:r>
            <w:r w:rsidRPr="00C80E55">
              <w:rPr>
                <w:bCs/>
                <w:sz w:val="20"/>
                <w:szCs w:val="20"/>
                <w:lang w:eastAsia="en-GB"/>
              </w:rPr>
              <w:t>,</w:t>
            </w:r>
            <w:r>
              <w:rPr>
                <w:bCs/>
                <w:sz w:val="20"/>
                <w:szCs w:val="20"/>
                <w:lang w:eastAsia="en-GB"/>
              </w:rPr>
              <w:t>3</w:t>
            </w:r>
            <w:r w:rsidRPr="00C80E55">
              <w:rPr>
                <w:bCs/>
                <w:sz w:val="20"/>
                <w:szCs w:val="20"/>
                <w:lang w:eastAsia="en-GB"/>
              </w:rPr>
              <w:t>00</w:t>
            </w:r>
          </w:p>
        </w:tc>
        <w:tc>
          <w:tcPr>
            <w:tcW w:w="366" w:type="pct"/>
            <w:tcBorders>
              <w:top w:val="nil"/>
              <w:left w:val="single" w:sz="4" w:space="0" w:color="auto"/>
              <w:bottom w:val="single" w:sz="4" w:space="0" w:color="auto"/>
              <w:right w:val="single" w:sz="4" w:space="0" w:color="auto"/>
            </w:tcBorders>
          </w:tcPr>
          <w:p w14:paraId="2CC025C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27738F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2D1092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8586066" w14:textId="1EE825A5" w:rsidR="004F7515" w:rsidRPr="00C80E55" w:rsidRDefault="004F7515">
            <w:pPr>
              <w:spacing w:before="40" w:after="40"/>
              <w:jc w:val="right"/>
              <w:rPr>
                <w:bCs/>
                <w:sz w:val="20"/>
                <w:szCs w:val="20"/>
                <w:lang w:eastAsia="en-GB"/>
              </w:rPr>
            </w:pPr>
            <w:r>
              <w:rPr>
                <w:bCs/>
                <w:sz w:val="20"/>
                <w:szCs w:val="20"/>
                <w:lang w:eastAsia="en-GB"/>
              </w:rPr>
              <w:t>1</w:t>
            </w:r>
            <w:r w:rsidRPr="00C80E55">
              <w:rPr>
                <w:bCs/>
                <w:sz w:val="20"/>
                <w:szCs w:val="20"/>
                <w:lang w:eastAsia="en-GB"/>
              </w:rPr>
              <w:t>,</w:t>
            </w:r>
            <w:r>
              <w:rPr>
                <w:bCs/>
                <w:sz w:val="20"/>
                <w:szCs w:val="20"/>
                <w:lang w:eastAsia="en-GB"/>
              </w:rPr>
              <w:t>3</w:t>
            </w:r>
            <w:r w:rsidRPr="00C80E55">
              <w:rPr>
                <w:bCs/>
                <w:sz w:val="20"/>
                <w:szCs w:val="20"/>
                <w:lang w:eastAsia="en-GB"/>
              </w:rPr>
              <w:t>00</w:t>
            </w:r>
          </w:p>
        </w:tc>
        <w:tc>
          <w:tcPr>
            <w:tcW w:w="366" w:type="pct"/>
            <w:tcBorders>
              <w:top w:val="nil"/>
              <w:left w:val="single" w:sz="4" w:space="0" w:color="auto"/>
              <w:bottom w:val="single" w:sz="4" w:space="0" w:color="auto"/>
              <w:right w:val="single" w:sz="4" w:space="0" w:color="auto"/>
            </w:tcBorders>
          </w:tcPr>
          <w:p w14:paraId="71771D5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Q4    15-16</w:t>
            </w:r>
          </w:p>
        </w:tc>
      </w:tr>
      <w:tr w:rsidR="00F8498A" w:rsidRPr="00C80E55" w14:paraId="49B86C84"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7A5BE727" w14:textId="77777777" w:rsidR="004F7515" w:rsidRPr="00C80E55" w:rsidRDefault="004F7515" w:rsidP="004F7515">
            <w:pPr>
              <w:spacing w:before="40" w:after="40"/>
              <w:rPr>
                <w:bCs/>
                <w:sz w:val="20"/>
                <w:szCs w:val="20"/>
                <w:lang w:eastAsia="en-GB"/>
              </w:rPr>
            </w:pPr>
            <w:r w:rsidRPr="00C80E55">
              <w:rPr>
                <w:bCs/>
                <w:sz w:val="20"/>
                <w:szCs w:val="20"/>
                <w:lang w:eastAsia="en-GB"/>
              </w:rPr>
              <w:t>New WAN &amp; ISP (FEP2313)</w:t>
            </w:r>
          </w:p>
        </w:tc>
        <w:tc>
          <w:tcPr>
            <w:tcW w:w="356" w:type="pct"/>
            <w:tcBorders>
              <w:top w:val="nil"/>
              <w:left w:val="single" w:sz="4" w:space="0" w:color="auto"/>
              <w:bottom w:val="single" w:sz="4" w:space="0" w:color="auto"/>
              <w:right w:val="single" w:sz="4" w:space="0" w:color="auto"/>
            </w:tcBorders>
          </w:tcPr>
          <w:p w14:paraId="32BFA98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DD748E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713B95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ABA94D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42EC4868"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7DA28AE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FB6D66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44CAA4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C2E273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1,200</w:t>
            </w:r>
          </w:p>
        </w:tc>
        <w:tc>
          <w:tcPr>
            <w:tcW w:w="366" w:type="pct"/>
            <w:tcBorders>
              <w:top w:val="nil"/>
              <w:left w:val="single" w:sz="4" w:space="0" w:color="auto"/>
              <w:bottom w:val="single" w:sz="4" w:space="0" w:color="auto"/>
              <w:right w:val="single" w:sz="4" w:space="0" w:color="auto"/>
            </w:tcBorders>
          </w:tcPr>
          <w:p w14:paraId="61A40BC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1,200</w:t>
            </w:r>
          </w:p>
        </w:tc>
        <w:tc>
          <w:tcPr>
            <w:tcW w:w="366" w:type="pct"/>
            <w:tcBorders>
              <w:top w:val="nil"/>
              <w:left w:val="single" w:sz="4" w:space="0" w:color="auto"/>
              <w:bottom w:val="single" w:sz="4" w:space="0" w:color="auto"/>
              <w:right w:val="single" w:sz="4" w:space="0" w:color="auto"/>
            </w:tcBorders>
          </w:tcPr>
          <w:p w14:paraId="6D64A91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1,200</w:t>
            </w:r>
          </w:p>
        </w:tc>
      </w:tr>
      <w:tr w:rsidR="00F8498A" w:rsidRPr="00C80E55" w14:paraId="519F15D3"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4327D999" w14:textId="77777777" w:rsidR="004F7515" w:rsidRPr="00C80E55" w:rsidRDefault="004F7515" w:rsidP="004F7515">
            <w:pPr>
              <w:spacing w:before="40" w:after="40"/>
              <w:rPr>
                <w:bCs/>
                <w:sz w:val="20"/>
                <w:szCs w:val="20"/>
                <w:lang w:eastAsia="en-GB"/>
              </w:rPr>
            </w:pPr>
            <w:r w:rsidRPr="00C80E55">
              <w:rPr>
                <w:bCs/>
                <w:sz w:val="20"/>
                <w:szCs w:val="20"/>
                <w:lang w:eastAsia="en-GB"/>
              </w:rPr>
              <w:t>Home Fire Safety Database</w:t>
            </w:r>
          </w:p>
        </w:tc>
        <w:tc>
          <w:tcPr>
            <w:tcW w:w="356" w:type="pct"/>
            <w:tcBorders>
              <w:top w:val="nil"/>
              <w:left w:val="single" w:sz="4" w:space="0" w:color="auto"/>
              <w:bottom w:val="single" w:sz="4" w:space="0" w:color="auto"/>
              <w:right w:val="single" w:sz="4" w:space="0" w:color="auto"/>
            </w:tcBorders>
          </w:tcPr>
          <w:p w14:paraId="6AD38DA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56" w:type="pct"/>
            <w:tcBorders>
              <w:top w:val="nil"/>
              <w:left w:val="single" w:sz="4" w:space="0" w:color="auto"/>
              <w:bottom w:val="single" w:sz="4" w:space="0" w:color="auto"/>
              <w:right w:val="single" w:sz="4" w:space="0" w:color="auto"/>
            </w:tcBorders>
          </w:tcPr>
          <w:p w14:paraId="50EE666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60</w:t>
            </w:r>
          </w:p>
        </w:tc>
        <w:tc>
          <w:tcPr>
            <w:tcW w:w="356" w:type="pct"/>
            <w:tcBorders>
              <w:top w:val="nil"/>
              <w:left w:val="single" w:sz="4" w:space="0" w:color="auto"/>
              <w:bottom w:val="single" w:sz="4" w:space="0" w:color="auto"/>
              <w:right w:val="single" w:sz="4" w:space="0" w:color="auto"/>
            </w:tcBorders>
          </w:tcPr>
          <w:p w14:paraId="64DA9D4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1D0D1A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c>
          <w:tcPr>
            <w:tcW w:w="93" w:type="pct"/>
            <w:tcBorders>
              <w:top w:val="nil"/>
              <w:left w:val="single" w:sz="4" w:space="0" w:color="auto"/>
              <w:bottom w:val="single" w:sz="4" w:space="0" w:color="auto"/>
              <w:right w:val="single" w:sz="4" w:space="0" w:color="auto"/>
            </w:tcBorders>
          </w:tcPr>
          <w:p w14:paraId="33072512"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425E8A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D5A07B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1E7875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A3F2E5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4E128C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c>
          <w:tcPr>
            <w:tcW w:w="366" w:type="pct"/>
            <w:tcBorders>
              <w:top w:val="nil"/>
              <w:left w:val="single" w:sz="4" w:space="0" w:color="auto"/>
              <w:bottom w:val="single" w:sz="4" w:space="0" w:color="auto"/>
              <w:right w:val="single" w:sz="4" w:space="0" w:color="auto"/>
            </w:tcBorders>
          </w:tcPr>
          <w:p w14:paraId="0CE53E9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05882DED"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5F1519DD" w14:textId="77777777" w:rsidR="004F7515" w:rsidRPr="00C80E55" w:rsidRDefault="004F7515" w:rsidP="004F7515">
            <w:pPr>
              <w:spacing w:before="40" w:after="40"/>
              <w:rPr>
                <w:bCs/>
                <w:sz w:val="20"/>
                <w:szCs w:val="20"/>
                <w:lang w:eastAsia="en-GB"/>
              </w:rPr>
            </w:pPr>
            <w:r w:rsidRPr="00C80E55">
              <w:rPr>
                <w:bCs/>
                <w:sz w:val="20"/>
                <w:szCs w:val="20"/>
                <w:lang w:eastAsia="en-GB"/>
              </w:rPr>
              <w:t>Replacement of laptops (FEP2462)</w:t>
            </w:r>
          </w:p>
        </w:tc>
        <w:tc>
          <w:tcPr>
            <w:tcW w:w="356" w:type="pct"/>
            <w:tcBorders>
              <w:top w:val="nil"/>
              <w:left w:val="single" w:sz="4" w:space="0" w:color="auto"/>
              <w:bottom w:val="single" w:sz="4" w:space="0" w:color="auto"/>
              <w:right w:val="single" w:sz="4" w:space="0" w:color="auto"/>
            </w:tcBorders>
          </w:tcPr>
          <w:p w14:paraId="478E27C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80</w:t>
            </w:r>
          </w:p>
        </w:tc>
        <w:tc>
          <w:tcPr>
            <w:tcW w:w="356" w:type="pct"/>
            <w:tcBorders>
              <w:top w:val="nil"/>
              <w:left w:val="single" w:sz="4" w:space="0" w:color="auto"/>
              <w:bottom w:val="single" w:sz="4" w:space="0" w:color="auto"/>
              <w:right w:val="single" w:sz="4" w:space="0" w:color="auto"/>
            </w:tcBorders>
          </w:tcPr>
          <w:p w14:paraId="3399A84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51</w:t>
            </w:r>
          </w:p>
        </w:tc>
        <w:tc>
          <w:tcPr>
            <w:tcW w:w="356" w:type="pct"/>
            <w:tcBorders>
              <w:top w:val="nil"/>
              <w:left w:val="single" w:sz="4" w:space="0" w:color="auto"/>
              <w:bottom w:val="single" w:sz="4" w:space="0" w:color="auto"/>
              <w:right w:val="single" w:sz="4" w:space="0" w:color="auto"/>
            </w:tcBorders>
          </w:tcPr>
          <w:p w14:paraId="28D8BC1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DB4056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131</w:t>
            </w:r>
          </w:p>
        </w:tc>
        <w:tc>
          <w:tcPr>
            <w:tcW w:w="93" w:type="pct"/>
            <w:tcBorders>
              <w:top w:val="nil"/>
              <w:left w:val="single" w:sz="4" w:space="0" w:color="auto"/>
              <w:bottom w:val="single" w:sz="4" w:space="0" w:color="auto"/>
              <w:right w:val="single" w:sz="4" w:space="0" w:color="auto"/>
            </w:tcBorders>
          </w:tcPr>
          <w:p w14:paraId="1E406530"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2776A6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DD7875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07099A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AC3959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69</w:t>
            </w:r>
          </w:p>
        </w:tc>
        <w:tc>
          <w:tcPr>
            <w:tcW w:w="366" w:type="pct"/>
            <w:tcBorders>
              <w:top w:val="nil"/>
              <w:left w:val="single" w:sz="4" w:space="0" w:color="auto"/>
              <w:bottom w:val="single" w:sz="4" w:space="0" w:color="auto"/>
              <w:right w:val="single" w:sz="4" w:space="0" w:color="auto"/>
            </w:tcBorders>
          </w:tcPr>
          <w:p w14:paraId="5C4E168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66" w:type="pct"/>
            <w:tcBorders>
              <w:top w:val="nil"/>
              <w:left w:val="single" w:sz="4" w:space="0" w:color="auto"/>
              <w:bottom w:val="single" w:sz="4" w:space="0" w:color="auto"/>
              <w:right w:val="single" w:sz="4" w:space="0" w:color="auto"/>
            </w:tcBorders>
          </w:tcPr>
          <w:p w14:paraId="3AC3D32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450</w:t>
            </w:r>
          </w:p>
        </w:tc>
      </w:tr>
      <w:tr w:rsidR="00F8498A" w:rsidRPr="00C80E55" w14:paraId="57569273"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54569DC3" w14:textId="77777777" w:rsidR="004F7515" w:rsidRPr="00C80E55" w:rsidRDefault="004F7515" w:rsidP="004F7515">
            <w:pPr>
              <w:spacing w:before="40" w:after="40"/>
              <w:rPr>
                <w:bCs/>
                <w:sz w:val="20"/>
                <w:szCs w:val="20"/>
                <w:lang w:eastAsia="en-GB"/>
              </w:rPr>
            </w:pPr>
            <w:r w:rsidRPr="00C80E55">
              <w:rPr>
                <w:bCs/>
                <w:sz w:val="20"/>
                <w:szCs w:val="20"/>
                <w:lang w:eastAsia="en-GB"/>
              </w:rPr>
              <w:t>Public Services Network</w:t>
            </w:r>
          </w:p>
        </w:tc>
        <w:tc>
          <w:tcPr>
            <w:tcW w:w="356" w:type="pct"/>
            <w:tcBorders>
              <w:top w:val="nil"/>
              <w:left w:val="single" w:sz="4" w:space="0" w:color="auto"/>
              <w:bottom w:val="single" w:sz="4" w:space="0" w:color="auto"/>
              <w:right w:val="single" w:sz="4" w:space="0" w:color="auto"/>
            </w:tcBorders>
          </w:tcPr>
          <w:p w14:paraId="19EF125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707</w:t>
            </w:r>
          </w:p>
        </w:tc>
        <w:tc>
          <w:tcPr>
            <w:tcW w:w="356" w:type="pct"/>
            <w:tcBorders>
              <w:top w:val="nil"/>
              <w:left w:val="single" w:sz="4" w:space="0" w:color="auto"/>
              <w:bottom w:val="single" w:sz="4" w:space="0" w:color="auto"/>
              <w:right w:val="single" w:sz="4" w:space="0" w:color="auto"/>
            </w:tcBorders>
          </w:tcPr>
          <w:p w14:paraId="039E64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E710A2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019F8CA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707</w:t>
            </w:r>
          </w:p>
        </w:tc>
        <w:tc>
          <w:tcPr>
            <w:tcW w:w="93" w:type="pct"/>
            <w:tcBorders>
              <w:top w:val="nil"/>
              <w:left w:val="single" w:sz="4" w:space="0" w:color="auto"/>
              <w:bottom w:val="single" w:sz="4" w:space="0" w:color="auto"/>
              <w:right w:val="single" w:sz="4" w:space="0" w:color="auto"/>
            </w:tcBorders>
          </w:tcPr>
          <w:p w14:paraId="60E3C0B4"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1C6491A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934BE4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774D1B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79DE8C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FF7832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707</w:t>
            </w:r>
          </w:p>
        </w:tc>
        <w:tc>
          <w:tcPr>
            <w:tcW w:w="366" w:type="pct"/>
            <w:tcBorders>
              <w:top w:val="nil"/>
              <w:left w:val="single" w:sz="4" w:space="0" w:color="auto"/>
              <w:bottom w:val="single" w:sz="4" w:space="0" w:color="auto"/>
              <w:right w:val="single" w:sz="4" w:space="0" w:color="auto"/>
            </w:tcBorders>
          </w:tcPr>
          <w:p w14:paraId="156ED1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Q4    15-16</w:t>
            </w:r>
          </w:p>
        </w:tc>
      </w:tr>
      <w:tr w:rsidR="00F8498A" w:rsidRPr="00C80E55" w14:paraId="652AF059"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tcPr>
          <w:p w14:paraId="2F3D1E7E" w14:textId="77777777" w:rsidR="004F7515" w:rsidRPr="00C80E55" w:rsidRDefault="004F7515" w:rsidP="004F7515">
            <w:pPr>
              <w:spacing w:before="40" w:after="40"/>
              <w:rPr>
                <w:bCs/>
                <w:sz w:val="20"/>
                <w:szCs w:val="20"/>
                <w:lang w:eastAsia="en-GB"/>
              </w:rPr>
            </w:pPr>
            <w:r w:rsidRPr="00C80E55">
              <w:rPr>
                <w:bCs/>
                <w:sz w:val="20"/>
                <w:szCs w:val="20"/>
                <w:lang w:eastAsia="en-GB"/>
              </w:rPr>
              <w:t>Additional SAN storage</w:t>
            </w:r>
          </w:p>
        </w:tc>
        <w:tc>
          <w:tcPr>
            <w:tcW w:w="356" w:type="pct"/>
            <w:tcBorders>
              <w:top w:val="nil"/>
              <w:left w:val="single" w:sz="4" w:space="0" w:color="auto"/>
              <w:bottom w:val="single" w:sz="4" w:space="0" w:color="auto"/>
              <w:right w:val="single" w:sz="4" w:space="0" w:color="auto"/>
            </w:tcBorders>
          </w:tcPr>
          <w:p w14:paraId="56C7A40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3EBD19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8D396A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847122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599056AE"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115A3C7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DCD456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6EBE9B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371E9E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67</w:t>
            </w:r>
          </w:p>
        </w:tc>
        <w:tc>
          <w:tcPr>
            <w:tcW w:w="366" w:type="pct"/>
            <w:tcBorders>
              <w:top w:val="nil"/>
              <w:left w:val="single" w:sz="4" w:space="0" w:color="auto"/>
              <w:bottom w:val="single" w:sz="4" w:space="0" w:color="auto"/>
              <w:right w:val="single" w:sz="4" w:space="0" w:color="auto"/>
            </w:tcBorders>
          </w:tcPr>
          <w:p w14:paraId="3426DCE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67</w:t>
            </w:r>
          </w:p>
        </w:tc>
        <w:tc>
          <w:tcPr>
            <w:tcW w:w="366" w:type="pct"/>
            <w:tcBorders>
              <w:top w:val="nil"/>
              <w:left w:val="single" w:sz="4" w:space="0" w:color="auto"/>
              <w:bottom w:val="single" w:sz="4" w:space="0" w:color="auto"/>
              <w:right w:val="single" w:sz="4" w:space="0" w:color="auto"/>
            </w:tcBorders>
          </w:tcPr>
          <w:p w14:paraId="51F5FE5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85</w:t>
            </w:r>
          </w:p>
        </w:tc>
      </w:tr>
      <w:tr w:rsidR="00F8498A" w:rsidRPr="00C80E55" w14:paraId="2E7EC4A1"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tcPr>
          <w:p w14:paraId="3B536EA2" w14:textId="77777777" w:rsidR="004F7515" w:rsidRPr="00C80E55" w:rsidRDefault="004F7515" w:rsidP="004F7515">
            <w:pPr>
              <w:spacing w:before="40" w:after="40"/>
              <w:rPr>
                <w:bCs/>
                <w:sz w:val="20"/>
                <w:szCs w:val="20"/>
                <w:lang w:eastAsia="en-GB"/>
              </w:rPr>
            </w:pPr>
            <w:r w:rsidRPr="00C80E55">
              <w:rPr>
                <w:bCs/>
                <w:sz w:val="20"/>
                <w:szCs w:val="20"/>
                <w:lang w:eastAsia="en-GB"/>
              </w:rPr>
              <w:t>ICT – Accident (event) reporting solution</w:t>
            </w:r>
          </w:p>
        </w:tc>
        <w:tc>
          <w:tcPr>
            <w:tcW w:w="356" w:type="pct"/>
            <w:tcBorders>
              <w:top w:val="nil"/>
              <w:left w:val="single" w:sz="4" w:space="0" w:color="auto"/>
              <w:bottom w:val="single" w:sz="4" w:space="0" w:color="auto"/>
              <w:right w:val="single" w:sz="4" w:space="0" w:color="auto"/>
            </w:tcBorders>
          </w:tcPr>
          <w:p w14:paraId="0AC810B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835605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56" w:type="pct"/>
            <w:tcBorders>
              <w:top w:val="nil"/>
              <w:left w:val="single" w:sz="4" w:space="0" w:color="auto"/>
              <w:bottom w:val="single" w:sz="4" w:space="0" w:color="auto"/>
              <w:right w:val="single" w:sz="4" w:space="0" w:color="auto"/>
            </w:tcBorders>
          </w:tcPr>
          <w:p w14:paraId="72BCF39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5D9E4D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93" w:type="pct"/>
            <w:tcBorders>
              <w:top w:val="nil"/>
              <w:left w:val="single" w:sz="4" w:space="0" w:color="auto"/>
              <w:bottom w:val="single" w:sz="4" w:space="0" w:color="auto"/>
              <w:right w:val="single" w:sz="4" w:space="0" w:color="auto"/>
            </w:tcBorders>
          </w:tcPr>
          <w:p w14:paraId="232CBEAF"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069C0A5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B46032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7F49F1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E8791E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1F59B1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66" w:type="pct"/>
            <w:tcBorders>
              <w:top w:val="nil"/>
              <w:left w:val="single" w:sz="4" w:space="0" w:color="auto"/>
              <w:bottom w:val="single" w:sz="4" w:space="0" w:color="auto"/>
              <w:right w:val="single" w:sz="4" w:space="0" w:color="auto"/>
            </w:tcBorders>
          </w:tcPr>
          <w:p w14:paraId="764ACBF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3865909F"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tcPr>
          <w:p w14:paraId="504A1381" w14:textId="77777777" w:rsidR="004F7515" w:rsidRPr="00C80E55" w:rsidRDefault="004F7515" w:rsidP="004F7515">
            <w:pPr>
              <w:spacing w:before="40" w:after="40"/>
              <w:rPr>
                <w:bCs/>
                <w:sz w:val="20"/>
                <w:szCs w:val="20"/>
                <w:lang w:eastAsia="en-GB"/>
              </w:rPr>
            </w:pPr>
            <w:r w:rsidRPr="00C80E55">
              <w:rPr>
                <w:bCs/>
                <w:sz w:val="20"/>
                <w:szCs w:val="20"/>
                <w:lang w:eastAsia="en-GB"/>
              </w:rPr>
              <w:t>Online Payment Facility</w:t>
            </w:r>
          </w:p>
        </w:tc>
        <w:tc>
          <w:tcPr>
            <w:tcW w:w="356" w:type="pct"/>
            <w:tcBorders>
              <w:top w:val="nil"/>
              <w:left w:val="single" w:sz="4" w:space="0" w:color="auto"/>
              <w:bottom w:val="single" w:sz="4" w:space="0" w:color="auto"/>
              <w:right w:val="single" w:sz="4" w:space="0" w:color="auto"/>
            </w:tcBorders>
          </w:tcPr>
          <w:p w14:paraId="44DB0C7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56" w:type="pct"/>
            <w:tcBorders>
              <w:top w:val="nil"/>
              <w:left w:val="single" w:sz="4" w:space="0" w:color="auto"/>
              <w:bottom w:val="single" w:sz="4" w:space="0" w:color="auto"/>
              <w:right w:val="single" w:sz="4" w:space="0" w:color="auto"/>
            </w:tcBorders>
          </w:tcPr>
          <w:p w14:paraId="227ADBF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E559AA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51ABF2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93" w:type="pct"/>
            <w:tcBorders>
              <w:top w:val="nil"/>
              <w:left w:val="single" w:sz="4" w:space="0" w:color="auto"/>
              <w:bottom w:val="single" w:sz="4" w:space="0" w:color="auto"/>
              <w:right w:val="single" w:sz="4" w:space="0" w:color="auto"/>
            </w:tcBorders>
          </w:tcPr>
          <w:p w14:paraId="3E24F844"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2B55172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A6613D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9136BA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914E19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11E6EF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66" w:type="pct"/>
            <w:tcBorders>
              <w:top w:val="nil"/>
              <w:left w:val="single" w:sz="4" w:space="0" w:color="auto"/>
              <w:bottom w:val="single" w:sz="4" w:space="0" w:color="auto"/>
              <w:right w:val="single" w:sz="4" w:space="0" w:color="auto"/>
            </w:tcBorders>
          </w:tcPr>
          <w:p w14:paraId="3793B3C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Q4    15-16</w:t>
            </w:r>
          </w:p>
        </w:tc>
      </w:tr>
      <w:tr w:rsidR="00F8498A" w:rsidRPr="00C80E55" w14:paraId="7E26662D"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tcPr>
          <w:p w14:paraId="2B69F2BD" w14:textId="77777777" w:rsidR="004F7515" w:rsidRPr="00C80E55" w:rsidRDefault="004F7515" w:rsidP="004F7515">
            <w:pPr>
              <w:spacing w:before="40" w:after="40"/>
              <w:rPr>
                <w:bCs/>
                <w:sz w:val="20"/>
                <w:szCs w:val="20"/>
                <w:lang w:eastAsia="en-GB"/>
              </w:rPr>
            </w:pPr>
            <w:r w:rsidRPr="00C80E55">
              <w:rPr>
                <w:bCs/>
                <w:sz w:val="20"/>
                <w:szCs w:val="20"/>
                <w:lang w:eastAsia="en-GB"/>
              </w:rPr>
              <w:t>New audio visual equip for Union Street</w:t>
            </w:r>
          </w:p>
        </w:tc>
        <w:tc>
          <w:tcPr>
            <w:tcW w:w="356" w:type="pct"/>
            <w:tcBorders>
              <w:top w:val="nil"/>
              <w:left w:val="single" w:sz="4" w:space="0" w:color="auto"/>
              <w:bottom w:val="single" w:sz="4" w:space="0" w:color="auto"/>
              <w:right w:val="single" w:sz="4" w:space="0" w:color="auto"/>
            </w:tcBorders>
          </w:tcPr>
          <w:p w14:paraId="1A92015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c>
          <w:tcPr>
            <w:tcW w:w="356" w:type="pct"/>
            <w:tcBorders>
              <w:top w:val="nil"/>
              <w:left w:val="single" w:sz="4" w:space="0" w:color="auto"/>
              <w:bottom w:val="single" w:sz="4" w:space="0" w:color="auto"/>
              <w:right w:val="single" w:sz="4" w:space="0" w:color="auto"/>
            </w:tcBorders>
          </w:tcPr>
          <w:p w14:paraId="6E4B62A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D14123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60B52F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c>
          <w:tcPr>
            <w:tcW w:w="93" w:type="pct"/>
            <w:tcBorders>
              <w:top w:val="nil"/>
              <w:left w:val="single" w:sz="4" w:space="0" w:color="auto"/>
              <w:bottom w:val="single" w:sz="4" w:space="0" w:color="auto"/>
              <w:right w:val="single" w:sz="4" w:space="0" w:color="auto"/>
            </w:tcBorders>
          </w:tcPr>
          <w:p w14:paraId="5B7BCF03"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7C17FC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54FDF6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439E0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B780AD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744D34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c>
          <w:tcPr>
            <w:tcW w:w="366" w:type="pct"/>
            <w:tcBorders>
              <w:top w:val="nil"/>
              <w:left w:val="single" w:sz="4" w:space="0" w:color="auto"/>
              <w:bottom w:val="single" w:sz="4" w:space="0" w:color="auto"/>
              <w:right w:val="single" w:sz="4" w:space="0" w:color="auto"/>
            </w:tcBorders>
          </w:tcPr>
          <w:p w14:paraId="6669A68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130</w:t>
            </w:r>
          </w:p>
        </w:tc>
      </w:tr>
      <w:tr w:rsidR="00F8498A" w:rsidRPr="00C80E55" w14:paraId="2533C4A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22AC416" w14:textId="77777777" w:rsidR="004F7515" w:rsidRPr="00C80E55" w:rsidRDefault="004F7515" w:rsidP="004F7515">
            <w:pPr>
              <w:spacing w:before="40" w:after="40"/>
              <w:rPr>
                <w:bCs/>
                <w:sz w:val="20"/>
                <w:szCs w:val="20"/>
                <w:lang w:eastAsia="en-GB"/>
              </w:rPr>
            </w:pPr>
            <w:r w:rsidRPr="00C80E55">
              <w:rPr>
                <w:bCs/>
                <w:sz w:val="20"/>
                <w:szCs w:val="20"/>
                <w:lang w:eastAsia="en-GB"/>
              </w:rPr>
              <w:t>ICT – Blade Farm/</w:t>
            </w:r>
            <w:r w:rsidRPr="00C80E55">
              <w:rPr>
                <w:sz w:val="20"/>
                <w:szCs w:val="20"/>
                <w:lang w:eastAsia="en-GB"/>
              </w:rPr>
              <w:t xml:space="preserve"> </w:t>
            </w:r>
            <w:r w:rsidRPr="00C80E55">
              <w:rPr>
                <w:bCs/>
                <w:sz w:val="20"/>
                <w:szCs w:val="20"/>
                <w:lang w:eastAsia="en-GB"/>
              </w:rPr>
              <w:t xml:space="preserve">Hyperconverged Server </w:t>
            </w:r>
          </w:p>
        </w:tc>
        <w:tc>
          <w:tcPr>
            <w:tcW w:w="356" w:type="pct"/>
            <w:tcBorders>
              <w:top w:val="nil"/>
              <w:left w:val="single" w:sz="4" w:space="0" w:color="auto"/>
              <w:bottom w:val="single" w:sz="4" w:space="0" w:color="auto"/>
              <w:right w:val="single" w:sz="4" w:space="0" w:color="auto"/>
            </w:tcBorders>
          </w:tcPr>
          <w:p w14:paraId="5DB13DA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39742AD" w14:textId="77777777" w:rsidR="004F7515" w:rsidRPr="00C80E55" w:rsidRDefault="004F7515" w:rsidP="004F7515">
            <w:pPr>
              <w:spacing w:before="40" w:after="40"/>
              <w:jc w:val="right"/>
              <w:rPr>
                <w:bCs/>
                <w:sz w:val="20"/>
                <w:szCs w:val="20"/>
                <w:highlight w:val="yellow"/>
                <w:lang w:eastAsia="en-GB"/>
              </w:rPr>
            </w:pPr>
            <w:r w:rsidRPr="00C80E55">
              <w:rPr>
                <w:bCs/>
                <w:sz w:val="20"/>
                <w:szCs w:val="20"/>
                <w:lang w:eastAsia="en-GB"/>
              </w:rPr>
              <w:t>300</w:t>
            </w:r>
          </w:p>
        </w:tc>
        <w:tc>
          <w:tcPr>
            <w:tcW w:w="356" w:type="pct"/>
            <w:tcBorders>
              <w:top w:val="nil"/>
              <w:left w:val="single" w:sz="4" w:space="0" w:color="auto"/>
              <w:bottom w:val="single" w:sz="4" w:space="0" w:color="auto"/>
              <w:right w:val="single" w:sz="4" w:space="0" w:color="auto"/>
            </w:tcBorders>
          </w:tcPr>
          <w:p w14:paraId="0CE5CF3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74B989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93" w:type="pct"/>
            <w:tcBorders>
              <w:top w:val="nil"/>
              <w:left w:val="single" w:sz="4" w:space="0" w:color="auto"/>
              <w:bottom w:val="single" w:sz="4" w:space="0" w:color="auto"/>
              <w:right w:val="single" w:sz="4" w:space="0" w:color="auto"/>
            </w:tcBorders>
          </w:tcPr>
          <w:p w14:paraId="5A29E5B8"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145EB04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F9CF42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350232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461BA4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435171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366" w:type="pct"/>
            <w:tcBorders>
              <w:top w:val="nil"/>
              <w:left w:val="single" w:sz="4" w:space="0" w:color="auto"/>
              <w:bottom w:val="single" w:sz="4" w:space="0" w:color="auto"/>
              <w:right w:val="single" w:sz="4" w:space="0" w:color="auto"/>
            </w:tcBorders>
          </w:tcPr>
          <w:p w14:paraId="73C344D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03AC470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4E0BA2C4" w14:textId="77777777" w:rsidR="004F7515" w:rsidRPr="00C80E55" w:rsidRDefault="004F7515" w:rsidP="004F7515">
            <w:pPr>
              <w:spacing w:before="40" w:after="40"/>
              <w:rPr>
                <w:bCs/>
                <w:sz w:val="20"/>
                <w:szCs w:val="20"/>
                <w:lang w:eastAsia="en-GB"/>
              </w:rPr>
            </w:pPr>
            <w:r w:rsidRPr="00C80E55">
              <w:rPr>
                <w:bCs/>
                <w:sz w:val="20"/>
                <w:szCs w:val="20"/>
                <w:lang w:eastAsia="en-GB"/>
              </w:rPr>
              <w:t>ICT – Virtual Desktop Technology</w:t>
            </w:r>
          </w:p>
        </w:tc>
        <w:tc>
          <w:tcPr>
            <w:tcW w:w="356" w:type="pct"/>
            <w:tcBorders>
              <w:top w:val="nil"/>
              <w:left w:val="single" w:sz="4" w:space="0" w:color="auto"/>
              <w:bottom w:val="single" w:sz="4" w:space="0" w:color="auto"/>
              <w:right w:val="single" w:sz="4" w:space="0" w:color="auto"/>
            </w:tcBorders>
          </w:tcPr>
          <w:p w14:paraId="2F70153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56" w:type="pct"/>
            <w:tcBorders>
              <w:top w:val="nil"/>
              <w:left w:val="single" w:sz="4" w:space="0" w:color="auto"/>
              <w:bottom w:val="single" w:sz="4" w:space="0" w:color="auto"/>
              <w:right w:val="single" w:sz="4" w:space="0" w:color="auto"/>
            </w:tcBorders>
          </w:tcPr>
          <w:p w14:paraId="79EABAE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D119E5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7F448D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93" w:type="pct"/>
            <w:tcBorders>
              <w:top w:val="nil"/>
              <w:left w:val="single" w:sz="4" w:space="0" w:color="auto"/>
              <w:bottom w:val="single" w:sz="4" w:space="0" w:color="auto"/>
              <w:right w:val="single" w:sz="4" w:space="0" w:color="auto"/>
            </w:tcBorders>
          </w:tcPr>
          <w:p w14:paraId="219B6D1F"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62B6124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DE7393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A8A67D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ABD945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5F1B30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66" w:type="pct"/>
            <w:tcBorders>
              <w:top w:val="nil"/>
              <w:left w:val="single" w:sz="4" w:space="0" w:color="auto"/>
              <w:bottom w:val="single" w:sz="4" w:space="0" w:color="auto"/>
              <w:right w:val="single" w:sz="4" w:space="0" w:color="auto"/>
            </w:tcBorders>
          </w:tcPr>
          <w:p w14:paraId="546D644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5D66E5B9"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032D34C8" w14:textId="77777777" w:rsidR="004F7515" w:rsidRPr="00C80E55" w:rsidRDefault="004F7515" w:rsidP="004F7515">
            <w:pPr>
              <w:spacing w:before="40" w:after="40"/>
              <w:rPr>
                <w:bCs/>
                <w:sz w:val="20"/>
                <w:szCs w:val="20"/>
                <w:lang w:eastAsia="en-GB"/>
              </w:rPr>
            </w:pPr>
            <w:r w:rsidRPr="00C80E55">
              <w:rPr>
                <w:bCs/>
                <w:sz w:val="20"/>
                <w:szCs w:val="20"/>
                <w:lang w:eastAsia="en-GB"/>
              </w:rPr>
              <w:t>New telephone system equipment</w:t>
            </w:r>
          </w:p>
        </w:tc>
        <w:tc>
          <w:tcPr>
            <w:tcW w:w="356" w:type="pct"/>
            <w:tcBorders>
              <w:top w:val="nil"/>
              <w:left w:val="single" w:sz="4" w:space="0" w:color="auto"/>
              <w:bottom w:val="single" w:sz="4" w:space="0" w:color="auto"/>
              <w:right w:val="single" w:sz="4" w:space="0" w:color="auto"/>
            </w:tcBorders>
          </w:tcPr>
          <w:p w14:paraId="784E855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75E4CA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157</w:t>
            </w:r>
          </w:p>
        </w:tc>
        <w:tc>
          <w:tcPr>
            <w:tcW w:w="356" w:type="pct"/>
            <w:tcBorders>
              <w:top w:val="nil"/>
              <w:left w:val="single" w:sz="4" w:space="0" w:color="auto"/>
              <w:bottom w:val="single" w:sz="4" w:space="0" w:color="auto"/>
              <w:right w:val="single" w:sz="4" w:space="0" w:color="auto"/>
            </w:tcBorders>
          </w:tcPr>
          <w:p w14:paraId="77AF58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CDED7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157</w:t>
            </w:r>
          </w:p>
        </w:tc>
        <w:tc>
          <w:tcPr>
            <w:tcW w:w="93" w:type="pct"/>
            <w:tcBorders>
              <w:top w:val="nil"/>
              <w:left w:val="single" w:sz="4" w:space="0" w:color="auto"/>
              <w:bottom w:val="single" w:sz="4" w:space="0" w:color="auto"/>
              <w:right w:val="single" w:sz="4" w:space="0" w:color="auto"/>
            </w:tcBorders>
          </w:tcPr>
          <w:p w14:paraId="2BF6C997"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5A0822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9AE7D1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600E00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A9F20C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5B8F03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157</w:t>
            </w:r>
          </w:p>
        </w:tc>
        <w:tc>
          <w:tcPr>
            <w:tcW w:w="366" w:type="pct"/>
            <w:tcBorders>
              <w:top w:val="nil"/>
              <w:left w:val="single" w:sz="4" w:space="0" w:color="auto"/>
              <w:bottom w:val="single" w:sz="4" w:space="0" w:color="auto"/>
              <w:right w:val="single" w:sz="4" w:space="0" w:color="auto"/>
            </w:tcBorders>
          </w:tcPr>
          <w:p w14:paraId="32E384B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157</w:t>
            </w:r>
          </w:p>
        </w:tc>
      </w:tr>
      <w:tr w:rsidR="00F8498A" w:rsidRPr="00C80E55" w14:paraId="47E9B3B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4F87DF78" w14:textId="77777777" w:rsidR="004F7515" w:rsidRPr="00C80E55" w:rsidRDefault="004F7515" w:rsidP="004F7515">
            <w:pPr>
              <w:spacing w:before="40" w:after="40"/>
              <w:rPr>
                <w:bCs/>
                <w:sz w:val="20"/>
                <w:szCs w:val="20"/>
                <w:lang w:eastAsia="en-GB"/>
              </w:rPr>
            </w:pPr>
            <w:r w:rsidRPr="00C80E55">
              <w:rPr>
                <w:bCs/>
                <w:sz w:val="20"/>
                <w:szCs w:val="20"/>
                <w:lang w:eastAsia="en-GB"/>
              </w:rPr>
              <w:t>New computer terminals</w:t>
            </w:r>
          </w:p>
        </w:tc>
        <w:tc>
          <w:tcPr>
            <w:tcW w:w="356" w:type="pct"/>
            <w:tcBorders>
              <w:top w:val="nil"/>
              <w:left w:val="single" w:sz="4" w:space="0" w:color="auto"/>
              <w:bottom w:val="single" w:sz="4" w:space="0" w:color="auto"/>
              <w:right w:val="single" w:sz="4" w:space="0" w:color="auto"/>
            </w:tcBorders>
          </w:tcPr>
          <w:p w14:paraId="2A94E2B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w:t>
            </w:r>
          </w:p>
        </w:tc>
        <w:tc>
          <w:tcPr>
            <w:tcW w:w="356" w:type="pct"/>
            <w:tcBorders>
              <w:top w:val="nil"/>
              <w:left w:val="single" w:sz="4" w:space="0" w:color="auto"/>
              <w:bottom w:val="single" w:sz="4" w:space="0" w:color="auto"/>
              <w:right w:val="single" w:sz="4" w:space="0" w:color="auto"/>
            </w:tcBorders>
          </w:tcPr>
          <w:p w14:paraId="2CC9BA4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44</w:t>
            </w:r>
          </w:p>
        </w:tc>
        <w:tc>
          <w:tcPr>
            <w:tcW w:w="356" w:type="pct"/>
            <w:tcBorders>
              <w:top w:val="nil"/>
              <w:left w:val="single" w:sz="4" w:space="0" w:color="auto"/>
              <w:bottom w:val="single" w:sz="4" w:space="0" w:color="auto"/>
              <w:right w:val="single" w:sz="4" w:space="0" w:color="auto"/>
            </w:tcBorders>
          </w:tcPr>
          <w:p w14:paraId="51FC1A0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F80198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69</w:t>
            </w:r>
          </w:p>
        </w:tc>
        <w:tc>
          <w:tcPr>
            <w:tcW w:w="93" w:type="pct"/>
            <w:tcBorders>
              <w:top w:val="nil"/>
              <w:left w:val="single" w:sz="4" w:space="0" w:color="auto"/>
              <w:bottom w:val="single" w:sz="4" w:space="0" w:color="auto"/>
              <w:right w:val="single" w:sz="4" w:space="0" w:color="auto"/>
            </w:tcBorders>
          </w:tcPr>
          <w:p w14:paraId="0060EBE0"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2145A5F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7FC304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0D3C85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7BA6BB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5C2C30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w:t>
            </w:r>
          </w:p>
        </w:tc>
        <w:tc>
          <w:tcPr>
            <w:tcW w:w="366" w:type="pct"/>
            <w:tcBorders>
              <w:top w:val="nil"/>
              <w:left w:val="single" w:sz="4" w:space="0" w:color="auto"/>
              <w:bottom w:val="single" w:sz="4" w:space="0" w:color="auto"/>
              <w:right w:val="single" w:sz="4" w:space="0" w:color="auto"/>
            </w:tcBorders>
          </w:tcPr>
          <w:p w14:paraId="6BC0362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w:t>
            </w:r>
          </w:p>
        </w:tc>
      </w:tr>
      <w:tr w:rsidR="00F8498A" w:rsidRPr="00C80E55" w14:paraId="3C21A493"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6B9FFC3F" w14:textId="77777777" w:rsidR="004F7515" w:rsidRPr="00C80E55" w:rsidRDefault="004F7515" w:rsidP="004F7515">
            <w:pPr>
              <w:spacing w:before="40" w:after="40"/>
              <w:rPr>
                <w:bCs/>
                <w:sz w:val="20"/>
                <w:szCs w:val="20"/>
                <w:lang w:eastAsia="en-GB"/>
              </w:rPr>
            </w:pPr>
            <w:r w:rsidRPr="00C80E55">
              <w:rPr>
                <w:bCs/>
                <w:sz w:val="20"/>
                <w:szCs w:val="20"/>
                <w:lang w:eastAsia="en-GB"/>
              </w:rPr>
              <w:t>Netscaller Replacement</w:t>
            </w:r>
          </w:p>
        </w:tc>
        <w:tc>
          <w:tcPr>
            <w:tcW w:w="356" w:type="pct"/>
            <w:tcBorders>
              <w:top w:val="nil"/>
              <w:left w:val="single" w:sz="4" w:space="0" w:color="auto"/>
              <w:bottom w:val="single" w:sz="4" w:space="0" w:color="auto"/>
              <w:right w:val="single" w:sz="4" w:space="0" w:color="auto"/>
            </w:tcBorders>
          </w:tcPr>
          <w:p w14:paraId="739CE0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4593E8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EC1D2E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CC4074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0757630B" w14:textId="77777777" w:rsidR="004F7515" w:rsidRPr="00C80E55" w:rsidRDefault="004F7515" w:rsidP="004F7515">
            <w:pPr>
              <w:spacing w:before="40" w:after="40"/>
              <w:jc w:val="right"/>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E7F5E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755AB9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400</w:t>
            </w:r>
          </w:p>
        </w:tc>
        <w:tc>
          <w:tcPr>
            <w:tcW w:w="366" w:type="pct"/>
            <w:tcBorders>
              <w:top w:val="nil"/>
              <w:left w:val="single" w:sz="4" w:space="0" w:color="auto"/>
              <w:bottom w:val="single" w:sz="4" w:space="0" w:color="auto"/>
              <w:right w:val="single" w:sz="4" w:space="0" w:color="auto"/>
            </w:tcBorders>
          </w:tcPr>
          <w:p w14:paraId="6CA4008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AB59BA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4222B4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400</w:t>
            </w:r>
          </w:p>
        </w:tc>
        <w:tc>
          <w:tcPr>
            <w:tcW w:w="366" w:type="pct"/>
            <w:tcBorders>
              <w:top w:val="nil"/>
              <w:left w:val="single" w:sz="4" w:space="0" w:color="auto"/>
              <w:bottom w:val="single" w:sz="4" w:space="0" w:color="auto"/>
              <w:right w:val="single" w:sz="4" w:space="0" w:color="auto"/>
            </w:tcBorders>
          </w:tcPr>
          <w:p w14:paraId="3DE2AD5D"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7A58A24D"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71B3626F" w14:textId="77777777" w:rsidR="004F7515" w:rsidRPr="00C80E55" w:rsidRDefault="004F7515" w:rsidP="004F7515">
            <w:pPr>
              <w:spacing w:before="40" w:after="40"/>
              <w:rPr>
                <w:bCs/>
                <w:sz w:val="20"/>
                <w:szCs w:val="20"/>
                <w:lang w:eastAsia="en-GB"/>
              </w:rPr>
            </w:pPr>
            <w:r w:rsidRPr="00C80E55">
              <w:rPr>
                <w:bCs/>
                <w:sz w:val="20"/>
                <w:szCs w:val="20"/>
                <w:lang w:eastAsia="en-GB"/>
              </w:rPr>
              <w:t>Core Network 6509 Replacement</w:t>
            </w:r>
          </w:p>
        </w:tc>
        <w:tc>
          <w:tcPr>
            <w:tcW w:w="356" w:type="pct"/>
            <w:tcBorders>
              <w:top w:val="nil"/>
              <w:left w:val="single" w:sz="4" w:space="0" w:color="auto"/>
              <w:bottom w:val="single" w:sz="4" w:space="0" w:color="auto"/>
              <w:right w:val="single" w:sz="4" w:space="0" w:color="auto"/>
            </w:tcBorders>
          </w:tcPr>
          <w:p w14:paraId="09D41DA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9828E1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09132C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D56389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5FC5BE16"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401A4BE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BDEA4B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761415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1,900</w:t>
            </w:r>
          </w:p>
        </w:tc>
        <w:tc>
          <w:tcPr>
            <w:tcW w:w="366" w:type="pct"/>
            <w:tcBorders>
              <w:top w:val="nil"/>
              <w:left w:val="single" w:sz="4" w:space="0" w:color="auto"/>
              <w:bottom w:val="single" w:sz="4" w:space="0" w:color="auto"/>
              <w:right w:val="single" w:sz="4" w:space="0" w:color="auto"/>
            </w:tcBorders>
          </w:tcPr>
          <w:p w14:paraId="2913958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F5CDC8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1,900</w:t>
            </w:r>
          </w:p>
        </w:tc>
        <w:tc>
          <w:tcPr>
            <w:tcW w:w="366" w:type="pct"/>
            <w:tcBorders>
              <w:top w:val="nil"/>
              <w:left w:val="single" w:sz="4" w:space="0" w:color="auto"/>
              <w:bottom w:val="single" w:sz="4" w:space="0" w:color="auto"/>
              <w:right w:val="single" w:sz="4" w:space="0" w:color="auto"/>
            </w:tcBorders>
          </w:tcPr>
          <w:p w14:paraId="5884D127"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0670A56C"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35575BB6" w14:textId="77777777" w:rsidR="004F7515" w:rsidRPr="00C80E55" w:rsidRDefault="004F7515" w:rsidP="004F7515">
            <w:pPr>
              <w:spacing w:before="40" w:after="40"/>
              <w:rPr>
                <w:bCs/>
                <w:sz w:val="20"/>
                <w:szCs w:val="20"/>
                <w:lang w:eastAsia="en-GB"/>
              </w:rPr>
            </w:pPr>
            <w:r w:rsidRPr="00C80E55">
              <w:rPr>
                <w:bCs/>
                <w:sz w:val="20"/>
                <w:szCs w:val="20"/>
                <w:lang w:eastAsia="en-GB"/>
              </w:rPr>
              <w:lastRenderedPageBreak/>
              <w:t>Core Switch Modules</w:t>
            </w:r>
          </w:p>
        </w:tc>
        <w:tc>
          <w:tcPr>
            <w:tcW w:w="356" w:type="pct"/>
            <w:tcBorders>
              <w:top w:val="nil"/>
              <w:left w:val="single" w:sz="4" w:space="0" w:color="auto"/>
              <w:bottom w:val="single" w:sz="4" w:space="0" w:color="auto"/>
              <w:right w:val="single" w:sz="4" w:space="0" w:color="auto"/>
            </w:tcBorders>
          </w:tcPr>
          <w:p w14:paraId="736612C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DEB6F4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C19C58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356" w:type="pct"/>
            <w:tcBorders>
              <w:top w:val="nil"/>
              <w:left w:val="single" w:sz="4" w:space="0" w:color="auto"/>
              <w:bottom w:val="single" w:sz="4" w:space="0" w:color="auto"/>
              <w:right w:val="single" w:sz="4" w:space="0" w:color="auto"/>
            </w:tcBorders>
          </w:tcPr>
          <w:p w14:paraId="43BA81E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93" w:type="pct"/>
            <w:tcBorders>
              <w:top w:val="nil"/>
              <w:left w:val="single" w:sz="4" w:space="0" w:color="auto"/>
              <w:bottom w:val="single" w:sz="4" w:space="0" w:color="auto"/>
              <w:right w:val="single" w:sz="4" w:space="0" w:color="auto"/>
            </w:tcBorders>
          </w:tcPr>
          <w:p w14:paraId="6515B8C1"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0D5DB5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F0522D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3162D3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4D200D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776C16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366" w:type="pct"/>
            <w:tcBorders>
              <w:top w:val="nil"/>
              <w:left w:val="single" w:sz="4" w:space="0" w:color="auto"/>
              <w:bottom w:val="single" w:sz="4" w:space="0" w:color="auto"/>
              <w:right w:val="single" w:sz="4" w:space="0" w:color="auto"/>
            </w:tcBorders>
          </w:tcPr>
          <w:p w14:paraId="51E62D9C"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2145ADF9"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A86DB5B" w14:textId="77777777" w:rsidR="004F7515" w:rsidRPr="00C80E55" w:rsidRDefault="004F7515" w:rsidP="004F7515">
            <w:pPr>
              <w:spacing w:before="40" w:after="40"/>
              <w:rPr>
                <w:bCs/>
                <w:sz w:val="20"/>
                <w:szCs w:val="20"/>
                <w:lang w:eastAsia="en-GB"/>
              </w:rPr>
            </w:pPr>
            <w:r w:rsidRPr="00C80E55">
              <w:rPr>
                <w:bCs/>
                <w:sz w:val="20"/>
                <w:szCs w:val="20"/>
                <w:lang w:eastAsia="en-GB"/>
              </w:rPr>
              <w:t>Wireless LAN Controllers</w:t>
            </w:r>
          </w:p>
        </w:tc>
        <w:tc>
          <w:tcPr>
            <w:tcW w:w="356" w:type="pct"/>
            <w:tcBorders>
              <w:top w:val="nil"/>
              <w:left w:val="single" w:sz="4" w:space="0" w:color="auto"/>
              <w:bottom w:val="single" w:sz="4" w:space="0" w:color="auto"/>
              <w:right w:val="single" w:sz="4" w:space="0" w:color="auto"/>
            </w:tcBorders>
          </w:tcPr>
          <w:p w14:paraId="1299F19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6D6559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79F82D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198</w:t>
            </w:r>
          </w:p>
        </w:tc>
        <w:tc>
          <w:tcPr>
            <w:tcW w:w="356" w:type="pct"/>
            <w:tcBorders>
              <w:top w:val="nil"/>
              <w:left w:val="single" w:sz="4" w:space="0" w:color="auto"/>
              <w:bottom w:val="single" w:sz="4" w:space="0" w:color="auto"/>
              <w:right w:val="single" w:sz="4" w:space="0" w:color="auto"/>
            </w:tcBorders>
          </w:tcPr>
          <w:p w14:paraId="1D6B2FE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198</w:t>
            </w:r>
          </w:p>
        </w:tc>
        <w:tc>
          <w:tcPr>
            <w:tcW w:w="93" w:type="pct"/>
            <w:tcBorders>
              <w:top w:val="nil"/>
              <w:left w:val="single" w:sz="4" w:space="0" w:color="auto"/>
              <w:bottom w:val="single" w:sz="4" w:space="0" w:color="auto"/>
              <w:right w:val="single" w:sz="4" w:space="0" w:color="auto"/>
            </w:tcBorders>
          </w:tcPr>
          <w:p w14:paraId="341A44F4"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6ED424C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B939B7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8C1096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092FCC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1F82CE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198</w:t>
            </w:r>
          </w:p>
        </w:tc>
        <w:tc>
          <w:tcPr>
            <w:tcW w:w="366" w:type="pct"/>
            <w:tcBorders>
              <w:top w:val="nil"/>
              <w:left w:val="single" w:sz="4" w:space="0" w:color="auto"/>
              <w:bottom w:val="single" w:sz="4" w:space="0" w:color="auto"/>
              <w:right w:val="single" w:sz="4" w:space="0" w:color="auto"/>
            </w:tcBorders>
          </w:tcPr>
          <w:p w14:paraId="78DF156B"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684FE3C4"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092FE5EE" w14:textId="77777777" w:rsidR="004F7515" w:rsidRPr="00C80E55" w:rsidRDefault="004F7515" w:rsidP="004F7515">
            <w:pPr>
              <w:spacing w:before="40" w:after="40"/>
              <w:rPr>
                <w:bCs/>
                <w:sz w:val="20"/>
                <w:szCs w:val="20"/>
                <w:lang w:eastAsia="en-GB"/>
              </w:rPr>
            </w:pPr>
            <w:r w:rsidRPr="00C80E55">
              <w:rPr>
                <w:bCs/>
                <w:sz w:val="20"/>
                <w:szCs w:val="20"/>
                <w:lang w:eastAsia="en-GB"/>
              </w:rPr>
              <w:t>Network Access Switches 3650 Replacement</w:t>
            </w:r>
          </w:p>
        </w:tc>
        <w:tc>
          <w:tcPr>
            <w:tcW w:w="356" w:type="pct"/>
            <w:tcBorders>
              <w:top w:val="nil"/>
              <w:left w:val="single" w:sz="4" w:space="0" w:color="auto"/>
              <w:bottom w:val="single" w:sz="4" w:space="0" w:color="auto"/>
              <w:right w:val="single" w:sz="4" w:space="0" w:color="auto"/>
            </w:tcBorders>
          </w:tcPr>
          <w:p w14:paraId="0D947EF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4D81A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179DC9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B10CB1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4E4C5F0A"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62E6DE4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DE9DC8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w:t>
            </w:r>
          </w:p>
        </w:tc>
        <w:tc>
          <w:tcPr>
            <w:tcW w:w="366" w:type="pct"/>
            <w:tcBorders>
              <w:top w:val="nil"/>
              <w:left w:val="single" w:sz="4" w:space="0" w:color="auto"/>
              <w:bottom w:val="single" w:sz="4" w:space="0" w:color="auto"/>
              <w:right w:val="single" w:sz="4" w:space="0" w:color="auto"/>
            </w:tcBorders>
          </w:tcPr>
          <w:p w14:paraId="1FBDEA4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3D096D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4372D5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w:t>
            </w:r>
          </w:p>
        </w:tc>
        <w:tc>
          <w:tcPr>
            <w:tcW w:w="366" w:type="pct"/>
            <w:tcBorders>
              <w:top w:val="nil"/>
              <w:left w:val="single" w:sz="4" w:space="0" w:color="auto"/>
              <w:bottom w:val="single" w:sz="4" w:space="0" w:color="auto"/>
              <w:right w:val="single" w:sz="4" w:space="0" w:color="auto"/>
            </w:tcBorders>
          </w:tcPr>
          <w:p w14:paraId="53D332C7"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23C9B28E"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5BE1D07C" w14:textId="77777777" w:rsidR="004F7515" w:rsidRPr="00C80E55" w:rsidRDefault="004F7515" w:rsidP="004F7515">
            <w:pPr>
              <w:spacing w:before="40" w:after="40"/>
              <w:rPr>
                <w:bCs/>
                <w:sz w:val="20"/>
                <w:szCs w:val="20"/>
                <w:lang w:eastAsia="en-GB"/>
              </w:rPr>
            </w:pPr>
            <w:r w:rsidRPr="00C80E55">
              <w:rPr>
                <w:bCs/>
                <w:sz w:val="20"/>
                <w:szCs w:val="20"/>
                <w:lang w:eastAsia="en-GB"/>
              </w:rPr>
              <w:t>Wireless Access Points</w:t>
            </w:r>
          </w:p>
        </w:tc>
        <w:tc>
          <w:tcPr>
            <w:tcW w:w="356" w:type="pct"/>
            <w:tcBorders>
              <w:top w:val="nil"/>
              <w:left w:val="single" w:sz="4" w:space="0" w:color="auto"/>
              <w:bottom w:val="single" w:sz="4" w:space="0" w:color="auto"/>
              <w:right w:val="single" w:sz="4" w:space="0" w:color="auto"/>
            </w:tcBorders>
          </w:tcPr>
          <w:p w14:paraId="01080FA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D4DFF2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442EB9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655C6F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13BE69D4"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0AEEAA7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853</w:t>
            </w:r>
          </w:p>
        </w:tc>
        <w:tc>
          <w:tcPr>
            <w:tcW w:w="366" w:type="pct"/>
            <w:tcBorders>
              <w:top w:val="nil"/>
              <w:left w:val="single" w:sz="4" w:space="0" w:color="auto"/>
              <w:bottom w:val="single" w:sz="4" w:space="0" w:color="auto"/>
              <w:right w:val="single" w:sz="4" w:space="0" w:color="auto"/>
            </w:tcBorders>
          </w:tcPr>
          <w:p w14:paraId="010E061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20BC9E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94CF22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7F22AE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853</w:t>
            </w:r>
          </w:p>
        </w:tc>
        <w:tc>
          <w:tcPr>
            <w:tcW w:w="366" w:type="pct"/>
            <w:tcBorders>
              <w:top w:val="nil"/>
              <w:left w:val="single" w:sz="4" w:space="0" w:color="auto"/>
              <w:bottom w:val="single" w:sz="4" w:space="0" w:color="auto"/>
              <w:right w:val="single" w:sz="4" w:space="0" w:color="auto"/>
            </w:tcBorders>
          </w:tcPr>
          <w:p w14:paraId="3064BD94" w14:textId="77777777" w:rsidR="004F7515" w:rsidRPr="00C80E55" w:rsidRDefault="004F7515" w:rsidP="004F7515">
            <w:pPr>
              <w:spacing w:before="40" w:after="40"/>
              <w:jc w:val="right"/>
              <w:rPr>
                <w:bCs/>
                <w:sz w:val="20"/>
                <w:szCs w:val="20"/>
                <w:lang w:eastAsia="en-GB"/>
              </w:rPr>
            </w:pPr>
            <w:r w:rsidRPr="005960BC">
              <w:rPr>
                <w:bCs/>
                <w:sz w:val="20"/>
                <w:szCs w:val="20"/>
                <w:lang w:eastAsia="en-GB"/>
              </w:rPr>
              <w:t>TBA</w:t>
            </w:r>
          </w:p>
        </w:tc>
      </w:tr>
      <w:tr w:rsidR="00F8498A" w:rsidRPr="00C80E55" w14:paraId="193311E6"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0BD3B89F"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Data Centre Switches 3750 Replacement </w:t>
            </w:r>
          </w:p>
        </w:tc>
        <w:tc>
          <w:tcPr>
            <w:tcW w:w="356" w:type="pct"/>
            <w:tcBorders>
              <w:top w:val="nil"/>
              <w:left w:val="single" w:sz="4" w:space="0" w:color="auto"/>
              <w:bottom w:val="single" w:sz="4" w:space="0" w:color="auto"/>
              <w:right w:val="single" w:sz="4" w:space="0" w:color="auto"/>
            </w:tcBorders>
          </w:tcPr>
          <w:p w14:paraId="545E66B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497EBE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341B9D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B83141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4EA5BB66"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47130F1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104</w:t>
            </w:r>
          </w:p>
        </w:tc>
        <w:tc>
          <w:tcPr>
            <w:tcW w:w="366" w:type="pct"/>
            <w:tcBorders>
              <w:top w:val="nil"/>
              <w:left w:val="single" w:sz="4" w:space="0" w:color="auto"/>
              <w:bottom w:val="single" w:sz="4" w:space="0" w:color="auto"/>
              <w:right w:val="single" w:sz="4" w:space="0" w:color="auto"/>
            </w:tcBorders>
          </w:tcPr>
          <w:p w14:paraId="4137F4A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AB15CB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13EE59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4F9ED0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104</w:t>
            </w:r>
          </w:p>
        </w:tc>
        <w:tc>
          <w:tcPr>
            <w:tcW w:w="366" w:type="pct"/>
            <w:tcBorders>
              <w:top w:val="nil"/>
              <w:left w:val="single" w:sz="4" w:space="0" w:color="auto"/>
              <w:bottom w:val="single" w:sz="4" w:space="0" w:color="auto"/>
              <w:right w:val="single" w:sz="4" w:space="0" w:color="auto"/>
            </w:tcBorders>
          </w:tcPr>
          <w:p w14:paraId="03060679" w14:textId="77777777" w:rsidR="004F7515" w:rsidRPr="00C80E55" w:rsidRDefault="004F7515" w:rsidP="004F7515">
            <w:pPr>
              <w:spacing w:before="40" w:after="40"/>
              <w:jc w:val="right"/>
              <w:rPr>
                <w:bCs/>
                <w:sz w:val="20"/>
                <w:szCs w:val="20"/>
                <w:lang w:eastAsia="en-GB"/>
              </w:rPr>
            </w:pPr>
            <w:r>
              <w:rPr>
                <w:bCs/>
                <w:sz w:val="20"/>
                <w:szCs w:val="20"/>
                <w:lang w:eastAsia="en-GB"/>
              </w:rPr>
              <w:t>TBA</w:t>
            </w:r>
          </w:p>
        </w:tc>
      </w:tr>
      <w:tr w:rsidR="00F8498A" w:rsidRPr="00C80E55" w14:paraId="0E72FDC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5742520A"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Station Network Rewires </w:t>
            </w:r>
          </w:p>
        </w:tc>
        <w:tc>
          <w:tcPr>
            <w:tcW w:w="356" w:type="pct"/>
            <w:tcBorders>
              <w:top w:val="nil"/>
              <w:left w:val="single" w:sz="4" w:space="0" w:color="auto"/>
              <w:bottom w:val="single" w:sz="4" w:space="0" w:color="auto"/>
              <w:right w:val="single" w:sz="4" w:space="0" w:color="auto"/>
            </w:tcBorders>
          </w:tcPr>
          <w:p w14:paraId="26521DE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752F43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046F1FF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56" w:type="pct"/>
            <w:tcBorders>
              <w:top w:val="nil"/>
              <w:left w:val="single" w:sz="4" w:space="0" w:color="auto"/>
              <w:bottom w:val="single" w:sz="4" w:space="0" w:color="auto"/>
              <w:right w:val="single" w:sz="4" w:space="0" w:color="auto"/>
            </w:tcBorders>
          </w:tcPr>
          <w:p w14:paraId="362A45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93" w:type="pct"/>
            <w:tcBorders>
              <w:top w:val="nil"/>
              <w:left w:val="single" w:sz="4" w:space="0" w:color="auto"/>
              <w:bottom w:val="single" w:sz="4" w:space="0" w:color="auto"/>
              <w:right w:val="single" w:sz="4" w:space="0" w:color="auto"/>
            </w:tcBorders>
          </w:tcPr>
          <w:p w14:paraId="0ECAB22E"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112250F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6C8843A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4297710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46D7BEA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DB9235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400</w:t>
            </w:r>
          </w:p>
        </w:tc>
        <w:tc>
          <w:tcPr>
            <w:tcW w:w="366" w:type="pct"/>
            <w:tcBorders>
              <w:top w:val="nil"/>
              <w:left w:val="single" w:sz="4" w:space="0" w:color="auto"/>
              <w:bottom w:val="single" w:sz="4" w:space="0" w:color="auto"/>
              <w:right w:val="single" w:sz="4" w:space="0" w:color="auto"/>
            </w:tcBorders>
          </w:tcPr>
          <w:p w14:paraId="228CCBCB"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404B798B"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6C7E2BEE" w14:textId="77777777" w:rsidR="004F7515" w:rsidRPr="00C80E55" w:rsidRDefault="004F7515" w:rsidP="004F7515">
            <w:pPr>
              <w:spacing w:before="40" w:after="40"/>
              <w:rPr>
                <w:bCs/>
                <w:sz w:val="20"/>
                <w:szCs w:val="20"/>
                <w:lang w:eastAsia="en-GB"/>
              </w:rPr>
            </w:pPr>
            <w:r w:rsidRPr="00C80E55">
              <w:rPr>
                <w:bCs/>
                <w:sz w:val="20"/>
                <w:szCs w:val="20"/>
                <w:lang w:eastAsia="en-GB"/>
              </w:rPr>
              <w:t>New ISP</w:t>
            </w:r>
          </w:p>
        </w:tc>
        <w:tc>
          <w:tcPr>
            <w:tcW w:w="356" w:type="pct"/>
            <w:tcBorders>
              <w:top w:val="nil"/>
              <w:left w:val="single" w:sz="4" w:space="0" w:color="auto"/>
              <w:bottom w:val="single" w:sz="4" w:space="0" w:color="auto"/>
              <w:right w:val="single" w:sz="4" w:space="0" w:color="auto"/>
            </w:tcBorders>
          </w:tcPr>
          <w:p w14:paraId="3F68409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D83003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5AC985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095C672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38EEAD3F"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7790E7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A2C0CF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46FA72F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11944A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16B62C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5FB866C5"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06F46C0F"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A82AB81" w14:textId="77777777" w:rsidR="004F7515" w:rsidRPr="00C80E55" w:rsidRDefault="004F7515" w:rsidP="004F7515">
            <w:pPr>
              <w:spacing w:before="40" w:after="40"/>
              <w:rPr>
                <w:bCs/>
                <w:sz w:val="20"/>
                <w:szCs w:val="20"/>
                <w:lang w:eastAsia="en-GB"/>
              </w:rPr>
            </w:pPr>
            <w:r w:rsidRPr="00C80E55">
              <w:rPr>
                <w:bCs/>
                <w:sz w:val="20"/>
                <w:szCs w:val="20"/>
                <w:lang w:eastAsia="en-GB"/>
              </w:rPr>
              <w:t>New WAN</w:t>
            </w:r>
          </w:p>
        </w:tc>
        <w:tc>
          <w:tcPr>
            <w:tcW w:w="356" w:type="pct"/>
            <w:tcBorders>
              <w:top w:val="nil"/>
              <w:left w:val="single" w:sz="4" w:space="0" w:color="auto"/>
              <w:bottom w:val="single" w:sz="4" w:space="0" w:color="auto"/>
              <w:right w:val="single" w:sz="4" w:space="0" w:color="auto"/>
            </w:tcBorders>
          </w:tcPr>
          <w:p w14:paraId="71FA3DD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8225F7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9B5C28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CF4B4D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32CBA435"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49674CE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AFD6CD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7446B4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66D4B5C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94F2AA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3D231BF5"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769E76C6"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69E23E0F"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Physical Server Environment </w:t>
            </w:r>
          </w:p>
        </w:tc>
        <w:tc>
          <w:tcPr>
            <w:tcW w:w="356" w:type="pct"/>
            <w:tcBorders>
              <w:top w:val="nil"/>
              <w:left w:val="single" w:sz="4" w:space="0" w:color="auto"/>
              <w:bottom w:val="single" w:sz="4" w:space="0" w:color="auto"/>
              <w:right w:val="single" w:sz="4" w:space="0" w:color="auto"/>
            </w:tcBorders>
          </w:tcPr>
          <w:p w14:paraId="2773B1A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C72EBD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FCF972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56" w:type="pct"/>
            <w:tcBorders>
              <w:top w:val="nil"/>
              <w:left w:val="single" w:sz="4" w:space="0" w:color="auto"/>
              <w:bottom w:val="single" w:sz="4" w:space="0" w:color="auto"/>
              <w:right w:val="single" w:sz="4" w:space="0" w:color="auto"/>
            </w:tcBorders>
          </w:tcPr>
          <w:p w14:paraId="59E7E9B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93" w:type="pct"/>
            <w:tcBorders>
              <w:top w:val="nil"/>
              <w:left w:val="single" w:sz="4" w:space="0" w:color="auto"/>
              <w:bottom w:val="single" w:sz="4" w:space="0" w:color="auto"/>
              <w:right w:val="single" w:sz="4" w:space="0" w:color="auto"/>
            </w:tcBorders>
          </w:tcPr>
          <w:p w14:paraId="30FE3D98"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248DAC7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A1E063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CE0E2D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A6B25C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7B95FF3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446BCCD9"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39210EB6"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383F70E2"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VM Server Environment Hosts </w:t>
            </w:r>
          </w:p>
        </w:tc>
        <w:tc>
          <w:tcPr>
            <w:tcW w:w="356" w:type="pct"/>
            <w:tcBorders>
              <w:top w:val="nil"/>
              <w:left w:val="single" w:sz="4" w:space="0" w:color="auto"/>
              <w:bottom w:val="single" w:sz="4" w:space="0" w:color="auto"/>
              <w:right w:val="single" w:sz="4" w:space="0" w:color="auto"/>
            </w:tcBorders>
          </w:tcPr>
          <w:p w14:paraId="74DA57C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765762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0A72BDD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EEA9F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39EF1D67"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2547C1C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CE19C1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062E5CC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BA8FA4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C966F6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66" w:type="pct"/>
            <w:tcBorders>
              <w:top w:val="nil"/>
              <w:left w:val="single" w:sz="4" w:space="0" w:color="auto"/>
              <w:bottom w:val="single" w:sz="4" w:space="0" w:color="auto"/>
              <w:right w:val="single" w:sz="4" w:space="0" w:color="auto"/>
            </w:tcBorders>
          </w:tcPr>
          <w:p w14:paraId="123C94B1"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600C7DE5"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443E2FBD"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Network Storage </w:t>
            </w:r>
          </w:p>
        </w:tc>
        <w:tc>
          <w:tcPr>
            <w:tcW w:w="356" w:type="pct"/>
            <w:tcBorders>
              <w:top w:val="nil"/>
              <w:left w:val="single" w:sz="4" w:space="0" w:color="auto"/>
              <w:bottom w:val="single" w:sz="4" w:space="0" w:color="auto"/>
              <w:right w:val="single" w:sz="4" w:space="0" w:color="auto"/>
            </w:tcBorders>
          </w:tcPr>
          <w:p w14:paraId="20BA34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27976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8BCB08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9CE1B1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22F22397"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E4C105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w:t>
            </w:r>
          </w:p>
        </w:tc>
        <w:tc>
          <w:tcPr>
            <w:tcW w:w="366" w:type="pct"/>
            <w:tcBorders>
              <w:top w:val="nil"/>
              <w:left w:val="single" w:sz="4" w:space="0" w:color="auto"/>
              <w:bottom w:val="single" w:sz="4" w:space="0" w:color="auto"/>
              <w:right w:val="single" w:sz="4" w:space="0" w:color="auto"/>
            </w:tcBorders>
          </w:tcPr>
          <w:p w14:paraId="071C24E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DBFEA4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68BD9D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E311FD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w:t>
            </w:r>
          </w:p>
        </w:tc>
        <w:tc>
          <w:tcPr>
            <w:tcW w:w="366" w:type="pct"/>
            <w:tcBorders>
              <w:top w:val="nil"/>
              <w:left w:val="single" w:sz="4" w:space="0" w:color="auto"/>
              <w:bottom w:val="single" w:sz="4" w:space="0" w:color="auto"/>
              <w:right w:val="single" w:sz="4" w:space="0" w:color="auto"/>
            </w:tcBorders>
          </w:tcPr>
          <w:p w14:paraId="1D9E616E"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23904EAD"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5A46983A"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Replacement of laptops </w:t>
            </w:r>
          </w:p>
        </w:tc>
        <w:tc>
          <w:tcPr>
            <w:tcW w:w="356" w:type="pct"/>
            <w:tcBorders>
              <w:top w:val="nil"/>
              <w:left w:val="single" w:sz="4" w:space="0" w:color="auto"/>
              <w:bottom w:val="single" w:sz="4" w:space="0" w:color="auto"/>
              <w:right w:val="single" w:sz="4" w:space="0" w:color="auto"/>
            </w:tcBorders>
          </w:tcPr>
          <w:p w14:paraId="614AC15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0BE7D90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587DEB1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1B17DE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4137832C"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09B005D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0DC5D7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563</w:t>
            </w:r>
          </w:p>
        </w:tc>
        <w:tc>
          <w:tcPr>
            <w:tcW w:w="366" w:type="pct"/>
            <w:tcBorders>
              <w:top w:val="nil"/>
              <w:left w:val="single" w:sz="4" w:space="0" w:color="auto"/>
              <w:bottom w:val="single" w:sz="4" w:space="0" w:color="auto"/>
              <w:right w:val="single" w:sz="4" w:space="0" w:color="auto"/>
            </w:tcBorders>
          </w:tcPr>
          <w:p w14:paraId="60FBB5E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37EB79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F56C13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563</w:t>
            </w:r>
          </w:p>
        </w:tc>
        <w:tc>
          <w:tcPr>
            <w:tcW w:w="366" w:type="pct"/>
            <w:tcBorders>
              <w:top w:val="nil"/>
              <w:left w:val="single" w:sz="4" w:space="0" w:color="auto"/>
              <w:bottom w:val="single" w:sz="4" w:space="0" w:color="auto"/>
              <w:right w:val="single" w:sz="4" w:space="0" w:color="auto"/>
            </w:tcBorders>
          </w:tcPr>
          <w:p w14:paraId="5E3EA016"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649AD9F8"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7226FECA"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New computer terminals  - Thin Client </w:t>
            </w:r>
          </w:p>
        </w:tc>
        <w:tc>
          <w:tcPr>
            <w:tcW w:w="356" w:type="pct"/>
            <w:tcBorders>
              <w:top w:val="nil"/>
              <w:left w:val="single" w:sz="4" w:space="0" w:color="auto"/>
              <w:bottom w:val="single" w:sz="4" w:space="0" w:color="auto"/>
              <w:right w:val="single" w:sz="4" w:space="0" w:color="auto"/>
            </w:tcBorders>
          </w:tcPr>
          <w:p w14:paraId="5D09713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4E48F8C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07C2A0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166448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202CCC7A"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71AD2F2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1BF7966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452E61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1,150</w:t>
            </w:r>
          </w:p>
        </w:tc>
        <w:tc>
          <w:tcPr>
            <w:tcW w:w="366" w:type="pct"/>
            <w:tcBorders>
              <w:top w:val="nil"/>
              <w:left w:val="single" w:sz="4" w:space="0" w:color="auto"/>
              <w:bottom w:val="single" w:sz="4" w:space="0" w:color="auto"/>
              <w:right w:val="single" w:sz="4" w:space="0" w:color="auto"/>
            </w:tcBorders>
          </w:tcPr>
          <w:p w14:paraId="7B51919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34B1F2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1,150</w:t>
            </w:r>
          </w:p>
        </w:tc>
        <w:tc>
          <w:tcPr>
            <w:tcW w:w="366" w:type="pct"/>
            <w:tcBorders>
              <w:top w:val="nil"/>
              <w:left w:val="single" w:sz="4" w:space="0" w:color="auto"/>
              <w:bottom w:val="single" w:sz="4" w:space="0" w:color="auto"/>
              <w:right w:val="single" w:sz="4" w:space="0" w:color="auto"/>
            </w:tcBorders>
          </w:tcPr>
          <w:p w14:paraId="73F6F827"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71496C23"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3A8DBEF"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New audio visual equip for Stations </w:t>
            </w:r>
          </w:p>
        </w:tc>
        <w:tc>
          <w:tcPr>
            <w:tcW w:w="356" w:type="pct"/>
            <w:tcBorders>
              <w:top w:val="nil"/>
              <w:left w:val="single" w:sz="4" w:space="0" w:color="auto"/>
              <w:bottom w:val="single" w:sz="4" w:space="0" w:color="auto"/>
              <w:right w:val="single" w:sz="4" w:space="0" w:color="auto"/>
            </w:tcBorders>
          </w:tcPr>
          <w:p w14:paraId="200A15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DE0DF2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6DDB86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2F7399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5168C299"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3AFE4DA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8F528D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002C12D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35DBF3C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52234D0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2F4E7E20"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014575D1"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28C664BD"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New computer terminals  - Fat Client </w:t>
            </w:r>
          </w:p>
        </w:tc>
        <w:tc>
          <w:tcPr>
            <w:tcW w:w="356" w:type="pct"/>
            <w:tcBorders>
              <w:top w:val="nil"/>
              <w:left w:val="single" w:sz="4" w:space="0" w:color="auto"/>
              <w:bottom w:val="single" w:sz="4" w:space="0" w:color="auto"/>
              <w:right w:val="single" w:sz="4" w:space="0" w:color="auto"/>
            </w:tcBorders>
          </w:tcPr>
          <w:p w14:paraId="5E13816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D57FE9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23CFE81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7A06808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nil"/>
              <w:left w:val="single" w:sz="4" w:space="0" w:color="auto"/>
              <w:bottom w:val="single" w:sz="4" w:space="0" w:color="auto"/>
              <w:right w:val="single" w:sz="4" w:space="0" w:color="auto"/>
            </w:tcBorders>
          </w:tcPr>
          <w:p w14:paraId="667DCFA0"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03930E7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3B9E767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4933BCE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60E1AAB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4C5E804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66" w:type="pct"/>
            <w:tcBorders>
              <w:top w:val="nil"/>
              <w:left w:val="single" w:sz="4" w:space="0" w:color="auto"/>
              <w:bottom w:val="single" w:sz="4" w:space="0" w:color="auto"/>
              <w:right w:val="single" w:sz="4" w:space="0" w:color="auto"/>
            </w:tcBorders>
          </w:tcPr>
          <w:p w14:paraId="606AEE51"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F8498A" w:rsidRPr="00C80E55" w14:paraId="7F7C6F27"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noWrap/>
            <w:vAlign w:val="center"/>
          </w:tcPr>
          <w:p w14:paraId="60C584FA" w14:textId="77777777" w:rsidR="004F7515" w:rsidRPr="00C80E55" w:rsidRDefault="004F7515" w:rsidP="004F7515">
            <w:pPr>
              <w:spacing w:before="40" w:after="40"/>
              <w:rPr>
                <w:bCs/>
                <w:sz w:val="20"/>
                <w:szCs w:val="20"/>
                <w:lang w:eastAsia="en-GB"/>
              </w:rPr>
            </w:pPr>
            <w:r w:rsidRPr="00C80E55">
              <w:rPr>
                <w:bCs/>
                <w:sz w:val="20"/>
                <w:szCs w:val="20"/>
                <w:lang w:eastAsia="en-GB"/>
              </w:rPr>
              <w:t>ICT Projects Overprogramming</w:t>
            </w:r>
          </w:p>
        </w:tc>
        <w:tc>
          <w:tcPr>
            <w:tcW w:w="356" w:type="pct"/>
            <w:tcBorders>
              <w:top w:val="nil"/>
              <w:left w:val="single" w:sz="4" w:space="0" w:color="auto"/>
              <w:bottom w:val="single" w:sz="4" w:space="0" w:color="auto"/>
              <w:right w:val="single" w:sz="4" w:space="0" w:color="auto"/>
            </w:tcBorders>
          </w:tcPr>
          <w:p w14:paraId="148B518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3FC44E4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nil"/>
              <w:left w:val="single" w:sz="4" w:space="0" w:color="auto"/>
              <w:bottom w:val="single" w:sz="4" w:space="0" w:color="auto"/>
              <w:right w:val="single" w:sz="4" w:space="0" w:color="auto"/>
            </w:tcBorders>
          </w:tcPr>
          <w:p w14:paraId="68FC2BF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(1,098)</w:t>
            </w:r>
          </w:p>
        </w:tc>
        <w:tc>
          <w:tcPr>
            <w:tcW w:w="356" w:type="pct"/>
            <w:tcBorders>
              <w:top w:val="nil"/>
              <w:left w:val="single" w:sz="4" w:space="0" w:color="auto"/>
              <w:bottom w:val="single" w:sz="4" w:space="0" w:color="auto"/>
              <w:right w:val="single" w:sz="4" w:space="0" w:color="auto"/>
            </w:tcBorders>
          </w:tcPr>
          <w:p w14:paraId="2D2FC7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(1,098)</w:t>
            </w:r>
          </w:p>
        </w:tc>
        <w:tc>
          <w:tcPr>
            <w:tcW w:w="93" w:type="pct"/>
            <w:tcBorders>
              <w:top w:val="nil"/>
              <w:left w:val="single" w:sz="4" w:space="0" w:color="auto"/>
              <w:bottom w:val="single" w:sz="4" w:space="0" w:color="auto"/>
              <w:right w:val="single" w:sz="4" w:space="0" w:color="auto"/>
            </w:tcBorders>
          </w:tcPr>
          <w:p w14:paraId="1CF3FE2A" w14:textId="77777777" w:rsidR="004F7515" w:rsidRPr="00C80E55" w:rsidRDefault="004F7515" w:rsidP="004F7515">
            <w:pPr>
              <w:spacing w:before="40" w:after="40"/>
              <w:rPr>
                <w:bCs/>
                <w:sz w:val="20"/>
                <w:szCs w:val="20"/>
                <w:lang w:eastAsia="en-GB"/>
              </w:rPr>
            </w:pPr>
          </w:p>
        </w:tc>
        <w:tc>
          <w:tcPr>
            <w:tcW w:w="366" w:type="pct"/>
            <w:tcBorders>
              <w:top w:val="nil"/>
              <w:left w:val="single" w:sz="4" w:space="0" w:color="auto"/>
              <w:bottom w:val="single" w:sz="4" w:space="0" w:color="auto"/>
              <w:right w:val="single" w:sz="4" w:space="0" w:color="auto"/>
            </w:tcBorders>
          </w:tcPr>
          <w:p w14:paraId="576A4CD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(1,807)</w:t>
            </w:r>
          </w:p>
        </w:tc>
        <w:tc>
          <w:tcPr>
            <w:tcW w:w="366" w:type="pct"/>
            <w:tcBorders>
              <w:top w:val="nil"/>
              <w:left w:val="single" w:sz="4" w:space="0" w:color="auto"/>
              <w:bottom w:val="single" w:sz="4" w:space="0" w:color="auto"/>
              <w:right w:val="single" w:sz="4" w:space="0" w:color="auto"/>
            </w:tcBorders>
          </w:tcPr>
          <w:p w14:paraId="2412240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(2,913)</w:t>
            </w:r>
          </w:p>
        </w:tc>
        <w:tc>
          <w:tcPr>
            <w:tcW w:w="366" w:type="pct"/>
            <w:tcBorders>
              <w:top w:val="nil"/>
              <w:left w:val="single" w:sz="4" w:space="0" w:color="auto"/>
              <w:bottom w:val="single" w:sz="4" w:space="0" w:color="auto"/>
              <w:right w:val="single" w:sz="4" w:space="0" w:color="auto"/>
            </w:tcBorders>
          </w:tcPr>
          <w:p w14:paraId="66FBFCA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w:t>
            </w:r>
            <w:r>
              <w:rPr>
                <w:bCs/>
                <w:sz w:val="20"/>
                <w:szCs w:val="20"/>
                <w:lang w:eastAsia="en-GB"/>
              </w:rPr>
              <w:t>1</w:t>
            </w:r>
            <w:r w:rsidRPr="00C80E55">
              <w:rPr>
                <w:bCs/>
                <w:sz w:val="20"/>
                <w:szCs w:val="20"/>
                <w:lang w:eastAsia="en-GB"/>
              </w:rPr>
              <w:t>,750)</w:t>
            </w:r>
          </w:p>
        </w:tc>
        <w:tc>
          <w:tcPr>
            <w:tcW w:w="366" w:type="pct"/>
            <w:tcBorders>
              <w:top w:val="nil"/>
              <w:left w:val="single" w:sz="4" w:space="0" w:color="auto"/>
              <w:bottom w:val="single" w:sz="4" w:space="0" w:color="auto"/>
              <w:right w:val="single" w:sz="4" w:space="0" w:color="auto"/>
            </w:tcBorders>
          </w:tcPr>
          <w:p w14:paraId="6C19492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nil"/>
              <w:left w:val="single" w:sz="4" w:space="0" w:color="auto"/>
              <w:bottom w:val="single" w:sz="4" w:space="0" w:color="auto"/>
              <w:right w:val="single" w:sz="4" w:space="0" w:color="auto"/>
            </w:tcBorders>
          </w:tcPr>
          <w:p w14:paraId="2118EC0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(9,568)</w:t>
            </w:r>
          </w:p>
        </w:tc>
        <w:tc>
          <w:tcPr>
            <w:tcW w:w="366" w:type="pct"/>
            <w:tcBorders>
              <w:top w:val="nil"/>
              <w:left w:val="single" w:sz="4" w:space="0" w:color="auto"/>
              <w:bottom w:val="single" w:sz="4" w:space="0" w:color="auto"/>
              <w:right w:val="single" w:sz="4" w:space="0" w:color="auto"/>
            </w:tcBorders>
          </w:tcPr>
          <w:p w14:paraId="5423E105" w14:textId="77777777" w:rsidR="004F7515" w:rsidRPr="00C80E55" w:rsidRDefault="004F7515" w:rsidP="004F7515">
            <w:pPr>
              <w:spacing w:before="40" w:after="40"/>
              <w:jc w:val="right"/>
              <w:rPr>
                <w:bCs/>
                <w:sz w:val="20"/>
                <w:szCs w:val="20"/>
                <w:lang w:eastAsia="en-GB"/>
              </w:rPr>
            </w:pPr>
            <w:r w:rsidRPr="009B152F">
              <w:rPr>
                <w:bCs/>
                <w:sz w:val="20"/>
                <w:szCs w:val="20"/>
                <w:lang w:eastAsia="en-GB"/>
              </w:rPr>
              <w:t>TBA</w:t>
            </w:r>
          </w:p>
        </w:tc>
      </w:tr>
      <w:tr w:rsidR="00282074" w:rsidRPr="00C80E55" w14:paraId="3FD09EE0"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3C13269" w14:textId="77777777" w:rsidR="004F7515" w:rsidRPr="00C80E55" w:rsidRDefault="004F7515" w:rsidP="004F7515">
            <w:pPr>
              <w:spacing w:before="40" w:after="40"/>
              <w:rPr>
                <w:bCs/>
                <w:sz w:val="20"/>
                <w:szCs w:val="20"/>
                <w:lang w:eastAsia="en-GB"/>
              </w:rPr>
            </w:pPr>
            <w:r w:rsidRPr="00C80E55">
              <w:rPr>
                <w:b/>
                <w:bCs/>
                <w:sz w:val="20"/>
                <w:szCs w:val="20"/>
                <w:lang w:eastAsia="en-GB"/>
              </w:rPr>
              <w:t>ICT PROJECTS</w:t>
            </w:r>
          </w:p>
        </w:tc>
        <w:tc>
          <w:tcPr>
            <w:tcW w:w="356" w:type="pct"/>
            <w:tcBorders>
              <w:top w:val="nil"/>
              <w:left w:val="single" w:sz="4" w:space="0" w:color="auto"/>
              <w:bottom w:val="single" w:sz="4" w:space="0" w:color="auto"/>
              <w:right w:val="single" w:sz="4" w:space="0" w:color="auto"/>
            </w:tcBorders>
            <w:shd w:val="clear" w:color="auto" w:fill="BFBFBF" w:themeFill="background1" w:themeFillShade="BF"/>
          </w:tcPr>
          <w:p w14:paraId="05B7E11B"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3,330</w:t>
            </w:r>
          </w:p>
        </w:tc>
        <w:tc>
          <w:tcPr>
            <w:tcW w:w="356" w:type="pct"/>
            <w:tcBorders>
              <w:top w:val="nil"/>
              <w:left w:val="single" w:sz="4" w:space="0" w:color="auto"/>
              <w:bottom w:val="single" w:sz="4" w:space="0" w:color="auto"/>
              <w:right w:val="single" w:sz="4" w:space="0" w:color="auto"/>
            </w:tcBorders>
            <w:shd w:val="clear" w:color="auto" w:fill="BFBFBF" w:themeFill="background1" w:themeFillShade="BF"/>
          </w:tcPr>
          <w:p w14:paraId="7A437F0E" w14:textId="77777777" w:rsidR="004F7515" w:rsidRPr="00C80E55" w:rsidRDefault="004F7515" w:rsidP="004F7515">
            <w:pPr>
              <w:spacing w:before="40" w:after="40"/>
              <w:jc w:val="right"/>
              <w:rPr>
                <w:b/>
                <w:bCs/>
                <w:sz w:val="20"/>
                <w:szCs w:val="20"/>
                <w:highlight w:val="yellow"/>
                <w:lang w:eastAsia="en-GB"/>
              </w:rPr>
            </w:pPr>
            <w:r>
              <w:rPr>
                <w:b/>
                <w:bCs/>
                <w:sz w:val="20"/>
                <w:szCs w:val="20"/>
                <w:lang w:eastAsia="en-GB"/>
              </w:rPr>
              <w:t>742</w:t>
            </w:r>
          </w:p>
        </w:tc>
        <w:tc>
          <w:tcPr>
            <w:tcW w:w="356" w:type="pct"/>
            <w:tcBorders>
              <w:top w:val="nil"/>
              <w:left w:val="single" w:sz="4" w:space="0" w:color="auto"/>
              <w:bottom w:val="single" w:sz="4" w:space="0" w:color="auto"/>
              <w:right w:val="single" w:sz="4" w:space="0" w:color="auto"/>
            </w:tcBorders>
            <w:shd w:val="clear" w:color="auto" w:fill="BFBFBF" w:themeFill="background1" w:themeFillShade="BF"/>
          </w:tcPr>
          <w:p w14:paraId="0A6E2969"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w:t>
            </w:r>
            <w:r>
              <w:rPr>
                <w:b/>
                <w:bCs/>
                <w:sz w:val="20"/>
                <w:szCs w:val="20"/>
                <w:lang w:eastAsia="en-GB"/>
              </w:rPr>
              <w:t>3</w:t>
            </w:r>
            <w:r w:rsidRPr="00C80E55">
              <w:rPr>
                <w:b/>
                <w:bCs/>
                <w:sz w:val="20"/>
                <w:szCs w:val="20"/>
                <w:lang w:eastAsia="en-GB"/>
              </w:rPr>
              <w:t>02)</w:t>
            </w:r>
          </w:p>
        </w:tc>
        <w:tc>
          <w:tcPr>
            <w:tcW w:w="356" w:type="pct"/>
            <w:tcBorders>
              <w:top w:val="nil"/>
              <w:left w:val="single" w:sz="4" w:space="0" w:color="auto"/>
              <w:bottom w:val="single" w:sz="4" w:space="0" w:color="auto"/>
              <w:right w:val="single" w:sz="4" w:space="0" w:color="auto"/>
            </w:tcBorders>
            <w:shd w:val="clear" w:color="auto" w:fill="BFBFBF" w:themeFill="background1" w:themeFillShade="BF"/>
          </w:tcPr>
          <w:p w14:paraId="3F375538"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3,</w:t>
            </w:r>
            <w:r>
              <w:rPr>
                <w:b/>
                <w:bCs/>
                <w:sz w:val="20"/>
                <w:szCs w:val="20"/>
                <w:lang w:eastAsia="en-GB"/>
              </w:rPr>
              <w:t>7</w:t>
            </w:r>
            <w:r w:rsidRPr="00C80E55">
              <w:rPr>
                <w:b/>
                <w:bCs/>
                <w:sz w:val="20"/>
                <w:szCs w:val="20"/>
                <w:lang w:eastAsia="en-GB"/>
              </w:rPr>
              <w:t>7</w:t>
            </w:r>
            <w:r>
              <w:rPr>
                <w:b/>
                <w:bCs/>
                <w:sz w:val="20"/>
                <w:szCs w:val="20"/>
                <w:lang w:eastAsia="en-GB"/>
              </w:rPr>
              <w:t>0</w:t>
            </w:r>
          </w:p>
        </w:tc>
        <w:tc>
          <w:tcPr>
            <w:tcW w:w="93" w:type="pct"/>
            <w:tcBorders>
              <w:top w:val="nil"/>
              <w:left w:val="single" w:sz="4" w:space="0" w:color="auto"/>
              <w:bottom w:val="single" w:sz="4" w:space="0" w:color="auto"/>
              <w:right w:val="single" w:sz="4" w:space="0" w:color="auto"/>
            </w:tcBorders>
            <w:shd w:val="clear" w:color="auto" w:fill="BFBFBF" w:themeFill="background1" w:themeFillShade="BF"/>
          </w:tcPr>
          <w:p w14:paraId="48CD2866"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0193AFD8" w14:textId="77777777" w:rsidR="004F7515" w:rsidRPr="00C80E55" w:rsidRDefault="004F7515" w:rsidP="004F7515">
            <w:pPr>
              <w:spacing w:before="40" w:after="40"/>
              <w:jc w:val="right"/>
              <w:rPr>
                <w:b/>
                <w:bCs/>
                <w:sz w:val="20"/>
                <w:szCs w:val="20"/>
                <w:lang w:eastAsia="en-GB"/>
              </w:rPr>
            </w:pPr>
            <w:r>
              <w:rPr>
                <w:b/>
                <w:bCs/>
                <w:sz w:val="20"/>
                <w:szCs w:val="20"/>
                <w:lang w:eastAsia="en-GB"/>
              </w:rPr>
              <w:t>2,210</w:t>
            </w: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19CD9C55"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0</w:t>
            </w: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7FF31875" w14:textId="77777777" w:rsidR="004F7515" w:rsidRPr="00C80E55" w:rsidRDefault="004F7515" w:rsidP="004F7515">
            <w:pPr>
              <w:spacing w:before="40" w:after="40"/>
              <w:jc w:val="right"/>
              <w:rPr>
                <w:b/>
                <w:bCs/>
                <w:sz w:val="20"/>
                <w:szCs w:val="20"/>
                <w:lang w:eastAsia="en-GB"/>
              </w:rPr>
            </w:pPr>
            <w:r>
              <w:rPr>
                <w:b/>
                <w:bCs/>
                <w:sz w:val="20"/>
                <w:szCs w:val="20"/>
                <w:lang w:eastAsia="en-GB"/>
              </w:rPr>
              <w:t>2,00</w:t>
            </w:r>
            <w:r w:rsidRPr="00C80E55">
              <w:rPr>
                <w:b/>
                <w:bCs/>
                <w:sz w:val="20"/>
                <w:szCs w:val="20"/>
                <w:lang w:eastAsia="en-GB"/>
              </w:rPr>
              <w:t>0</w:t>
            </w: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2BFE32F5"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14,915</w:t>
            </w: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51F5B932"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23,686</w:t>
            </w:r>
          </w:p>
        </w:tc>
        <w:tc>
          <w:tcPr>
            <w:tcW w:w="366" w:type="pct"/>
            <w:tcBorders>
              <w:top w:val="nil"/>
              <w:left w:val="single" w:sz="4" w:space="0" w:color="auto"/>
              <w:bottom w:val="single" w:sz="4" w:space="0" w:color="auto"/>
              <w:right w:val="single" w:sz="4" w:space="0" w:color="auto"/>
            </w:tcBorders>
            <w:shd w:val="clear" w:color="auto" w:fill="BFBFBF" w:themeFill="background1" w:themeFillShade="BF"/>
          </w:tcPr>
          <w:p w14:paraId="5ACE84FC" w14:textId="77777777" w:rsidR="004F7515" w:rsidRPr="00C80E55" w:rsidRDefault="004F7515" w:rsidP="004F7515">
            <w:pPr>
              <w:spacing w:before="40" w:after="40"/>
              <w:jc w:val="right"/>
              <w:rPr>
                <w:b/>
                <w:bCs/>
                <w:sz w:val="20"/>
                <w:szCs w:val="20"/>
                <w:lang w:eastAsia="en-GB"/>
              </w:rPr>
            </w:pPr>
          </w:p>
        </w:tc>
      </w:tr>
      <w:tr w:rsidR="00F8498A" w:rsidRPr="00C80E55" w14:paraId="1821B190" w14:textId="77777777" w:rsidTr="00852BA1">
        <w:trPr>
          <w:cantSplit/>
          <w:trHeight w:val="19"/>
          <w:jc w:val="center"/>
        </w:trPr>
        <w:tc>
          <w:tcPr>
            <w:tcW w:w="1288" w:type="pct"/>
            <w:tcBorders>
              <w:top w:val="nil"/>
              <w:left w:val="single" w:sz="4" w:space="0" w:color="auto"/>
              <w:bottom w:val="single" w:sz="4" w:space="0" w:color="auto"/>
              <w:right w:val="single" w:sz="4" w:space="0" w:color="auto"/>
            </w:tcBorders>
            <w:shd w:val="clear" w:color="auto" w:fill="auto"/>
            <w:noWrap/>
            <w:vAlign w:val="center"/>
            <w:hideMark/>
          </w:tcPr>
          <w:p w14:paraId="416BBD5C" w14:textId="77777777" w:rsidR="004F7515" w:rsidRPr="00C80E55" w:rsidRDefault="004F7515" w:rsidP="004F7515">
            <w:pPr>
              <w:spacing w:before="40" w:after="40"/>
              <w:rPr>
                <w:b/>
                <w:bCs/>
                <w:sz w:val="20"/>
                <w:szCs w:val="20"/>
                <w:lang w:eastAsia="en-GB"/>
              </w:rPr>
            </w:pPr>
            <w:r w:rsidRPr="00C80E55">
              <w:rPr>
                <w:sz w:val="20"/>
                <w:szCs w:val="20"/>
                <w:lang w:eastAsia="en-GB"/>
              </w:rPr>
              <w:br w:type="page"/>
            </w:r>
            <w:r w:rsidRPr="00C80E55">
              <w:rPr>
                <w:b/>
                <w:bCs/>
                <w:sz w:val="20"/>
                <w:szCs w:val="20"/>
                <w:lang w:eastAsia="en-GB"/>
              </w:rPr>
              <w:t>ESTATE PROJECTS</w:t>
            </w:r>
          </w:p>
        </w:tc>
        <w:tc>
          <w:tcPr>
            <w:tcW w:w="356" w:type="pct"/>
            <w:tcBorders>
              <w:top w:val="nil"/>
              <w:left w:val="single" w:sz="4" w:space="0" w:color="auto"/>
              <w:bottom w:val="single" w:sz="4" w:space="0" w:color="auto"/>
              <w:right w:val="single" w:sz="4" w:space="0" w:color="auto"/>
            </w:tcBorders>
            <w:shd w:val="clear" w:color="auto" w:fill="auto"/>
          </w:tcPr>
          <w:p w14:paraId="5D4C3EEC" w14:textId="77777777" w:rsidR="004F7515" w:rsidRPr="00C80E55" w:rsidRDefault="004F7515" w:rsidP="004F7515">
            <w:pPr>
              <w:spacing w:before="40" w:after="40"/>
              <w:jc w:val="right"/>
              <w:rPr>
                <w:b/>
                <w:bCs/>
                <w:sz w:val="20"/>
                <w:szCs w:val="20"/>
                <w:lang w:eastAsia="en-GB"/>
              </w:rPr>
            </w:pPr>
          </w:p>
        </w:tc>
        <w:tc>
          <w:tcPr>
            <w:tcW w:w="356" w:type="pct"/>
            <w:tcBorders>
              <w:top w:val="nil"/>
              <w:left w:val="single" w:sz="4" w:space="0" w:color="auto"/>
              <w:bottom w:val="single" w:sz="4" w:space="0" w:color="auto"/>
              <w:right w:val="single" w:sz="4" w:space="0" w:color="auto"/>
            </w:tcBorders>
            <w:shd w:val="clear" w:color="auto" w:fill="auto"/>
          </w:tcPr>
          <w:p w14:paraId="5116CF08" w14:textId="77777777" w:rsidR="004F7515" w:rsidRPr="00C80E55" w:rsidRDefault="004F7515" w:rsidP="004F7515">
            <w:pPr>
              <w:spacing w:before="40" w:after="40"/>
              <w:jc w:val="right"/>
              <w:rPr>
                <w:b/>
                <w:bCs/>
                <w:sz w:val="20"/>
                <w:szCs w:val="20"/>
                <w:highlight w:val="yellow"/>
                <w:lang w:eastAsia="en-GB"/>
              </w:rPr>
            </w:pPr>
          </w:p>
        </w:tc>
        <w:tc>
          <w:tcPr>
            <w:tcW w:w="356" w:type="pct"/>
            <w:tcBorders>
              <w:top w:val="nil"/>
              <w:left w:val="single" w:sz="4" w:space="0" w:color="auto"/>
              <w:bottom w:val="single" w:sz="4" w:space="0" w:color="auto"/>
              <w:right w:val="single" w:sz="4" w:space="0" w:color="auto"/>
            </w:tcBorders>
            <w:shd w:val="clear" w:color="auto" w:fill="auto"/>
          </w:tcPr>
          <w:p w14:paraId="731143F0" w14:textId="77777777" w:rsidR="004F7515" w:rsidRPr="00C80E55" w:rsidRDefault="004F7515" w:rsidP="004F7515">
            <w:pPr>
              <w:spacing w:before="40" w:after="40"/>
              <w:jc w:val="right"/>
              <w:rPr>
                <w:b/>
                <w:bCs/>
                <w:sz w:val="20"/>
                <w:szCs w:val="20"/>
                <w:lang w:eastAsia="en-GB"/>
              </w:rPr>
            </w:pPr>
          </w:p>
        </w:tc>
        <w:tc>
          <w:tcPr>
            <w:tcW w:w="356" w:type="pct"/>
            <w:tcBorders>
              <w:top w:val="nil"/>
              <w:left w:val="single" w:sz="4" w:space="0" w:color="auto"/>
              <w:bottom w:val="single" w:sz="4" w:space="0" w:color="auto"/>
              <w:right w:val="single" w:sz="4" w:space="0" w:color="auto"/>
            </w:tcBorders>
            <w:shd w:val="clear" w:color="auto" w:fill="auto"/>
          </w:tcPr>
          <w:p w14:paraId="78684CD0" w14:textId="77777777" w:rsidR="004F7515" w:rsidRPr="00C80E55" w:rsidRDefault="004F7515" w:rsidP="004F7515">
            <w:pPr>
              <w:spacing w:before="40" w:after="40"/>
              <w:jc w:val="right"/>
              <w:rPr>
                <w:b/>
                <w:bCs/>
                <w:sz w:val="20"/>
                <w:szCs w:val="20"/>
                <w:lang w:eastAsia="en-GB"/>
              </w:rPr>
            </w:pPr>
          </w:p>
        </w:tc>
        <w:tc>
          <w:tcPr>
            <w:tcW w:w="93" w:type="pct"/>
            <w:tcBorders>
              <w:top w:val="nil"/>
              <w:left w:val="single" w:sz="4" w:space="0" w:color="auto"/>
              <w:bottom w:val="single" w:sz="4" w:space="0" w:color="auto"/>
              <w:right w:val="single" w:sz="4" w:space="0" w:color="auto"/>
            </w:tcBorders>
            <w:shd w:val="clear" w:color="auto" w:fill="auto"/>
          </w:tcPr>
          <w:p w14:paraId="5457C6DD"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4674FD80"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112E02F3"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2D33E9E3"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3BA0797D"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166189F4" w14:textId="77777777" w:rsidR="004F7515" w:rsidRPr="00C80E55" w:rsidRDefault="004F7515" w:rsidP="004F7515">
            <w:pPr>
              <w:spacing w:before="40" w:after="40"/>
              <w:jc w:val="right"/>
              <w:rPr>
                <w:b/>
                <w:bCs/>
                <w:sz w:val="20"/>
                <w:szCs w:val="20"/>
                <w:lang w:eastAsia="en-GB"/>
              </w:rPr>
            </w:pPr>
          </w:p>
        </w:tc>
        <w:tc>
          <w:tcPr>
            <w:tcW w:w="366" w:type="pct"/>
            <w:tcBorders>
              <w:top w:val="nil"/>
              <w:left w:val="single" w:sz="4" w:space="0" w:color="auto"/>
              <w:bottom w:val="single" w:sz="4" w:space="0" w:color="auto"/>
              <w:right w:val="single" w:sz="4" w:space="0" w:color="auto"/>
            </w:tcBorders>
            <w:shd w:val="clear" w:color="auto" w:fill="auto"/>
          </w:tcPr>
          <w:p w14:paraId="36F60B71" w14:textId="77777777" w:rsidR="004F7515" w:rsidRPr="00C80E55" w:rsidRDefault="004F7515" w:rsidP="004F7515">
            <w:pPr>
              <w:spacing w:before="40" w:after="40"/>
              <w:jc w:val="right"/>
              <w:rPr>
                <w:b/>
                <w:bCs/>
                <w:sz w:val="20"/>
                <w:szCs w:val="20"/>
                <w:lang w:eastAsia="en-GB"/>
              </w:rPr>
            </w:pPr>
          </w:p>
        </w:tc>
      </w:tr>
      <w:tr w:rsidR="00F8498A" w:rsidRPr="00C80E55" w14:paraId="10E0536A"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5FA5AE0A" w14:textId="77777777" w:rsidR="004F7515" w:rsidRPr="00C80E55" w:rsidRDefault="004F7515" w:rsidP="004F7515">
            <w:pPr>
              <w:spacing w:before="40" w:after="0"/>
              <w:rPr>
                <w:b/>
                <w:bCs/>
                <w:sz w:val="20"/>
                <w:szCs w:val="20"/>
                <w:lang w:eastAsia="en-GB"/>
              </w:rPr>
            </w:pPr>
            <w:r w:rsidRPr="00C80E55">
              <w:rPr>
                <w:bCs/>
                <w:sz w:val="20"/>
                <w:szCs w:val="20"/>
                <w:lang w:eastAsia="en-GB"/>
              </w:rPr>
              <w:t>Fire Station Refurbishment (Middx FS)</w:t>
            </w:r>
          </w:p>
        </w:tc>
        <w:tc>
          <w:tcPr>
            <w:tcW w:w="356" w:type="pct"/>
            <w:tcBorders>
              <w:top w:val="single" w:sz="4" w:space="0" w:color="auto"/>
              <w:left w:val="single" w:sz="4" w:space="0" w:color="auto"/>
              <w:bottom w:val="single" w:sz="4" w:space="0" w:color="auto"/>
              <w:right w:val="single" w:sz="4" w:space="0" w:color="auto"/>
            </w:tcBorders>
          </w:tcPr>
          <w:p w14:paraId="72128F78" w14:textId="77777777" w:rsidR="004F7515" w:rsidRPr="00C80E55" w:rsidRDefault="004F7515" w:rsidP="004F7515">
            <w:pPr>
              <w:spacing w:before="40" w:after="0"/>
              <w:jc w:val="right"/>
              <w:rPr>
                <w:bCs/>
                <w:sz w:val="20"/>
                <w:szCs w:val="20"/>
                <w:lang w:eastAsia="en-GB"/>
              </w:rPr>
            </w:pPr>
            <w:r w:rsidRPr="00C80E55">
              <w:rPr>
                <w:bCs/>
                <w:sz w:val="20"/>
                <w:szCs w:val="20"/>
                <w:lang w:eastAsia="en-GB"/>
              </w:rPr>
              <w:t>1,000</w:t>
            </w:r>
          </w:p>
        </w:tc>
        <w:tc>
          <w:tcPr>
            <w:tcW w:w="356" w:type="pct"/>
            <w:tcBorders>
              <w:top w:val="single" w:sz="4" w:space="0" w:color="auto"/>
              <w:left w:val="single" w:sz="4" w:space="0" w:color="auto"/>
              <w:bottom w:val="single" w:sz="4" w:space="0" w:color="auto"/>
              <w:right w:val="single" w:sz="4" w:space="0" w:color="auto"/>
            </w:tcBorders>
          </w:tcPr>
          <w:p w14:paraId="4D16E6A1" w14:textId="77777777" w:rsidR="004F7515" w:rsidRPr="00C80E55" w:rsidRDefault="004F7515" w:rsidP="004F7515">
            <w:pPr>
              <w:spacing w:before="40" w:after="0"/>
              <w:jc w:val="right"/>
              <w:rPr>
                <w:bCs/>
                <w:sz w:val="20"/>
                <w:szCs w:val="20"/>
                <w:lang w:eastAsia="en-GB"/>
              </w:rPr>
            </w:pPr>
            <w:r w:rsidRPr="00C80E55">
              <w:rPr>
                <w:bCs/>
                <w:sz w:val="20"/>
                <w:szCs w:val="20"/>
                <w:lang w:eastAsia="en-GB"/>
              </w:rPr>
              <w:t>17</w:t>
            </w:r>
          </w:p>
        </w:tc>
        <w:tc>
          <w:tcPr>
            <w:tcW w:w="356" w:type="pct"/>
            <w:tcBorders>
              <w:top w:val="single" w:sz="4" w:space="0" w:color="auto"/>
              <w:left w:val="single" w:sz="4" w:space="0" w:color="auto"/>
              <w:bottom w:val="single" w:sz="4" w:space="0" w:color="auto"/>
              <w:right w:val="single" w:sz="4" w:space="0" w:color="auto"/>
            </w:tcBorders>
          </w:tcPr>
          <w:p w14:paraId="029A8808" w14:textId="77777777" w:rsidR="004F7515" w:rsidRPr="00C80E55" w:rsidRDefault="004F7515" w:rsidP="004F7515">
            <w:pPr>
              <w:spacing w:before="40" w:after="0"/>
              <w:jc w:val="right"/>
              <w:rPr>
                <w:bCs/>
                <w:sz w:val="20"/>
                <w:szCs w:val="20"/>
                <w:lang w:eastAsia="en-GB"/>
              </w:rPr>
            </w:pPr>
            <w:r>
              <w:rPr>
                <w:bCs/>
                <w:sz w:val="20"/>
                <w:szCs w:val="20"/>
                <w:lang w:eastAsia="en-GB"/>
              </w:rPr>
              <w:t>(917)</w:t>
            </w:r>
          </w:p>
        </w:tc>
        <w:tc>
          <w:tcPr>
            <w:tcW w:w="356" w:type="pct"/>
            <w:tcBorders>
              <w:top w:val="single" w:sz="4" w:space="0" w:color="auto"/>
              <w:left w:val="single" w:sz="4" w:space="0" w:color="auto"/>
              <w:bottom w:val="single" w:sz="4" w:space="0" w:color="auto"/>
              <w:right w:val="single" w:sz="4" w:space="0" w:color="auto"/>
            </w:tcBorders>
          </w:tcPr>
          <w:p w14:paraId="7D6150B4" w14:textId="77777777" w:rsidR="004F7515" w:rsidRPr="00C80E55" w:rsidRDefault="004F7515" w:rsidP="004F7515">
            <w:pPr>
              <w:spacing w:before="40" w:after="0"/>
              <w:jc w:val="right"/>
              <w:rPr>
                <w:bCs/>
                <w:sz w:val="20"/>
                <w:szCs w:val="20"/>
                <w:lang w:eastAsia="en-GB"/>
              </w:rPr>
            </w:pPr>
            <w:r w:rsidRPr="00C80E55">
              <w:rPr>
                <w:bCs/>
                <w:sz w:val="20"/>
                <w:szCs w:val="20"/>
                <w:lang w:eastAsia="en-GB"/>
              </w:rPr>
              <w:t>1</w:t>
            </w:r>
            <w:r>
              <w:rPr>
                <w:bCs/>
                <w:sz w:val="20"/>
                <w:szCs w:val="20"/>
                <w:lang w:eastAsia="en-GB"/>
              </w:rPr>
              <w:t>00</w:t>
            </w:r>
          </w:p>
        </w:tc>
        <w:tc>
          <w:tcPr>
            <w:tcW w:w="93" w:type="pct"/>
            <w:tcBorders>
              <w:top w:val="single" w:sz="4" w:space="0" w:color="auto"/>
              <w:left w:val="single" w:sz="4" w:space="0" w:color="auto"/>
              <w:bottom w:val="single" w:sz="4" w:space="0" w:color="auto"/>
              <w:right w:val="single" w:sz="4" w:space="0" w:color="auto"/>
            </w:tcBorders>
          </w:tcPr>
          <w:p w14:paraId="1961F345" w14:textId="77777777" w:rsidR="004F7515" w:rsidRPr="00C80E55" w:rsidRDefault="004F7515" w:rsidP="004F7515">
            <w:pPr>
              <w:spacing w:before="40" w:after="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5DBE5B6E" w14:textId="77777777" w:rsidR="004F7515" w:rsidRPr="00C80E55" w:rsidRDefault="004F7515" w:rsidP="004F7515">
            <w:pPr>
              <w:spacing w:before="100" w:after="0"/>
              <w:jc w:val="right"/>
              <w:rPr>
                <w:bCs/>
                <w:sz w:val="20"/>
                <w:szCs w:val="20"/>
                <w:lang w:eastAsia="en-GB"/>
              </w:rPr>
            </w:pPr>
            <w:r>
              <w:rPr>
                <w:bCs/>
                <w:sz w:val="20"/>
                <w:szCs w:val="20"/>
                <w:lang w:eastAsia="en-GB"/>
              </w:rPr>
              <w:t>1,667</w:t>
            </w:r>
          </w:p>
        </w:tc>
        <w:tc>
          <w:tcPr>
            <w:tcW w:w="366" w:type="pct"/>
            <w:tcBorders>
              <w:top w:val="single" w:sz="4" w:space="0" w:color="auto"/>
              <w:left w:val="single" w:sz="4" w:space="0" w:color="auto"/>
              <w:bottom w:val="single" w:sz="4" w:space="0" w:color="auto"/>
              <w:right w:val="single" w:sz="4" w:space="0" w:color="auto"/>
            </w:tcBorders>
          </w:tcPr>
          <w:p w14:paraId="6AC68218"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C79CB94"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783C628"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555BAC2" w14:textId="77777777" w:rsidR="004F7515" w:rsidRPr="00C80E55" w:rsidRDefault="004F7515" w:rsidP="004F7515">
            <w:pPr>
              <w:spacing w:before="100" w:after="0"/>
              <w:jc w:val="right"/>
              <w:rPr>
                <w:bCs/>
                <w:sz w:val="20"/>
                <w:szCs w:val="20"/>
                <w:lang w:eastAsia="en-GB"/>
              </w:rPr>
            </w:pPr>
            <w:r>
              <w:rPr>
                <w:bCs/>
                <w:sz w:val="20"/>
                <w:szCs w:val="20"/>
                <w:lang w:eastAsia="en-GB"/>
              </w:rPr>
              <w:t>1,667</w:t>
            </w:r>
          </w:p>
        </w:tc>
        <w:tc>
          <w:tcPr>
            <w:tcW w:w="366" w:type="pct"/>
            <w:tcBorders>
              <w:top w:val="single" w:sz="4" w:space="0" w:color="auto"/>
              <w:left w:val="single" w:sz="4" w:space="0" w:color="auto"/>
              <w:bottom w:val="single" w:sz="4" w:space="0" w:color="auto"/>
              <w:right w:val="single" w:sz="4" w:space="0" w:color="auto"/>
            </w:tcBorders>
          </w:tcPr>
          <w:p w14:paraId="64EA703A"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n/a</w:t>
            </w:r>
          </w:p>
        </w:tc>
      </w:tr>
      <w:tr w:rsidR="00F8498A" w:rsidRPr="00C80E55" w14:paraId="7D474876"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08ECC408" w14:textId="77777777" w:rsidR="004F7515" w:rsidRPr="00C80E55" w:rsidRDefault="004F7515" w:rsidP="004F7515">
            <w:pPr>
              <w:spacing w:before="40" w:after="0"/>
              <w:rPr>
                <w:bCs/>
                <w:sz w:val="20"/>
                <w:szCs w:val="20"/>
                <w:lang w:eastAsia="en-GB"/>
              </w:rPr>
            </w:pPr>
            <w:r w:rsidRPr="00C80E55">
              <w:rPr>
                <w:bCs/>
                <w:sz w:val="20"/>
                <w:szCs w:val="20"/>
                <w:lang w:eastAsia="en-GB"/>
              </w:rPr>
              <w:t>Fire Station Refurbishments (tba)</w:t>
            </w:r>
          </w:p>
        </w:tc>
        <w:tc>
          <w:tcPr>
            <w:tcW w:w="356" w:type="pct"/>
            <w:tcBorders>
              <w:top w:val="single" w:sz="4" w:space="0" w:color="auto"/>
              <w:left w:val="single" w:sz="4" w:space="0" w:color="auto"/>
              <w:bottom w:val="single" w:sz="4" w:space="0" w:color="auto"/>
              <w:right w:val="single" w:sz="4" w:space="0" w:color="auto"/>
            </w:tcBorders>
          </w:tcPr>
          <w:p w14:paraId="7E29150F" w14:textId="77777777" w:rsidR="004F7515" w:rsidRPr="00C80E55" w:rsidRDefault="004F7515" w:rsidP="004F7515">
            <w:pPr>
              <w:spacing w:before="40"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919DC76" w14:textId="77777777" w:rsidR="004F7515" w:rsidRPr="00C80E55" w:rsidRDefault="004F7515" w:rsidP="004F7515">
            <w:pPr>
              <w:spacing w:before="40"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02B3FA8" w14:textId="77777777" w:rsidR="004F7515" w:rsidRPr="00C80E55" w:rsidRDefault="004F7515" w:rsidP="004F7515">
            <w:pPr>
              <w:spacing w:before="40"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5635F0FD" w14:textId="77777777" w:rsidR="004F7515" w:rsidRPr="00C80E55" w:rsidRDefault="004F7515" w:rsidP="004F7515">
            <w:pPr>
              <w:spacing w:before="40" w:after="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6E6AF565" w14:textId="77777777" w:rsidR="004F7515" w:rsidRPr="00C80E55" w:rsidRDefault="004F7515" w:rsidP="004F7515">
            <w:pPr>
              <w:spacing w:before="40" w:after="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8551B94"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40FC839"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C80E2D0"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1,500</w:t>
            </w:r>
          </w:p>
        </w:tc>
        <w:tc>
          <w:tcPr>
            <w:tcW w:w="366" w:type="pct"/>
            <w:tcBorders>
              <w:top w:val="single" w:sz="4" w:space="0" w:color="auto"/>
              <w:left w:val="single" w:sz="4" w:space="0" w:color="auto"/>
              <w:bottom w:val="single" w:sz="4" w:space="0" w:color="auto"/>
              <w:right w:val="single" w:sz="4" w:space="0" w:color="auto"/>
            </w:tcBorders>
          </w:tcPr>
          <w:p w14:paraId="378A1091"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6AA5DB2"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1,500</w:t>
            </w:r>
          </w:p>
        </w:tc>
        <w:tc>
          <w:tcPr>
            <w:tcW w:w="366" w:type="pct"/>
            <w:tcBorders>
              <w:top w:val="single" w:sz="4" w:space="0" w:color="auto"/>
              <w:left w:val="single" w:sz="4" w:space="0" w:color="auto"/>
              <w:bottom w:val="single" w:sz="4" w:space="0" w:color="auto"/>
              <w:right w:val="single" w:sz="4" w:space="0" w:color="auto"/>
            </w:tcBorders>
          </w:tcPr>
          <w:p w14:paraId="10D95966" w14:textId="77777777" w:rsidR="004F7515" w:rsidRPr="00C80E55" w:rsidRDefault="004F7515" w:rsidP="004F7515">
            <w:pPr>
              <w:spacing w:before="100" w:after="0"/>
              <w:jc w:val="right"/>
              <w:rPr>
                <w:bCs/>
                <w:sz w:val="20"/>
                <w:szCs w:val="20"/>
                <w:lang w:eastAsia="en-GB"/>
              </w:rPr>
            </w:pPr>
            <w:r w:rsidRPr="00C80E55">
              <w:rPr>
                <w:bCs/>
                <w:sz w:val="20"/>
                <w:szCs w:val="20"/>
                <w:lang w:eastAsia="en-GB"/>
              </w:rPr>
              <w:t>n/a</w:t>
            </w:r>
          </w:p>
        </w:tc>
      </w:tr>
      <w:tr w:rsidR="00F8498A" w:rsidRPr="00C80E55" w14:paraId="6CD2AC0D"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32B3CFBA"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Alteration works to Union St HQ </w:t>
            </w:r>
          </w:p>
        </w:tc>
        <w:tc>
          <w:tcPr>
            <w:tcW w:w="356" w:type="pct"/>
            <w:tcBorders>
              <w:top w:val="single" w:sz="4" w:space="0" w:color="auto"/>
              <w:left w:val="single" w:sz="4" w:space="0" w:color="auto"/>
              <w:bottom w:val="single" w:sz="4" w:space="0" w:color="auto"/>
              <w:right w:val="single" w:sz="4" w:space="0" w:color="auto"/>
            </w:tcBorders>
          </w:tcPr>
          <w:p w14:paraId="3734EB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44D0A9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w:t>
            </w:r>
          </w:p>
        </w:tc>
        <w:tc>
          <w:tcPr>
            <w:tcW w:w="356" w:type="pct"/>
            <w:tcBorders>
              <w:top w:val="single" w:sz="4" w:space="0" w:color="auto"/>
              <w:left w:val="single" w:sz="4" w:space="0" w:color="auto"/>
              <w:bottom w:val="single" w:sz="4" w:space="0" w:color="auto"/>
              <w:right w:val="single" w:sz="4" w:space="0" w:color="auto"/>
            </w:tcBorders>
          </w:tcPr>
          <w:p w14:paraId="1A9C34F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75A9006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w:t>
            </w:r>
          </w:p>
        </w:tc>
        <w:tc>
          <w:tcPr>
            <w:tcW w:w="93" w:type="pct"/>
            <w:tcBorders>
              <w:top w:val="single" w:sz="4" w:space="0" w:color="auto"/>
              <w:left w:val="single" w:sz="4" w:space="0" w:color="auto"/>
              <w:bottom w:val="single" w:sz="4" w:space="0" w:color="auto"/>
              <w:right w:val="single" w:sz="4" w:space="0" w:color="auto"/>
            </w:tcBorders>
          </w:tcPr>
          <w:p w14:paraId="6F828334"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7CF05CD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C26CD8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7A7355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4B541A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625</w:t>
            </w:r>
          </w:p>
        </w:tc>
        <w:tc>
          <w:tcPr>
            <w:tcW w:w="366" w:type="pct"/>
            <w:tcBorders>
              <w:top w:val="single" w:sz="4" w:space="0" w:color="auto"/>
              <w:left w:val="single" w:sz="4" w:space="0" w:color="auto"/>
              <w:bottom w:val="single" w:sz="4" w:space="0" w:color="auto"/>
              <w:right w:val="single" w:sz="4" w:space="0" w:color="auto"/>
            </w:tcBorders>
          </w:tcPr>
          <w:p w14:paraId="08A3E28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700</w:t>
            </w:r>
          </w:p>
        </w:tc>
        <w:tc>
          <w:tcPr>
            <w:tcW w:w="366" w:type="pct"/>
            <w:tcBorders>
              <w:top w:val="single" w:sz="4" w:space="0" w:color="auto"/>
              <w:left w:val="single" w:sz="4" w:space="0" w:color="auto"/>
              <w:bottom w:val="single" w:sz="4" w:space="0" w:color="auto"/>
              <w:right w:val="single" w:sz="4" w:space="0" w:color="auto"/>
            </w:tcBorders>
          </w:tcPr>
          <w:p w14:paraId="1237415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700</w:t>
            </w:r>
          </w:p>
        </w:tc>
      </w:tr>
      <w:tr w:rsidR="00F8498A" w:rsidRPr="00C80E55" w14:paraId="238572C7"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691F5BD1" w14:textId="77777777" w:rsidR="004F7515" w:rsidRPr="00C80E55" w:rsidRDefault="004F7515" w:rsidP="004F7515">
            <w:pPr>
              <w:spacing w:before="40" w:after="40"/>
              <w:rPr>
                <w:bCs/>
                <w:sz w:val="20"/>
                <w:szCs w:val="20"/>
                <w:lang w:eastAsia="en-GB"/>
              </w:rPr>
            </w:pPr>
            <w:r w:rsidRPr="00C80E55">
              <w:rPr>
                <w:bCs/>
                <w:sz w:val="20"/>
                <w:szCs w:val="20"/>
                <w:lang w:eastAsia="en-GB"/>
              </w:rPr>
              <w:t>Workplace Improvement Plan (WIP) Union Street</w:t>
            </w:r>
          </w:p>
        </w:tc>
        <w:tc>
          <w:tcPr>
            <w:tcW w:w="356" w:type="pct"/>
            <w:tcBorders>
              <w:top w:val="single" w:sz="4" w:space="0" w:color="auto"/>
              <w:left w:val="single" w:sz="4" w:space="0" w:color="auto"/>
              <w:bottom w:val="single" w:sz="4" w:space="0" w:color="auto"/>
              <w:right w:val="single" w:sz="4" w:space="0" w:color="auto"/>
            </w:tcBorders>
          </w:tcPr>
          <w:p w14:paraId="73124CBF" w14:textId="77777777" w:rsidR="004F7515" w:rsidRPr="00C80E55" w:rsidRDefault="004F7515" w:rsidP="004F7515">
            <w:pPr>
              <w:spacing w:before="40" w:after="40"/>
              <w:jc w:val="right"/>
              <w:rPr>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tcPr>
          <w:p w14:paraId="201723D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2C6AAA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w:t>
            </w:r>
          </w:p>
        </w:tc>
        <w:tc>
          <w:tcPr>
            <w:tcW w:w="356" w:type="pct"/>
            <w:tcBorders>
              <w:top w:val="single" w:sz="4" w:space="0" w:color="auto"/>
              <w:left w:val="single" w:sz="4" w:space="0" w:color="auto"/>
              <w:bottom w:val="single" w:sz="4" w:space="0" w:color="auto"/>
              <w:right w:val="single" w:sz="4" w:space="0" w:color="auto"/>
            </w:tcBorders>
          </w:tcPr>
          <w:p w14:paraId="0A8E71D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w:t>
            </w:r>
          </w:p>
        </w:tc>
        <w:tc>
          <w:tcPr>
            <w:tcW w:w="93" w:type="pct"/>
            <w:tcBorders>
              <w:top w:val="single" w:sz="4" w:space="0" w:color="auto"/>
              <w:left w:val="single" w:sz="4" w:space="0" w:color="auto"/>
              <w:bottom w:val="single" w:sz="4" w:space="0" w:color="auto"/>
              <w:right w:val="single" w:sz="4" w:space="0" w:color="auto"/>
            </w:tcBorders>
          </w:tcPr>
          <w:p w14:paraId="15B1E10E"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6413A668"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60E3D931"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20101ED8"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257C097B"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228472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w:t>
            </w:r>
          </w:p>
        </w:tc>
        <w:tc>
          <w:tcPr>
            <w:tcW w:w="366" w:type="pct"/>
            <w:tcBorders>
              <w:top w:val="single" w:sz="4" w:space="0" w:color="auto"/>
              <w:left w:val="single" w:sz="4" w:space="0" w:color="auto"/>
              <w:bottom w:val="single" w:sz="4" w:space="0" w:color="auto"/>
              <w:right w:val="single" w:sz="4" w:space="0" w:color="auto"/>
            </w:tcBorders>
          </w:tcPr>
          <w:p w14:paraId="4E22AE4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w:t>
            </w:r>
          </w:p>
        </w:tc>
      </w:tr>
      <w:tr w:rsidR="00F8498A" w:rsidRPr="00C80E55" w14:paraId="70021909"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5190F59D" w14:textId="77777777" w:rsidR="004F7515" w:rsidRPr="00C80E55" w:rsidRDefault="004F7515" w:rsidP="004F7515">
            <w:pPr>
              <w:spacing w:before="40" w:after="40"/>
              <w:rPr>
                <w:bCs/>
                <w:sz w:val="20"/>
                <w:szCs w:val="20"/>
                <w:lang w:eastAsia="en-GB"/>
              </w:rPr>
            </w:pPr>
            <w:r w:rsidRPr="00C80E55">
              <w:rPr>
                <w:bCs/>
                <w:sz w:val="20"/>
                <w:szCs w:val="20"/>
                <w:lang w:eastAsia="en-GB"/>
              </w:rPr>
              <w:lastRenderedPageBreak/>
              <w:t xml:space="preserve">Plumstead Fire Station Redevelopment </w:t>
            </w:r>
          </w:p>
        </w:tc>
        <w:tc>
          <w:tcPr>
            <w:tcW w:w="356" w:type="pct"/>
            <w:tcBorders>
              <w:top w:val="single" w:sz="4" w:space="0" w:color="auto"/>
              <w:left w:val="single" w:sz="4" w:space="0" w:color="auto"/>
              <w:bottom w:val="single" w:sz="4" w:space="0" w:color="auto"/>
              <w:right w:val="single" w:sz="4" w:space="0" w:color="auto"/>
            </w:tcBorders>
          </w:tcPr>
          <w:p w14:paraId="412B602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2,500</w:t>
            </w:r>
          </w:p>
        </w:tc>
        <w:tc>
          <w:tcPr>
            <w:tcW w:w="356" w:type="pct"/>
            <w:tcBorders>
              <w:top w:val="single" w:sz="4" w:space="0" w:color="auto"/>
              <w:left w:val="single" w:sz="4" w:space="0" w:color="auto"/>
              <w:bottom w:val="single" w:sz="4" w:space="0" w:color="auto"/>
              <w:right w:val="single" w:sz="4" w:space="0" w:color="auto"/>
            </w:tcBorders>
          </w:tcPr>
          <w:p w14:paraId="3814830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5F3424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6041F04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2,500</w:t>
            </w:r>
          </w:p>
        </w:tc>
        <w:tc>
          <w:tcPr>
            <w:tcW w:w="93" w:type="pct"/>
            <w:tcBorders>
              <w:top w:val="single" w:sz="4" w:space="0" w:color="auto"/>
              <w:left w:val="single" w:sz="4" w:space="0" w:color="auto"/>
              <w:bottom w:val="single" w:sz="4" w:space="0" w:color="auto"/>
              <w:right w:val="single" w:sz="4" w:space="0" w:color="auto"/>
            </w:tcBorders>
          </w:tcPr>
          <w:p w14:paraId="5CACFD16"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73760E8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3,350</w:t>
            </w:r>
          </w:p>
        </w:tc>
        <w:tc>
          <w:tcPr>
            <w:tcW w:w="366" w:type="pct"/>
            <w:tcBorders>
              <w:top w:val="single" w:sz="4" w:space="0" w:color="auto"/>
              <w:left w:val="single" w:sz="4" w:space="0" w:color="auto"/>
              <w:bottom w:val="single" w:sz="4" w:space="0" w:color="auto"/>
              <w:right w:val="single" w:sz="4" w:space="0" w:color="auto"/>
            </w:tcBorders>
          </w:tcPr>
          <w:p w14:paraId="1318539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147</w:t>
            </w:r>
          </w:p>
        </w:tc>
        <w:tc>
          <w:tcPr>
            <w:tcW w:w="366" w:type="pct"/>
            <w:tcBorders>
              <w:top w:val="single" w:sz="4" w:space="0" w:color="auto"/>
              <w:left w:val="single" w:sz="4" w:space="0" w:color="auto"/>
              <w:bottom w:val="single" w:sz="4" w:space="0" w:color="auto"/>
              <w:right w:val="single" w:sz="4" w:space="0" w:color="auto"/>
            </w:tcBorders>
          </w:tcPr>
          <w:p w14:paraId="274ACBB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B756CB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2D793E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0351B10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0889A91A"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1B875BE5" w14:textId="77777777" w:rsidR="004F7515" w:rsidRPr="00C80E55" w:rsidRDefault="004F7515" w:rsidP="004F7515">
            <w:pPr>
              <w:spacing w:before="40" w:after="40"/>
              <w:rPr>
                <w:bCs/>
                <w:sz w:val="20"/>
                <w:szCs w:val="20"/>
                <w:lang w:eastAsia="en-GB"/>
              </w:rPr>
            </w:pPr>
            <w:r w:rsidRPr="00C80E55">
              <w:rPr>
                <w:bCs/>
                <w:sz w:val="20"/>
                <w:szCs w:val="20"/>
                <w:lang w:eastAsia="en-GB"/>
              </w:rPr>
              <w:t>Bromley FS works</w:t>
            </w:r>
          </w:p>
        </w:tc>
        <w:tc>
          <w:tcPr>
            <w:tcW w:w="356" w:type="pct"/>
            <w:tcBorders>
              <w:top w:val="single" w:sz="4" w:space="0" w:color="auto"/>
              <w:left w:val="single" w:sz="4" w:space="0" w:color="auto"/>
              <w:bottom w:val="single" w:sz="4" w:space="0" w:color="auto"/>
              <w:right w:val="single" w:sz="4" w:space="0" w:color="auto"/>
            </w:tcBorders>
          </w:tcPr>
          <w:p w14:paraId="32DD20B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169</w:t>
            </w:r>
          </w:p>
        </w:tc>
        <w:tc>
          <w:tcPr>
            <w:tcW w:w="356" w:type="pct"/>
            <w:tcBorders>
              <w:top w:val="single" w:sz="4" w:space="0" w:color="auto"/>
              <w:left w:val="single" w:sz="4" w:space="0" w:color="auto"/>
              <w:bottom w:val="single" w:sz="4" w:space="0" w:color="auto"/>
              <w:right w:val="single" w:sz="4" w:space="0" w:color="auto"/>
            </w:tcBorders>
          </w:tcPr>
          <w:p w14:paraId="683C824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45</w:t>
            </w:r>
          </w:p>
        </w:tc>
        <w:tc>
          <w:tcPr>
            <w:tcW w:w="356" w:type="pct"/>
            <w:tcBorders>
              <w:top w:val="single" w:sz="4" w:space="0" w:color="auto"/>
              <w:left w:val="single" w:sz="4" w:space="0" w:color="auto"/>
              <w:bottom w:val="single" w:sz="4" w:space="0" w:color="auto"/>
              <w:right w:val="single" w:sz="4" w:space="0" w:color="auto"/>
            </w:tcBorders>
          </w:tcPr>
          <w:p w14:paraId="745F361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3ABB93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214</w:t>
            </w:r>
          </w:p>
        </w:tc>
        <w:tc>
          <w:tcPr>
            <w:tcW w:w="93" w:type="pct"/>
            <w:tcBorders>
              <w:top w:val="single" w:sz="4" w:space="0" w:color="auto"/>
              <w:left w:val="single" w:sz="4" w:space="0" w:color="auto"/>
              <w:bottom w:val="single" w:sz="4" w:space="0" w:color="auto"/>
              <w:right w:val="single" w:sz="4" w:space="0" w:color="auto"/>
            </w:tcBorders>
          </w:tcPr>
          <w:p w14:paraId="6DED8CA8"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D39F7C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3E352C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2EA783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8121E4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552</w:t>
            </w:r>
          </w:p>
        </w:tc>
        <w:tc>
          <w:tcPr>
            <w:tcW w:w="366" w:type="pct"/>
            <w:tcBorders>
              <w:top w:val="single" w:sz="4" w:space="0" w:color="auto"/>
              <w:left w:val="single" w:sz="4" w:space="0" w:color="auto"/>
              <w:bottom w:val="single" w:sz="4" w:space="0" w:color="auto"/>
              <w:right w:val="single" w:sz="4" w:space="0" w:color="auto"/>
            </w:tcBorders>
          </w:tcPr>
          <w:p w14:paraId="6A21981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766</w:t>
            </w:r>
          </w:p>
        </w:tc>
        <w:tc>
          <w:tcPr>
            <w:tcW w:w="366" w:type="pct"/>
            <w:tcBorders>
              <w:top w:val="single" w:sz="4" w:space="0" w:color="auto"/>
              <w:left w:val="single" w:sz="4" w:space="0" w:color="auto"/>
              <w:bottom w:val="single" w:sz="4" w:space="0" w:color="auto"/>
              <w:right w:val="single" w:sz="4" w:space="0" w:color="auto"/>
            </w:tcBorders>
          </w:tcPr>
          <w:p w14:paraId="25D5722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890</w:t>
            </w:r>
          </w:p>
        </w:tc>
      </w:tr>
      <w:tr w:rsidR="00F8498A" w:rsidRPr="00C80E55" w14:paraId="6458BE1A"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2428F6E1" w14:textId="77777777" w:rsidR="004F7515" w:rsidRPr="00C80E55" w:rsidRDefault="004F7515" w:rsidP="004F7515">
            <w:pPr>
              <w:spacing w:before="40" w:after="40"/>
              <w:rPr>
                <w:bCs/>
                <w:sz w:val="20"/>
                <w:szCs w:val="20"/>
                <w:lang w:eastAsia="en-GB"/>
              </w:rPr>
            </w:pPr>
            <w:r w:rsidRPr="00C80E55">
              <w:rPr>
                <w:bCs/>
                <w:sz w:val="20"/>
                <w:szCs w:val="20"/>
                <w:lang w:eastAsia="en-GB"/>
              </w:rPr>
              <w:t>LFB Museum – Fitout</w:t>
            </w:r>
          </w:p>
        </w:tc>
        <w:tc>
          <w:tcPr>
            <w:tcW w:w="356" w:type="pct"/>
            <w:tcBorders>
              <w:top w:val="single" w:sz="4" w:space="0" w:color="auto"/>
              <w:left w:val="single" w:sz="4" w:space="0" w:color="auto"/>
              <w:bottom w:val="single" w:sz="4" w:space="0" w:color="auto"/>
              <w:right w:val="single" w:sz="4" w:space="0" w:color="auto"/>
            </w:tcBorders>
          </w:tcPr>
          <w:p w14:paraId="5293E49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350</w:t>
            </w:r>
          </w:p>
        </w:tc>
        <w:tc>
          <w:tcPr>
            <w:tcW w:w="356" w:type="pct"/>
            <w:tcBorders>
              <w:top w:val="single" w:sz="4" w:space="0" w:color="auto"/>
              <w:left w:val="single" w:sz="4" w:space="0" w:color="auto"/>
              <w:bottom w:val="single" w:sz="4" w:space="0" w:color="auto"/>
              <w:right w:val="single" w:sz="4" w:space="0" w:color="auto"/>
            </w:tcBorders>
          </w:tcPr>
          <w:p w14:paraId="0EB4457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56" w:type="pct"/>
            <w:tcBorders>
              <w:top w:val="single" w:sz="4" w:space="0" w:color="auto"/>
              <w:left w:val="single" w:sz="4" w:space="0" w:color="auto"/>
              <w:bottom w:val="single" w:sz="4" w:space="0" w:color="auto"/>
              <w:right w:val="single" w:sz="4" w:space="0" w:color="auto"/>
            </w:tcBorders>
          </w:tcPr>
          <w:p w14:paraId="34D91E27" w14:textId="77777777" w:rsidR="004F7515" w:rsidRPr="00C80E55" w:rsidRDefault="004F7515" w:rsidP="004F7515">
            <w:pPr>
              <w:spacing w:before="40" w:after="40"/>
              <w:jc w:val="right"/>
              <w:rPr>
                <w:bCs/>
                <w:sz w:val="20"/>
                <w:szCs w:val="20"/>
                <w:lang w:eastAsia="en-GB"/>
              </w:rPr>
            </w:pPr>
            <w:r>
              <w:rPr>
                <w:bCs/>
                <w:sz w:val="20"/>
                <w:szCs w:val="20"/>
                <w:lang w:eastAsia="en-GB"/>
              </w:rPr>
              <w:t>(40</w:t>
            </w:r>
            <w:r w:rsidRPr="00C80E55">
              <w:rPr>
                <w:bCs/>
                <w:sz w:val="20"/>
                <w:szCs w:val="20"/>
                <w:lang w:eastAsia="en-GB"/>
              </w:rPr>
              <w:t>0</w:t>
            </w:r>
            <w:r>
              <w:rPr>
                <w:bCs/>
                <w:sz w:val="20"/>
                <w:szCs w:val="20"/>
                <w:lang w:eastAsia="en-GB"/>
              </w:rPr>
              <w:t>)</w:t>
            </w:r>
          </w:p>
        </w:tc>
        <w:tc>
          <w:tcPr>
            <w:tcW w:w="356" w:type="pct"/>
            <w:tcBorders>
              <w:top w:val="single" w:sz="4" w:space="0" w:color="auto"/>
              <w:left w:val="single" w:sz="4" w:space="0" w:color="auto"/>
              <w:bottom w:val="single" w:sz="4" w:space="0" w:color="auto"/>
              <w:right w:val="single" w:sz="4" w:space="0" w:color="auto"/>
            </w:tcBorders>
          </w:tcPr>
          <w:p w14:paraId="08667BB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5EA3C748"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C2105C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w:t>
            </w:r>
            <w:r>
              <w:rPr>
                <w:bCs/>
                <w:sz w:val="20"/>
                <w:szCs w:val="20"/>
                <w:lang w:eastAsia="en-GB"/>
              </w:rPr>
              <w:t>4</w:t>
            </w:r>
            <w:r w:rsidRPr="00C80E5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tcPr>
          <w:p w14:paraId="29E756F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B0134D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8555C3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DBFC60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2,400</w:t>
            </w:r>
          </w:p>
        </w:tc>
        <w:tc>
          <w:tcPr>
            <w:tcW w:w="366" w:type="pct"/>
            <w:tcBorders>
              <w:top w:val="single" w:sz="4" w:space="0" w:color="auto"/>
              <w:left w:val="single" w:sz="4" w:space="0" w:color="auto"/>
              <w:bottom w:val="single" w:sz="4" w:space="0" w:color="auto"/>
              <w:right w:val="single" w:sz="4" w:space="0" w:color="auto"/>
            </w:tcBorders>
          </w:tcPr>
          <w:p w14:paraId="311DEEA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2,400</w:t>
            </w:r>
          </w:p>
        </w:tc>
      </w:tr>
      <w:tr w:rsidR="00F8498A" w:rsidRPr="00C80E55" w14:paraId="7D1FC40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3B81D1F3" w14:textId="77777777" w:rsidR="004F7515" w:rsidRPr="00C80E55" w:rsidRDefault="004F7515" w:rsidP="004F7515">
            <w:pPr>
              <w:spacing w:before="40" w:after="40"/>
              <w:rPr>
                <w:bCs/>
                <w:sz w:val="20"/>
                <w:szCs w:val="20"/>
                <w:lang w:eastAsia="en-GB"/>
              </w:rPr>
            </w:pPr>
            <w:r w:rsidRPr="00C80E55">
              <w:rPr>
                <w:bCs/>
                <w:sz w:val="20"/>
                <w:szCs w:val="20"/>
                <w:lang w:eastAsia="en-GB"/>
              </w:rPr>
              <w:t xml:space="preserve">Refurbishment of Edmonton Fire Station </w:t>
            </w:r>
          </w:p>
        </w:tc>
        <w:tc>
          <w:tcPr>
            <w:tcW w:w="356" w:type="pct"/>
            <w:tcBorders>
              <w:top w:val="single" w:sz="4" w:space="0" w:color="auto"/>
              <w:left w:val="single" w:sz="4" w:space="0" w:color="auto"/>
              <w:bottom w:val="single" w:sz="4" w:space="0" w:color="auto"/>
              <w:right w:val="single" w:sz="4" w:space="0" w:color="auto"/>
            </w:tcBorders>
          </w:tcPr>
          <w:p w14:paraId="7E601D5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940</w:t>
            </w:r>
          </w:p>
        </w:tc>
        <w:tc>
          <w:tcPr>
            <w:tcW w:w="356" w:type="pct"/>
            <w:tcBorders>
              <w:top w:val="single" w:sz="4" w:space="0" w:color="auto"/>
              <w:left w:val="single" w:sz="4" w:space="0" w:color="auto"/>
              <w:bottom w:val="single" w:sz="4" w:space="0" w:color="auto"/>
              <w:right w:val="single" w:sz="4" w:space="0" w:color="auto"/>
            </w:tcBorders>
          </w:tcPr>
          <w:p w14:paraId="48523FB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16631072" w14:textId="77777777" w:rsidR="004F7515" w:rsidRPr="00C80E55" w:rsidRDefault="004F7515" w:rsidP="004F7515">
            <w:pPr>
              <w:spacing w:before="40" w:after="40"/>
              <w:jc w:val="right"/>
              <w:rPr>
                <w:bCs/>
                <w:sz w:val="20"/>
                <w:szCs w:val="20"/>
                <w:lang w:eastAsia="en-GB"/>
              </w:rPr>
            </w:pPr>
            <w:r>
              <w:rPr>
                <w:bCs/>
                <w:sz w:val="20"/>
                <w:szCs w:val="20"/>
                <w:lang w:eastAsia="en-GB"/>
              </w:rPr>
              <w:t>(890)</w:t>
            </w:r>
          </w:p>
        </w:tc>
        <w:tc>
          <w:tcPr>
            <w:tcW w:w="356" w:type="pct"/>
            <w:tcBorders>
              <w:top w:val="single" w:sz="4" w:space="0" w:color="auto"/>
              <w:left w:val="single" w:sz="4" w:space="0" w:color="auto"/>
              <w:bottom w:val="single" w:sz="4" w:space="0" w:color="auto"/>
              <w:right w:val="single" w:sz="4" w:space="0" w:color="auto"/>
            </w:tcBorders>
          </w:tcPr>
          <w:p w14:paraId="717AAB65" w14:textId="77777777" w:rsidR="004F7515" w:rsidRPr="00C80E55" w:rsidRDefault="004F7515" w:rsidP="004F7515">
            <w:pPr>
              <w:spacing w:before="40" w:after="40"/>
              <w:jc w:val="right"/>
              <w:rPr>
                <w:bCs/>
                <w:sz w:val="20"/>
                <w:szCs w:val="20"/>
                <w:lang w:eastAsia="en-GB"/>
              </w:rPr>
            </w:pPr>
            <w:r>
              <w:rPr>
                <w:bCs/>
                <w:sz w:val="20"/>
                <w:szCs w:val="20"/>
                <w:lang w:eastAsia="en-GB"/>
              </w:rPr>
              <w:t>50</w:t>
            </w:r>
          </w:p>
        </w:tc>
        <w:tc>
          <w:tcPr>
            <w:tcW w:w="93" w:type="pct"/>
            <w:tcBorders>
              <w:top w:val="single" w:sz="4" w:space="0" w:color="auto"/>
              <w:left w:val="single" w:sz="4" w:space="0" w:color="auto"/>
              <w:bottom w:val="single" w:sz="4" w:space="0" w:color="auto"/>
              <w:right w:val="single" w:sz="4" w:space="0" w:color="auto"/>
            </w:tcBorders>
          </w:tcPr>
          <w:p w14:paraId="0A0E348F" w14:textId="77777777" w:rsidR="004F7515" w:rsidRPr="00C80E55" w:rsidRDefault="004F7515" w:rsidP="004F7515">
            <w:pPr>
              <w:spacing w:before="40" w:after="40"/>
              <w:jc w:val="center"/>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5E0316F5" w14:textId="77777777" w:rsidR="004F7515" w:rsidRPr="00C80E55" w:rsidRDefault="004F7515" w:rsidP="004F7515">
            <w:pPr>
              <w:spacing w:before="40" w:after="40"/>
              <w:jc w:val="right"/>
              <w:rPr>
                <w:bCs/>
                <w:sz w:val="20"/>
                <w:szCs w:val="20"/>
                <w:lang w:eastAsia="en-GB"/>
              </w:rPr>
            </w:pPr>
            <w:r>
              <w:rPr>
                <w:bCs/>
                <w:sz w:val="20"/>
                <w:szCs w:val="20"/>
                <w:lang w:eastAsia="en-GB"/>
              </w:rPr>
              <w:t>94</w:t>
            </w: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7949A0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AE512D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111CE2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31F7408" w14:textId="77777777" w:rsidR="004F7515" w:rsidRPr="00C80E55" w:rsidRDefault="004F7515" w:rsidP="004F7515">
            <w:pPr>
              <w:spacing w:before="40" w:after="40"/>
              <w:jc w:val="right"/>
              <w:rPr>
                <w:bCs/>
                <w:sz w:val="20"/>
                <w:szCs w:val="20"/>
                <w:lang w:eastAsia="en-GB"/>
              </w:rPr>
            </w:pPr>
            <w:r>
              <w:rPr>
                <w:bCs/>
                <w:sz w:val="20"/>
                <w:szCs w:val="20"/>
                <w:lang w:eastAsia="en-GB"/>
              </w:rPr>
              <w:t>990</w:t>
            </w:r>
          </w:p>
        </w:tc>
        <w:tc>
          <w:tcPr>
            <w:tcW w:w="366" w:type="pct"/>
            <w:tcBorders>
              <w:top w:val="single" w:sz="4" w:space="0" w:color="auto"/>
              <w:left w:val="single" w:sz="4" w:space="0" w:color="auto"/>
              <w:bottom w:val="single" w:sz="4" w:space="0" w:color="auto"/>
              <w:right w:val="single" w:sz="4" w:space="0" w:color="auto"/>
            </w:tcBorders>
          </w:tcPr>
          <w:p w14:paraId="28B32F0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Mar 2017</w:t>
            </w:r>
          </w:p>
        </w:tc>
      </w:tr>
      <w:tr w:rsidR="00F8498A" w:rsidRPr="00C80E55" w14:paraId="77C5DCFE"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46B0525A" w14:textId="77777777" w:rsidR="004F7515" w:rsidRPr="00C80E55" w:rsidRDefault="004F7515" w:rsidP="004F7515">
            <w:pPr>
              <w:spacing w:before="40" w:after="40"/>
              <w:rPr>
                <w:bCs/>
                <w:sz w:val="20"/>
                <w:szCs w:val="20"/>
                <w:lang w:eastAsia="en-GB"/>
              </w:rPr>
            </w:pPr>
            <w:r w:rsidRPr="00C80E55">
              <w:rPr>
                <w:bCs/>
                <w:sz w:val="20"/>
                <w:szCs w:val="20"/>
                <w:lang w:eastAsia="en-GB"/>
              </w:rPr>
              <w:t>PFI Projects – Installation of ICT hardware at Orpington temporary station and new stations</w:t>
            </w:r>
          </w:p>
        </w:tc>
        <w:tc>
          <w:tcPr>
            <w:tcW w:w="356" w:type="pct"/>
            <w:tcBorders>
              <w:top w:val="single" w:sz="4" w:space="0" w:color="auto"/>
              <w:left w:val="single" w:sz="4" w:space="0" w:color="auto"/>
              <w:bottom w:val="single" w:sz="4" w:space="0" w:color="auto"/>
              <w:right w:val="single" w:sz="4" w:space="0" w:color="auto"/>
            </w:tcBorders>
          </w:tcPr>
          <w:p w14:paraId="755432D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A2E59E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1F3B2AE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BEA177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1E94175D"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3251156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BAF5A0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11E76B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8BC59B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232</w:t>
            </w:r>
          </w:p>
        </w:tc>
        <w:tc>
          <w:tcPr>
            <w:tcW w:w="366" w:type="pct"/>
            <w:tcBorders>
              <w:top w:val="single" w:sz="4" w:space="0" w:color="auto"/>
              <w:left w:val="single" w:sz="4" w:space="0" w:color="auto"/>
              <w:bottom w:val="single" w:sz="4" w:space="0" w:color="auto"/>
              <w:right w:val="single" w:sz="4" w:space="0" w:color="auto"/>
            </w:tcBorders>
          </w:tcPr>
          <w:p w14:paraId="7CCA8D2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019622E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507</w:t>
            </w:r>
          </w:p>
        </w:tc>
      </w:tr>
      <w:tr w:rsidR="00F8498A" w:rsidRPr="00C80E55" w14:paraId="106B352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7CBBFDBF" w14:textId="77777777" w:rsidR="004F7515" w:rsidRPr="00C80E55" w:rsidRDefault="004F7515" w:rsidP="004F7515">
            <w:pPr>
              <w:spacing w:before="40" w:after="40"/>
              <w:rPr>
                <w:bCs/>
                <w:sz w:val="20"/>
                <w:szCs w:val="20"/>
                <w:lang w:eastAsia="en-GB"/>
              </w:rPr>
            </w:pPr>
            <w:r w:rsidRPr="00C80E55">
              <w:rPr>
                <w:bCs/>
                <w:sz w:val="20"/>
                <w:szCs w:val="20"/>
                <w:lang w:eastAsia="en-GB"/>
              </w:rPr>
              <w:t>Heating at various stations</w:t>
            </w:r>
          </w:p>
        </w:tc>
        <w:tc>
          <w:tcPr>
            <w:tcW w:w="356" w:type="pct"/>
            <w:tcBorders>
              <w:top w:val="single" w:sz="4" w:space="0" w:color="auto"/>
              <w:left w:val="single" w:sz="4" w:space="0" w:color="auto"/>
              <w:bottom w:val="single" w:sz="4" w:space="0" w:color="auto"/>
              <w:right w:val="single" w:sz="4" w:space="0" w:color="auto"/>
            </w:tcBorders>
          </w:tcPr>
          <w:p w14:paraId="53028F5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600</w:t>
            </w:r>
          </w:p>
        </w:tc>
        <w:tc>
          <w:tcPr>
            <w:tcW w:w="356" w:type="pct"/>
            <w:tcBorders>
              <w:top w:val="single" w:sz="4" w:space="0" w:color="auto"/>
              <w:left w:val="single" w:sz="4" w:space="0" w:color="auto"/>
              <w:bottom w:val="single" w:sz="4" w:space="0" w:color="auto"/>
              <w:right w:val="single" w:sz="4" w:space="0" w:color="auto"/>
            </w:tcBorders>
          </w:tcPr>
          <w:p w14:paraId="24418EF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158</w:t>
            </w:r>
          </w:p>
        </w:tc>
        <w:tc>
          <w:tcPr>
            <w:tcW w:w="356" w:type="pct"/>
            <w:tcBorders>
              <w:top w:val="single" w:sz="4" w:space="0" w:color="auto"/>
              <w:left w:val="single" w:sz="4" w:space="0" w:color="auto"/>
              <w:bottom w:val="single" w:sz="4" w:space="0" w:color="auto"/>
              <w:right w:val="single" w:sz="4" w:space="0" w:color="auto"/>
            </w:tcBorders>
          </w:tcPr>
          <w:p w14:paraId="02166078" w14:textId="77777777" w:rsidR="004F7515" w:rsidRPr="00C80E55" w:rsidRDefault="004F7515" w:rsidP="004F7515">
            <w:pPr>
              <w:spacing w:before="40" w:after="40"/>
              <w:jc w:val="right"/>
              <w:rPr>
                <w:bCs/>
                <w:sz w:val="20"/>
                <w:szCs w:val="20"/>
                <w:lang w:eastAsia="en-GB"/>
              </w:rPr>
            </w:pPr>
            <w:r>
              <w:rPr>
                <w:bCs/>
                <w:sz w:val="20"/>
                <w:szCs w:val="20"/>
                <w:lang w:eastAsia="en-GB"/>
              </w:rPr>
              <w:t>817</w:t>
            </w:r>
          </w:p>
        </w:tc>
        <w:tc>
          <w:tcPr>
            <w:tcW w:w="356" w:type="pct"/>
            <w:tcBorders>
              <w:top w:val="single" w:sz="4" w:space="0" w:color="auto"/>
              <w:left w:val="single" w:sz="4" w:space="0" w:color="auto"/>
              <w:bottom w:val="single" w:sz="4" w:space="0" w:color="auto"/>
              <w:right w:val="single" w:sz="4" w:space="0" w:color="auto"/>
            </w:tcBorders>
          </w:tcPr>
          <w:p w14:paraId="2F7F7AB1" w14:textId="77777777" w:rsidR="004F7515" w:rsidRPr="00C80E55" w:rsidRDefault="004F7515" w:rsidP="004F7515">
            <w:pPr>
              <w:spacing w:before="40" w:after="40"/>
              <w:jc w:val="right"/>
              <w:rPr>
                <w:bCs/>
                <w:sz w:val="20"/>
                <w:szCs w:val="20"/>
                <w:lang w:eastAsia="en-GB"/>
              </w:rPr>
            </w:pPr>
            <w:r>
              <w:rPr>
                <w:bCs/>
                <w:sz w:val="20"/>
                <w:szCs w:val="20"/>
                <w:lang w:eastAsia="en-GB"/>
              </w:rPr>
              <w:t>1,575</w:t>
            </w:r>
          </w:p>
        </w:tc>
        <w:tc>
          <w:tcPr>
            <w:tcW w:w="93" w:type="pct"/>
            <w:tcBorders>
              <w:top w:val="single" w:sz="4" w:space="0" w:color="auto"/>
              <w:left w:val="single" w:sz="4" w:space="0" w:color="auto"/>
              <w:bottom w:val="single" w:sz="4" w:space="0" w:color="auto"/>
              <w:right w:val="single" w:sz="4" w:space="0" w:color="auto"/>
            </w:tcBorders>
          </w:tcPr>
          <w:p w14:paraId="48929A64"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3B39C0C0" w14:textId="77777777" w:rsidR="004F7515" w:rsidRPr="00C80E55" w:rsidRDefault="004F7515" w:rsidP="004F7515">
            <w:pPr>
              <w:spacing w:before="40" w:after="40"/>
              <w:jc w:val="right"/>
              <w:rPr>
                <w:bCs/>
                <w:sz w:val="20"/>
                <w:szCs w:val="20"/>
                <w:lang w:eastAsia="en-GB"/>
              </w:rPr>
            </w:pPr>
            <w:r>
              <w:rPr>
                <w:bCs/>
                <w:sz w:val="20"/>
                <w:szCs w:val="20"/>
                <w:lang w:eastAsia="en-GB"/>
              </w:rPr>
              <w:t>1,350</w:t>
            </w:r>
          </w:p>
        </w:tc>
        <w:tc>
          <w:tcPr>
            <w:tcW w:w="366" w:type="pct"/>
            <w:tcBorders>
              <w:top w:val="single" w:sz="4" w:space="0" w:color="auto"/>
              <w:left w:val="single" w:sz="4" w:space="0" w:color="auto"/>
              <w:bottom w:val="single" w:sz="4" w:space="0" w:color="auto"/>
              <w:right w:val="single" w:sz="4" w:space="0" w:color="auto"/>
            </w:tcBorders>
          </w:tcPr>
          <w:p w14:paraId="31A45819" w14:textId="77777777" w:rsidR="004F7515" w:rsidRPr="00C80E55" w:rsidRDefault="004F7515" w:rsidP="004F7515">
            <w:pPr>
              <w:spacing w:before="40" w:after="40"/>
              <w:jc w:val="right"/>
              <w:rPr>
                <w:bCs/>
                <w:sz w:val="20"/>
                <w:szCs w:val="20"/>
                <w:lang w:eastAsia="en-GB"/>
              </w:rPr>
            </w:pPr>
            <w:r>
              <w:rPr>
                <w:bCs/>
                <w:sz w:val="20"/>
                <w:szCs w:val="20"/>
                <w:lang w:eastAsia="en-GB"/>
              </w:rPr>
              <w:t>1,350</w:t>
            </w:r>
          </w:p>
        </w:tc>
        <w:tc>
          <w:tcPr>
            <w:tcW w:w="366" w:type="pct"/>
            <w:tcBorders>
              <w:top w:val="single" w:sz="4" w:space="0" w:color="auto"/>
              <w:left w:val="single" w:sz="4" w:space="0" w:color="auto"/>
              <w:bottom w:val="single" w:sz="4" w:space="0" w:color="auto"/>
              <w:right w:val="single" w:sz="4" w:space="0" w:color="auto"/>
            </w:tcBorders>
          </w:tcPr>
          <w:p w14:paraId="08D48277" w14:textId="77777777" w:rsidR="004F7515" w:rsidRPr="00C80E55" w:rsidRDefault="004F7515" w:rsidP="004F7515">
            <w:pPr>
              <w:spacing w:before="40" w:after="40"/>
              <w:jc w:val="right"/>
              <w:rPr>
                <w:bCs/>
                <w:sz w:val="20"/>
                <w:szCs w:val="20"/>
                <w:lang w:eastAsia="en-GB"/>
              </w:rPr>
            </w:pPr>
            <w:r>
              <w:rPr>
                <w:bCs/>
                <w:sz w:val="20"/>
                <w:szCs w:val="20"/>
                <w:lang w:eastAsia="en-GB"/>
              </w:rPr>
              <w:t>1,350</w:t>
            </w:r>
          </w:p>
        </w:tc>
        <w:tc>
          <w:tcPr>
            <w:tcW w:w="366" w:type="pct"/>
            <w:tcBorders>
              <w:top w:val="single" w:sz="4" w:space="0" w:color="auto"/>
              <w:left w:val="single" w:sz="4" w:space="0" w:color="auto"/>
              <w:bottom w:val="single" w:sz="4" w:space="0" w:color="auto"/>
              <w:right w:val="single" w:sz="4" w:space="0" w:color="auto"/>
            </w:tcBorders>
          </w:tcPr>
          <w:p w14:paraId="5B9DB85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4CB6BD4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1987F91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4A744387"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7BE2FE8B" w14:textId="77777777" w:rsidR="004F7515" w:rsidRPr="00C80E55" w:rsidRDefault="004F7515" w:rsidP="004F7515">
            <w:pPr>
              <w:spacing w:before="40" w:after="40"/>
              <w:rPr>
                <w:bCs/>
                <w:sz w:val="20"/>
                <w:szCs w:val="20"/>
                <w:lang w:eastAsia="en-GB"/>
              </w:rPr>
            </w:pPr>
            <w:r w:rsidRPr="00C80E55">
              <w:rPr>
                <w:bCs/>
                <w:sz w:val="20"/>
                <w:szCs w:val="20"/>
                <w:lang w:eastAsia="en-GB"/>
              </w:rPr>
              <w:t>Window replacement at various stations</w:t>
            </w:r>
          </w:p>
        </w:tc>
        <w:tc>
          <w:tcPr>
            <w:tcW w:w="356" w:type="pct"/>
            <w:tcBorders>
              <w:top w:val="single" w:sz="4" w:space="0" w:color="auto"/>
              <w:left w:val="single" w:sz="4" w:space="0" w:color="auto"/>
              <w:bottom w:val="single" w:sz="4" w:space="0" w:color="auto"/>
              <w:right w:val="single" w:sz="4" w:space="0" w:color="auto"/>
            </w:tcBorders>
          </w:tcPr>
          <w:p w14:paraId="4E4C117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356" w:type="pct"/>
            <w:tcBorders>
              <w:top w:val="single" w:sz="4" w:space="0" w:color="auto"/>
              <w:left w:val="single" w:sz="4" w:space="0" w:color="auto"/>
              <w:bottom w:val="single" w:sz="4" w:space="0" w:color="auto"/>
              <w:right w:val="single" w:sz="4" w:space="0" w:color="auto"/>
            </w:tcBorders>
          </w:tcPr>
          <w:p w14:paraId="5747869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6E03C9DD" w14:textId="01443240" w:rsidR="004F7515" w:rsidRPr="00C80E55" w:rsidRDefault="0021430A">
            <w:pPr>
              <w:spacing w:before="40" w:after="40"/>
              <w:jc w:val="right"/>
              <w:rPr>
                <w:bCs/>
                <w:sz w:val="20"/>
                <w:szCs w:val="20"/>
                <w:lang w:eastAsia="en-GB"/>
              </w:rPr>
            </w:pPr>
            <w:r>
              <w:rPr>
                <w:bCs/>
                <w:sz w:val="20"/>
                <w:szCs w:val="20"/>
                <w:lang w:eastAsia="en-GB"/>
              </w:rPr>
              <w:t>(160)</w:t>
            </w:r>
          </w:p>
        </w:tc>
        <w:tc>
          <w:tcPr>
            <w:tcW w:w="356" w:type="pct"/>
            <w:tcBorders>
              <w:top w:val="single" w:sz="4" w:space="0" w:color="auto"/>
              <w:left w:val="single" w:sz="4" w:space="0" w:color="auto"/>
              <w:bottom w:val="single" w:sz="4" w:space="0" w:color="auto"/>
              <w:right w:val="single" w:sz="4" w:space="0" w:color="auto"/>
            </w:tcBorders>
          </w:tcPr>
          <w:p w14:paraId="22641028" w14:textId="30485F86" w:rsidR="004F7515" w:rsidRPr="00C80E55" w:rsidRDefault="0021430A">
            <w:pPr>
              <w:spacing w:before="40" w:after="40"/>
              <w:jc w:val="right"/>
              <w:rPr>
                <w:bCs/>
                <w:sz w:val="20"/>
                <w:szCs w:val="20"/>
                <w:lang w:eastAsia="en-GB"/>
              </w:rPr>
            </w:pPr>
            <w:r>
              <w:rPr>
                <w:bCs/>
                <w:sz w:val="20"/>
                <w:szCs w:val="20"/>
                <w:lang w:eastAsia="en-GB"/>
              </w:rPr>
              <w:t>140</w:t>
            </w:r>
          </w:p>
        </w:tc>
        <w:tc>
          <w:tcPr>
            <w:tcW w:w="93" w:type="pct"/>
            <w:tcBorders>
              <w:top w:val="single" w:sz="4" w:space="0" w:color="auto"/>
              <w:left w:val="single" w:sz="4" w:space="0" w:color="auto"/>
              <w:bottom w:val="single" w:sz="4" w:space="0" w:color="auto"/>
              <w:right w:val="single" w:sz="4" w:space="0" w:color="auto"/>
            </w:tcBorders>
          </w:tcPr>
          <w:p w14:paraId="73CCA585"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0CF6DB1A" w14:textId="77777777" w:rsidR="004F7515" w:rsidRPr="00C80E55" w:rsidRDefault="004F7515" w:rsidP="004F7515">
            <w:pPr>
              <w:spacing w:before="40" w:after="40"/>
              <w:jc w:val="right"/>
              <w:rPr>
                <w:bCs/>
                <w:sz w:val="20"/>
                <w:szCs w:val="20"/>
                <w:lang w:eastAsia="en-GB"/>
              </w:rPr>
            </w:pPr>
            <w:r>
              <w:rPr>
                <w:bCs/>
                <w:sz w:val="20"/>
                <w:szCs w:val="20"/>
                <w:lang w:eastAsia="en-GB"/>
              </w:rPr>
              <w:t>4</w:t>
            </w:r>
            <w:r w:rsidRPr="00C80E5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tcPr>
          <w:p w14:paraId="75402A9E" w14:textId="77777777" w:rsidR="004F7515" w:rsidRPr="00C80E55" w:rsidRDefault="004F7515" w:rsidP="004F7515">
            <w:pPr>
              <w:spacing w:before="40" w:after="40"/>
              <w:jc w:val="right"/>
              <w:rPr>
                <w:bCs/>
                <w:sz w:val="20"/>
                <w:szCs w:val="20"/>
                <w:lang w:eastAsia="en-GB"/>
              </w:rPr>
            </w:pPr>
            <w:r>
              <w:rPr>
                <w:bCs/>
                <w:sz w:val="20"/>
                <w:szCs w:val="20"/>
                <w:lang w:eastAsia="en-GB"/>
              </w:rPr>
              <w:t>4</w:t>
            </w:r>
            <w:r w:rsidRPr="00C80E5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tcPr>
          <w:p w14:paraId="39AFD5C0" w14:textId="77777777" w:rsidR="004F7515" w:rsidRPr="00C80E55" w:rsidRDefault="004F7515" w:rsidP="004F7515">
            <w:pPr>
              <w:spacing w:before="40" w:after="40"/>
              <w:jc w:val="right"/>
              <w:rPr>
                <w:bCs/>
                <w:sz w:val="20"/>
                <w:szCs w:val="20"/>
                <w:lang w:eastAsia="en-GB"/>
              </w:rPr>
            </w:pPr>
            <w:r>
              <w:rPr>
                <w:bCs/>
                <w:sz w:val="20"/>
                <w:szCs w:val="20"/>
                <w:lang w:eastAsia="en-GB"/>
              </w:rPr>
              <w:t>4</w:t>
            </w:r>
            <w:r w:rsidRPr="00C80E5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tcPr>
          <w:p w14:paraId="29A805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DE36A4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086FF77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3163377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694F6297" w14:textId="77777777" w:rsidR="004F7515" w:rsidRPr="00C80E55" w:rsidRDefault="004F7515" w:rsidP="004F7515">
            <w:pPr>
              <w:spacing w:before="40" w:after="40"/>
              <w:rPr>
                <w:bCs/>
                <w:sz w:val="20"/>
                <w:szCs w:val="20"/>
                <w:lang w:eastAsia="en-GB"/>
              </w:rPr>
            </w:pPr>
            <w:r w:rsidRPr="00C80E55">
              <w:rPr>
                <w:bCs/>
                <w:sz w:val="20"/>
                <w:szCs w:val="20"/>
                <w:lang w:eastAsia="en-GB"/>
              </w:rPr>
              <w:t>Rewiring of property at various fire stations</w:t>
            </w:r>
          </w:p>
        </w:tc>
        <w:tc>
          <w:tcPr>
            <w:tcW w:w="356" w:type="pct"/>
            <w:tcBorders>
              <w:top w:val="single" w:sz="4" w:space="0" w:color="auto"/>
              <w:left w:val="single" w:sz="4" w:space="0" w:color="auto"/>
              <w:bottom w:val="single" w:sz="4" w:space="0" w:color="auto"/>
              <w:right w:val="single" w:sz="4" w:space="0" w:color="auto"/>
            </w:tcBorders>
          </w:tcPr>
          <w:p w14:paraId="25861ED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464</w:t>
            </w:r>
          </w:p>
        </w:tc>
        <w:tc>
          <w:tcPr>
            <w:tcW w:w="356" w:type="pct"/>
            <w:tcBorders>
              <w:top w:val="single" w:sz="4" w:space="0" w:color="auto"/>
              <w:left w:val="single" w:sz="4" w:space="0" w:color="auto"/>
              <w:bottom w:val="single" w:sz="4" w:space="0" w:color="auto"/>
              <w:right w:val="single" w:sz="4" w:space="0" w:color="auto"/>
            </w:tcBorders>
          </w:tcPr>
          <w:p w14:paraId="2558D0E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116</w:t>
            </w:r>
          </w:p>
        </w:tc>
        <w:tc>
          <w:tcPr>
            <w:tcW w:w="356" w:type="pct"/>
            <w:tcBorders>
              <w:top w:val="single" w:sz="4" w:space="0" w:color="auto"/>
              <w:left w:val="single" w:sz="4" w:space="0" w:color="auto"/>
              <w:bottom w:val="single" w:sz="4" w:space="0" w:color="auto"/>
              <w:right w:val="single" w:sz="4" w:space="0" w:color="auto"/>
            </w:tcBorders>
          </w:tcPr>
          <w:p w14:paraId="5B520DDF" w14:textId="638559D7" w:rsidR="004F7515" w:rsidRPr="00C80E55" w:rsidRDefault="00496F49">
            <w:pPr>
              <w:spacing w:before="40" w:after="40"/>
              <w:jc w:val="right"/>
              <w:rPr>
                <w:bCs/>
                <w:sz w:val="20"/>
                <w:szCs w:val="20"/>
                <w:lang w:eastAsia="en-GB"/>
              </w:rPr>
            </w:pPr>
            <w:r>
              <w:rPr>
                <w:bCs/>
                <w:sz w:val="20"/>
                <w:szCs w:val="20"/>
                <w:lang w:eastAsia="en-GB"/>
              </w:rPr>
              <w:t>209</w:t>
            </w:r>
          </w:p>
        </w:tc>
        <w:tc>
          <w:tcPr>
            <w:tcW w:w="356" w:type="pct"/>
            <w:tcBorders>
              <w:top w:val="single" w:sz="4" w:space="0" w:color="auto"/>
              <w:left w:val="single" w:sz="4" w:space="0" w:color="auto"/>
              <w:bottom w:val="single" w:sz="4" w:space="0" w:color="auto"/>
              <w:right w:val="single" w:sz="4" w:space="0" w:color="auto"/>
            </w:tcBorders>
          </w:tcPr>
          <w:p w14:paraId="75EAFE72" w14:textId="0DD4815C" w:rsidR="004F7515" w:rsidRPr="00C80E55" w:rsidRDefault="00496F49">
            <w:pPr>
              <w:spacing w:before="40" w:after="40"/>
              <w:jc w:val="right"/>
              <w:rPr>
                <w:bCs/>
                <w:sz w:val="20"/>
                <w:szCs w:val="20"/>
                <w:lang w:eastAsia="en-GB"/>
              </w:rPr>
            </w:pPr>
            <w:r>
              <w:rPr>
                <w:bCs/>
                <w:sz w:val="20"/>
                <w:szCs w:val="20"/>
                <w:lang w:eastAsia="en-GB"/>
              </w:rPr>
              <w:t>789</w:t>
            </w:r>
          </w:p>
        </w:tc>
        <w:tc>
          <w:tcPr>
            <w:tcW w:w="93" w:type="pct"/>
            <w:tcBorders>
              <w:top w:val="single" w:sz="4" w:space="0" w:color="auto"/>
              <w:left w:val="single" w:sz="4" w:space="0" w:color="auto"/>
              <w:bottom w:val="single" w:sz="4" w:space="0" w:color="auto"/>
              <w:right w:val="single" w:sz="4" w:space="0" w:color="auto"/>
            </w:tcBorders>
          </w:tcPr>
          <w:p w14:paraId="533064D5"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02991E51" w14:textId="77777777" w:rsidR="004F7515" w:rsidRPr="00C80E55" w:rsidRDefault="004F7515" w:rsidP="004F7515">
            <w:pPr>
              <w:spacing w:before="40" w:after="40"/>
              <w:jc w:val="right"/>
              <w:rPr>
                <w:bCs/>
                <w:sz w:val="20"/>
                <w:szCs w:val="20"/>
                <w:lang w:eastAsia="en-GB"/>
              </w:rPr>
            </w:pPr>
            <w:r>
              <w:rPr>
                <w:bCs/>
                <w:sz w:val="20"/>
                <w:szCs w:val="20"/>
                <w:lang w:eastAsia="en-GB"/>
              </w:rPr>
              <w:t>600</w:t>
            </w:r>
          </w:p>
        </w:tc>
        <w:tc>
          <w:tcPr>
            <w:tcW w:w="366" w:type="pct"/>
            <w:tcBorders>
              <w:top w:val="single" w:sz="4" w:space="0" w:color="auto"/>
              <w:left w:val="single" w:sz="4" w:space="0" w:color="auto"/>
              <w:bottom w:val="single" w:sz="4" w:space="0" w:color="auto"/>
              <w:right w:val="single" w:sz="4" w:space="0" w:color="auto"/>
            </w:tcBorders>
          </w:tcPr>
          <w:p w14:paraId="472CC239" w14:textId="77777777" w:rsidR="004F7515" w:rsidRPr="00C80E55" w:rsidRDefault="004F7515" w:rsidP="004F7515">
            <w:pPr>
              <w:spacing w:before="40" w:after="40"/>
              <w:jc w:val="right"/>
              <w:rPr>
                <w:bCs/>
                <w:sz w:val="20"/>
                <w:szCs w:val="20"/>
                <w:lang w:eastAsia="en-GB"/>
              </w:rPr>
            </w:pPr>
            <w:r>
              <w:rPr>
                <w:bCs/>
                <w:sz w:val="20"/>
                <w:szCs w:val="20"/>
                <w:lang w:eastAsia="en-GB"/>
              </w:rPr>
              <w:t>600</w:t>
            </w:r>
          </w:p>
        </w:tc>
        <w:tc>
          <w:tcPr>
            <w:tcW w:w="366" w:type="pct"/>
            <w:tcBorders>
              <w:top w:val="single" w:sz="4" w:space="0" w:color="auto"/>
              <w:left w:val="single" w:sz="4" w:space="0" w:color="auto"/>
              <w:bottom w:val="single" w:sz="4" w:space="0" w:color="auto"/>
              <w:right w:val="single" w:sz="4" w:space="0" w:color="auto"/>
            </w:tcBorders>
          </w:tcPr>
          <w:p w14:paraId="1B23D26A" w14:textId="77777777" w:rsidR="004F7515" w:rsidRPr="00C80E55" w:rsidRDefault="004F7515" w:rsidP="004F7515">
            <w:pPr>
              <w:spacing w:before="40" w:after="40"/>
              <w:jc w:val="right"/>
              <w:rPr>
                <w:bCs/>
                <w:sz w:val="20"/>
                <w:szCs w:val="20"/>
                <w:lang w:eastAsia="en-GB"/>
              </w:rPr>
            </w:pPr>
            <w:r>
              <w:rPr>
                <w:bCs/>
                <w:sz w:val="20"/>
                <w:szCs w:val="20"/>
                <w:lang w:eastAsia="en-GB"/>
              </w:rPr>
              <w:t>600</w:t>
            </w:r>
          </w:p>
        </w:tc>
        <w:tc>
          <w:tcPr>
            <w:tcW w:w="366" w:type="pct"/>
            <w:tcBorders>
              <w:top w:val="single" w:sz="4" w:space="0" w:color="auto"/>
              <w:left w:val="single" w:sz="4" w:space="0" w:color="auto"/>
              <w:bottom w:val="single" w:sz="4" w:space="0" w:color="auto"/>
              <w:right w:val="single" w:sz="4" w:space="0" w:color="auto"/>
            </w:tcBorders>
          </w:tcPr>
          <w:p w14:paraId="484BDE7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1A31AC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09482FE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363E03F0"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4653BC0D" w14:textId="77777777" w:rsidR="004F7515" w:rsidRPr="00C80E55" w:rsidRDefault="004F7515" w:rsidP="004F7515">
            <w:pPr>
              <w:spacing w:before="40" w:after="40"/>
              <w:rPr>
                <w:b/>
                <w:bCs/>
                <w:sz w:val="20"/>
                <w:szCs w:val="20"/>
                <w:lang w:eastAsia="en-GB"/>
              </w:rPr>
            </w:pPr>
            <w:r w:rsidRPr="00C80E55">
              <w:rPr>
                <w:bCs/>
                <w:sz w:val="20"/>
                <w:szCs w:val="20"/>
                <w:lang w:eastAsia="en-GB"/>
              </w:rPr>
              <w:t>Energy Conservation/ Invest to Save Projects</w:t>
            </w:r>
          </w:p>
        </w:tc>
        <w:tc>
          <w:tcPr>
            <w:tcW w:w="356" w:type="pct"/>
            <w:tcBorders>
              <w:top w:val="single" w:sz="4" w:space="0" w:color="auto"/>
              <w:left w:val="single" w:sz="4" w:space="0" w:color="auto"/>
              <w:bottom w:val="single" w:sz="4" w:space="0" w:color="auto"/>
              <w:right w:val="single" w:sz="4" w:space="0" w:color="auto"/>
            </w:tcBorders>
          </w:tcPr>
          <w:p w14:paraId="1562272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7185A4C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w:t>
            </w:r>
          </w:p>
        </w:tc>
        <w:tc>
          <w:tcPr>
            <w:tcW w:w="356" w:type="pct"/>
            <w:tcBorders>
              <w:top w:val="single" w:sz="4" w:space="0" w:color="auto"/>
              <w:left w:val="single" w:sz="4" w:space="0" w:color="auto"/>
              <w:bottom w:val="single" w:sz="4" w:space="0" w:color="auto"/>
              <w:right w:val="single" w:sz="4" w:space="0" w:color="auto"/>
            </w:tcBorders>
          </w:tcPr>
          <w:p w14:paraId="2F0ECE9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w:t>
            </w:r>
          </w:p>
        </w:tc>
        <w:tc>
          <w:tcPr>
            <w:tcW w:w="356" w:type="pct"/>
            <w:tcBorders>
              <w:top w:val="single" w:sz="4" w:space="0" w:color="auto"/>
              <w:left w:val="single" w:sz="4" w:space="0" w:color="auto"/>
              <w:bottom w:val="single" w:sz="4" w:space="0" w:color="auto"/>
              <w:right w:val="single" w:sz="4" w:space="0" w:color="auto"/>
            </w:tcBorders>
          </w:tcPr>
          <w:p w14:paraId="66194DF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73D05936"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AFB691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9FACC8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584391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C8F2B7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3B82E3E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76DB17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6AD7CDA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0429E2A3" w14:textId="77777777" w:rsidR="004F7515" w:rsidRPr="00C80E55" w:rsidRDefault="004F7515" w:rsidP="004F7515">
            <w:pPr>
              <w:spacing w:before="40" w:after="40"/>
              <w:rPr>
                <w:b/>
                <w:bCs/>
                <w:sz w:val="20"/>
                <w:szCs w:val="20"/>
                <w:lang w:eastAsia="en-GB"/>
              </w:rPr>
            </w:pPr>
            <w:r w:rsidRPr="00C80E55">
              <w:rPr>
                <w:bCs/>
                <w:sz w:val="20"/>
                <w:szCs w:val="20"/>
                <w:lang w:eastAsia="en-GB"/>
              </w:rPr>
              <w:t>Building Energy Efficiency Programme 2 (BEEP2)</w:t>
            </w:r>
          </w:p>
        </w:tc>
        <w:tc>
          <w:tcPr>
            <w:tcW w:w="356" w:type="pct"/>
            <w:tcBorders>
              <w:top w:val="single" w:sz="4" w:space="0" w:color="auto"/>
              <w:left w:val="single" w:sz="4" w:space="0" w:color="auto"/>
              <w:bottom w:val="single" w:sz="4" w:space="0" w:color="auto"/>
              <w:right w:val="single" w:sz="4" w:space="0" w:color="auto"/>
            </w:tcBorders>
          </w:tcPr>
          <w:p w14:paraId="55E82F8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754</w:t>
            </w:r>
          </w:p>
        </w:tc>
        <w:tc>
          <w:tcPr>
            <w:tcW w:w="356" w:type="pct"/>
            <w:tcBorders>
              <w:top w:val="single" w:sz="4" w:space="0" w:color="auto"/>
              <w:left w:val="single" w:sz="4" w:space="0" w:color="auto"/>
              <w:bottom w:val="single" w:sz="4" w:space="0" w:color="auto"/>
              <w:right w:val="single" w:sz="4" w:space="0" w:color="auto"/>
            </w:tcBorders>
          </w:tcPr>
          <w:p w14:paraId="47741D3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63</w:t>
            </w:r>
          </w:p>
        </w:tc>
        <w:tc>
          <w:tcPr>
            <w:tcW w:w="356" w:type="pct"/>
            <w:tcBorders>
              <w:top w:val="single" w:sz="4" w:space="0" w:color="auto"/>
              <w:left w:val="single" w:sz="4" w:space="0" w:color="auto"/>
              <w:bottom w:val="single" w:sz="4" w:space="0" w:color="auto"/>
              <w:right w:val="single" w:sz="4" w:space="0" w:color="auto"/>
            </w:tcBorders>
          </w:tcPr>
          <w:p w14:paraId="4C92AD2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(28)</w:t>
            </w:r>
          </w:p>
        </w:tc>
        <w:tc>
          <w:tcPr>
            <w:tcW w:w="356" w:type="pct"/>
            <w:tcBorders>
              <w:top w:val="single" w:sz="4" w:space="0" w:color="auto"/>
              <w:left w:val="single" w:sz="4" w:space="0" w:color="auto"/>
              <w:bottom w:val="single" w:sz="4" w:space="0" w:color="auto"/>
              <w:right w:val="single" w:sz="4" w:space="0" w:color="auto"/>
            </w:tcBorders>
          </w:tcPr>
          <w:p w14:paraId="3208FAD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789</w:t>
            </w:r>
          </w:p>
        </w:tc>
        <w:tc>
          <w:tcPr>
            <w:tcW w:w="93" w:type="pct"/>
            <w:tcBorders>
              <w:top w:val="single" w:sz="4" w:space="0" w:color="auto"/>
              <w:left w:val="single" w:sz="4" w:space="0" w:color="auto"/>
              <w:bottom w:val="single" w:sz="4" w:space="0" w:color="auto"/>
              <w:right w:val="single" w:sz="4" w:space="0" w:color="auto"/>
            </w:tcBorders>
          </w:tcPr>
          <w:p w14:paraId="1D8C1639"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223D55C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611BC8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179F7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F1445D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17C9124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17CE928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77CE7E15"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73F9A1F6" w14:textId="77777777" w:rsidR="004F7515" w:rsidRPr="00C80E55" w:rsidRDefault="004F7515" w:rsidP="004F7515">
            <w:pPr>
              <w:spacing w:before="40" w:after="40"/>
              <w:rPr>
                <w:b/>
                <w:bCs/>
                <w:sz w:val="20"/>
                <w:szCs w:val="20"/>
                <w:lang w:eastAsia="en-GB"/>
              </w:rPr>
            </w:pPr>
            <w:r w:rsidRPr="00C80E55">
              <w:rPr>
                <w:bCs/>
                <w:sz w:val="20"/>
                <w:szCs w:val="20"/>
                <w:lang w:eastAsia="en-GB"/>
              </w:rPr>
              <w:t>Minor Improvement Programme</w:t>
            </w:r>
          </w:p>
        </w:tc>
        <w:tc>
          <w:tcPr>
            <w:tcW w:w="356" w:type="pct"/>
            <w:tcBorders>
              <w:top w:val="single" w:sz="4" w:space="0" w:color="auto"/>
              <w:left w:val="single" w:sz="4" w:space="0" w:color="auto"/>
              <w:bottom w:val="single" w:sz="4" w:space="0" w:color="auto"/>
              <w:right w:val="single" w:sz="4" w:space="0" w:color="auto"/>
            </w:tcBorders>
          </w:tcPr>
          <w:p w14:paraId="4AC744F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1,166</w:t>
            </w:r>
          </w:p>
        </w:tc>
        <w:tc>
          <w:tcPr>
            <w:tcW w:w="356" w:type="pct"/>
            <w:tcBorders>
              <w:top w:val="single" w:sz="4" w:space="0" w:color="auto"/>
              <w:left w:val="single" w:sz="4" w:space="0" w:color="auto"/>
              <w:bottom w:val="single" w:sz="4" w:space="0" w:color="auto"/>
              <w:right w:val="single" w:sz="4" w:space="0" w:color="auto"/>
            </w:tcBorders>
          </w:tcPr>
          <w:p w14:paraId="59AE8A0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515</w:t>
            </w:r>
          </w:p>
        </w:tc>
        <w:tc>
          <w:tcPr>
            <w:tcW w:w="356" w:type="pct"/>
            <w:tcBorders>
              <w:top w:val="single" w:sz="4" w:space="0" w:color="auto"/>
              <w:left w:val="single" w:sz="4" w:space="0" w:color="auto"/>
              <w:bottom w:val="single" w:sz="4" w:space="0" w:color="auto"/>
              <w:right w:val="single" w:sz="4" w:space="0" w:color="auto"/>
            </w:tcBorders>
          </w:tcPr>
          <w:p w14:paraId="17F232D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1963FF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1,681</w:t>
            </w:r>
          </w:p>
        </w:tc>
        <w:tc>
          <w:tcPr>
            <w:tcW w:w="93" w:type="pct"/>
            <w:tcBorders>
              <w:top w:val="single" w:sz="4" w:space="0" w:color="auto"/>
              <w:left w:val="single" w:sz="4" w:space="0" w:color="auto"/>
              <w:bottom w:val="single" w:sz="4" w:space="0" w:color="auto"/>
              <w:right w:val="single" w:sz="4" w:space="0" w:color="auto"/>
            </w:tcBorders>
          </w:tcPr>
          <w:p w14:paraId="3C2003D3"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333F987C" w14:textId="77777777" w:rsidR="004F7515" w:rsidRPr="00C80E55" w:rsidRDefault="004F7515" w:rsidP="004F7515">
            <w:pPr>
              <w:spacing w:before="40" w:after="40"/>
              <w:jc w:val="right"/>
              <w:rPr>
                <w:bCs/>
                <w:sz w:val="20"/>
                <w:szCs w:val="20"/>
                <w:lang w:eastAsia="en-GB"/>
              </w:rPr>
            </w:pPr>
            <w:r>
              <w:rPr>
                <w:bCs/>
                <w:sz w:val="20"/>
                <w:szCs w:val="20"/>
                <w:lang w:eastAsia="en-GB"/>
              </w:rPr>
              <w:t>1,300</w:t>
            </w:r>
          </w:p>
        </w:tc>
        <w:tc>
          <w:tcPr>
            <w:tcW w:w="366" w:type="pct"/>
            <w:tcBorders>
              <w:top w:val="single" w:sz="4" w:space="0" w:color="auto"/>
              <w:left w:val="single" w:sz="4" w:space="0" w:color="auto"/>
              <w:bottom w:val="single" w:sz="4" w:space="0" w:color="auto"/>
              <w:right w:val="single" w:sz="4" w:space="0" w:color="auto"/>
            </w:tcBorders>
          </w:tcPr>
          <w:p w14:paraId="29C996EE" w14:textId="77777777" w:rsidR="004F7515" w:rsidRPr="00C80E55" w:rsidRDefault="004F7515" w:rsidP="004F7515">
            <w:pPr>
              <w:spacing w:before="40" w:after="40"/>
              <w:jc w:val="right"/>
              <w:rPr>
                <w:bCs/>
                <w:sz w:val="20"/>
                <w:szCs w:val="20"/>
                <w:lang w:eastAsia="en-GB"/>
              </w:rPr>
            </w:pPr>
            <w:r>
              <w:rPr>
                <w:bCs/>
                <w:sz w:val="20"/>
                <w:szCs w:val="20"/>
                <w:lang w:eastAsia="en-GB"/>
              </w:rPr>
              <w:t>1,300</w:t>
            </w:r>
          </w:p>
        </w:tc>
        <w:tc>
          <w:tcPr>
            <w:tcW w:w="366" w:type="pct"/>
            <w:tcBorders>
              <w:top w:val="single" w:sz="4" w:space="0" w:color="auto"/>
              <w:left w:val="single" w:sz="4" w:space="0" w:color="auto"/>
              <w:bottom w:val="single" w:sz="4" w:space="0" w:color="auto"/>
              <w:right w:val="single" w:sz="4" w:space="0" w:color="auto"/>
            </w:tcBorders>
          </w:tcPr>
          <w:p w14:paraId="35AFDFAF" w14:textId="77777777" w:rsidR="004F7515" w:rsidRPr="00C80E55" w:rsidRDefault="004F7515" w:rsidP="004F7515">
            <w:pPr>
              <w:spacing w:before="40" w:after="40"/>
              <w:jc w:val="right"/>
              <w:rPr>
                <w:bCs/>
                <w:sz w:val="20"/>
                <w:szCs w:val="20"/>
                <w:lang w:eastAsia="en-GB"/>
              </w:rPr>
            </w:pPr>
            <w:r>
              <w:rPr>
                <w:bCs/>
                <w:sz w:val="20"/>
                <w:szCs w:val="20"/>
                <w:lang w:eastAsia="en-GB"/>
              </w:rPr>
              <w:t>1,300</w:t>
            </w:r>
          </w:p>
        </w:tc>
        <w:tc>
          <w:tcPr>
            <w:tcW w:w="366" w:type="pct"/>
            <w:tcBorders>
              <w:top w:val="single" w:sz="4" w:space="0" w:color="auto"/>
              <w:left w:val="single" w:sz="4" w:space="0" w:color="auto"/>
              <w:bottom w:val="single" w:sz="4" w:space="0" w:color="auto"/>
              <w:right w:val="single" w:sz="4" w:space="0" w:color="auto"/>
            </w:tcBorders>
          </w:tcPr>
          <w:p w14:paraId="3725116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4191AD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227B16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57DF36FC"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47C7E397" w14:textId="77777777" w:rsidR="004F7515" w:rsidRPr="00C80E55" w:rsidRDefault="004F7515" w:rsidP="004F7515">
            <w:pPr>
              <w:spacing w:before="40" w:after="40"/>
              <w:rPr>
                <w:b/>
                <w:bCs/>
                <w:sz w:val="20"/>
                <w:szCs w:val="20"/>
                <w:lang w:eastAsia="en-GB"/>
              </w:rPr>
            </w:pPr>
            <w:r w:rsidRPr="00C80E55">
              <w:rPr>
                <w:bCs/>
                <w:sz w:val="20"/>
                <w:szCs w:val="20"/>
                <w:lang w:eastAsia="en-GB"/>
              </w:rPr>
              <w:t>Corporate Property Project</w:t>
            </w:r>
          </w:p>
        </w:tc>
        <w:tc>
          <w:tcPr>
            <w:tcW w:w="356" w:type="pct"/>
            <w:tcBorders>
              <w:top w:val="single" w:sz="4" w:space="0" w:color="auto"/>
              <w:left w:val="single" w:sz="4" w:space="0" w:color="auto"/>
              <w:bottom w:val="single" w:sz="4" w:space="0" w:color="auto"/>
              <w:right w:val="single" w:sz="4" w:space="0" w:color="auto"/>
            </w:tcBorders>
          </w:tcPr>
          <w:p w14:paraId="5A72EA5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56" w:type="pct"/>
            <w:tcBorders>
              <w:top w:val="single" w:sz="4" w:space="0" w:color="auto"/>
              <w:left w:val="single" w:sz="4" w:space="0" w:color="auto"/>
              <w:bottom w:val="single" w:sz="4" w:space="0" w:color="auto"/>
              <w:right w:val="single" w:sz="4" w:space="0" w:color="auto"/>
            </w:tcBorders>
          </w:tcPr>
          <w:p w14:paraId="0595580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D5E325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1BE503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93" w:type="pct"/>
            <w:tcBorders>
              <w:top w:val="single" w:sz="4" w:space="0" w:color="auto"/>
              <w:left w:val="single" w:sz="4" w:space="0" w:color="auto"/>
              <w:bottom w:val="single" w:sz="4" w:space="0" w:color="auto"/>
              <w:right w:val="single" w:sz="4" w:space="0" w:color="auto"/>
            </w:tcBorders>
          </w:tcPr>
          <w:p w14:paraId="6D17CCDB"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51AD1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30F5B37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5CF3BC8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0D94FD3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7C1C20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4F3C503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397183C0"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294D40EF" w14:textId="77777777" w:rsidR="004F7515" w:rsidRPr="00C80E55" w:rsidRDefault="004F7515" w:rsidP="004F7515">
            <w:pPr>
              <w:spacing w:before="40" w:after="40"/>
              <w:rPr>
                <w:bCs/>
                <w:sz w:val="20"/>
                <w:szCs w:val="20"/>
                <w:lang w:eastAsia="en-GB"/>
              </w:rPr>
            </w:pPr>
            <w:r w:rsidRPr="00C80E55">
              <w:rPr>
                <w:bCs/>
                <w:sz w:val="20"/>
                <w:szCs w:val="20"/>
                <w:lang w:eastAsia="en-GB"/>
              </w:rPr>
              <w:t>Appliance Bay Doors (Phase 3)</w:t>
            </w:r>
          </w:p>
        </w:tc>
        <w:tc>
          <w:tcPr>
            <w:tcW w:w="356" w:type="pct"/>
            <w:tcBorders>
              <w:top w:val="single" w:sz="4" w:space="0" w:color="auto"/>
              <w:left w:val="single" w:sz="4" w:space="0" w:color="auto"/>
              <w:bottom w:val="single" w:sz="4" w:space="0" w:color="auto"/>
              <w:right w:val="single" w:sz="4" w:space="0" w:color="auto"/>
            </w:tcBorders>
          </w:tcPr>
          <w:p w14:paraId="13C0CD1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56" w:type="pct"/>
            <w:tcBorders>
              <w:top w:val="single" w:sz="4" w:space="0" w:color="auto"/>
              <w:left w:val="single" w:sz="4" w:space="0" w:color="auto"/>
              <w:bottom w:val="single" w:sz="4" w:space="0" w:color="auto"/>
              <w:right w:val="single" w:sz="4" w:space="0" w:color="auto"/>
            </w:tcBorders>
          </w:tcPr>
          <w:p w14:paraId="6687E08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w:t>
            </w:r>
          </w:p>
        </w:tc>
        <w:tc>
          <w:tcPr>
            <w:tcW w:w="356" w:type="pct"/>
            <w:tcBorders>
              <w:top w:val="single" w:sz="4" w:space="0" w:color="auto"/>
              <w:left w:val="single" w:sz="4" w:space="0" w:color="auto"/>
              <w:bottom w:val="single" w:sz="4" w:space="0" w:color="auto"/>
              <w:right w:val="single" w:sz="4" w:space="0" w:color="auto"/>
            </w:tcBorders>
          </w:tcPr>
          <w:p w14:paraId="05BCEB8B" w14:textId="2C73660A" w:rsidR="004F7515" w:rsidRPr="00C80E55" w:rsidRDefault="0021430A">
            <w:pPr>
              <w:spacing w:before="40" w:after="40"/>
              <w:jc w:val="right"/>
              <w:rPr>
                <w:bCs/>
                <w:sz w:val="20"/>
                <w:szCs w:val="20"/>
                <w:lang w:eastAsia="en-GB"/>
              </w:rPr>
            </w:pPr>
            <w:r>
              <w:rPr>
                <w:bCs/>
                <w:sz w:val="20"/>
                <w:szCs w:val="20"/>
                <w:lang w:eastAsia="en-GB"/>
              </w:rPr>
              <w:t>160</w:t>
            </w:r>
          </w:p>
        </w:tc>
        <w:tc>
          <w:tcPr>
            <w:tcW w:w="356" w:type="pct"/>
            <w:tcBorders>
              <w:top w:val="single" w:sz="4" w:space="0" w:color="auto"/>
              <w:left w:val="single" w:sz="4" w:space="0" w:color="auto"/>
              <w:bottom w:val="single" w:sz="4" w:space="0" w:color="auto"/>
              <w:right w:val="single" w:sz="4" w:space="0" w:color="auto"/>
            </w:tcBorders>
          </w:tcPr>
          <w:p w14:paraId="3BA4E0D4" w14:textId="621E4946" w:rsidR="004F7515" w:rsidRPr="00C80E55" w:rsidRDefault="0021430A">
            <w:pPr>
              <w:spacing w:before="40" w:after="40"/>
              <w:jc w:val="right"/>
              <w:rPr>
                <w:bCs/>
                <w:sz w:val="20"/>
                <w:szCs w:val="20"/>
                <w:lang w:eastAsia="en-GB"/>
              </w:rPr>
            </w:pPr>
            <w:r>
              <w:rPr>
                <w:bCs/>
                <w:sz w:val="20"/>
                <w:szCs w:val="20"/>
                <w:lang w:eastAsia="en-GB"/>
              </w:rPr>
              <w:t>380</w:t>
            </w:r>
          </w:p>
        </w:tc>
        <w:tc>
          <w:tcPr>
            <w:tcW w:w="93" w:type="pct"/>
            <w:tcBorders>
              <w:top w:val="single" w:sz="4" w:space="0" w:color="auto"/>
              <w:left w:val="single" w:sz="4" w:space="0" w:color="auto"/>
              <w:bottom w:val="single" w:sz="4" w:space="0" w:color="auto"/>
              <w:right w:val="single" w:sz="4" w:space="0" w:color="auto"/>
            </w:tcBorders>
          </w:tcPr>
          <w:p w14:paraId="3F51FABC"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70CD05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66" w:type="pct"/>
            <w:tcBorders>
              <w:top w:val="single" w:sz="4" w:space="0" w:color="auto"/>
              <w:left w:val="single" w:sz="4" w:space="0" w:color="auto"/>
              <w:bottom w:val="single" w:sz="4" w:space="0" w:color="auto"/>
              <w:right w:val="single" w:sz="4" w:space="0" w:color="auto"/>
            </w:tcBorders>
          </w:tcPr>
          <w:p w14:paraId="51A195D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66" w:type="pct"/>
            <w:tcBorders>
              <w:top w:val="single" w:sz="4" w:space="0" w:color="auto"/>
              <w:left w:val="single" w:sz="4" w:space="0" w:color="auto"/>
              <w:bottom w:val="single" w:sz="4" w:space="0" w:color="auto"/>
              <w:right w:val="single" w:sz="4" w:space="0" w:color="auto"/>
            </w:tcBorders>
          </w:tcPr>
          <w:p w14:paraId="3EFE12B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200</w:t>
            </w:r>
          </w:p>
        </w:tc>
        <w:tc>
          <w:tcPr>
            <w:tcW w:w="366" w:type="pct"/>
            <w:tcBorders>
              <w:top w:val="single" w:sz="4" w:space="0" w:color="auto"/>
              <w:left w:val="single" w:sz="4" w:space="0" w:color="auto"/>
              <w:bottom w:val="single" w:sz="4" w:space="0" w:color="auto"/>
              <w:right w:val="single" w:sz="4" w:space="0" w:color="auto"/>
            </w:tcBorders>
          </w:tcPr>
          <w:p w14:paraId="3421373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94F59E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438932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604A645F"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52D83517" w14:textId="77777777" w:rsidR="004F7515" w:rsidRPr="00C80E55" w:rsidRDefault="004F7515" w:rsidP="004F7515">
            <w:pPr>
              <w:spacing w:before="40" w:after="40"/>
              <w:rPr>
                <w:bCs/>
                <w:sz w:val="20"/>
                <w:szCs w:val="20"/>
                <w:lang w:eastAsia="en-GB"/>
              </w:rPr>
            </w:pPr>
            <w:r w:rsidRPr="00C80E55">
              <w:rPr>
                <w:bCs/>
                <w:sz w:val="20"/>
                <w:szCs w:val="20"/>
                <w:lang w:eastAsia="en-GB"/>
              </w:rPr>
              <w:t>Appliance Bay Floors</w:t>
            </w:r>
          </w:p>
        </w:tc>
        <w:tc>
          <w:tcPr>
            <w:tcW w:w="356" w:type="pct"/>
            <w:tcBorders>
              <w:top w:val="single" w:sz="4" w:space="0" w:color="auto"/>
              <w:left w:val="single" w:sz="4" w:space="0" w:color="auto"/>
              <w:bottom w:val="single" w:sz="4" w:space="0" w:color="auto"/>
              <w:right w:val="single" w:sz="4" w:space="0" w:color="auto"/>
            </w:tcBorders>
          </w:tcPr>
          <w:p w14:paraId="4B79931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56" w:type="pct"/>
            <w:tcBorders>
              <w:top w:val="single" w:sz="4" w:space="0" w:color="auto"/>
              <w:left w:val="single" w:sz="4" w:space="0" w:color="auto"/>
              <w:bottom w:val="single" w:sz="4" w:space="0" w:color="auto"/>
              <w:right w:val="single" w:sz="4" w:space="0" w:color="auto"/>
            </w:tcBorders>
          </w:tcPr>
          <w:p w14:paraId="120D9E9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2F8B007F" w14:textId="3EEDF2BF" w:rsidR="004F7515" w:rsidRPr="00C80E55" w:rsidRDefault="00496F49">
            <w:pPr>
              <w:spacing w:before="40" w:after="40"/>
              <w:jc w:val="right"/>
              <w:rPr>
                <w:bCs/>
                <w:sz w:val="20"/>
                <w:szCs w:val="20"/>
                <w:lang w:eastAsia="en-GB"/>
              </w:rPr>
            </w:pPr>
            <w:r>
              <w:rPr>
                <w:bCs/>
                <w:sz w:val="20"/>
                <w:szCs w:val="20"/>
                <w:lang w:eastAsia="en-GB"/>
              </w:rPr>
              <w:t>(250)</w:t>
            </w:r>
          </w:p>
        </w:tc>
        <w:tc>
          <w:tcPr>
            <w:tcW w:w="356" w:type="pct"/>
            <w:tcBorders>
              <w:top w:val="single" w:sz="4" w:space="0" w:color="auto"/>
              <w:left w:val="single" w:sz="4" w:space="0" w:color="auto"/>
              <w:bottom w:val="single" w:sz="4" w:space="0" w:color="auto"/>
              <w:right w:val="single" w:sz="4" w:space="0" w:color="auto"/>
            </w:tcBorders>
          </w:tcPr>
          <w:p w14:paraId="029ECD99" w14:textId="49866DF1" w:rsidR="004F7515" w:rsidRPr="00C80E55" w:rsidRDefault="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214228AC"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021F09E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BCBD55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5C405B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C1CBE6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55C1961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EA6CE6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580BA0B7"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20F967A8" w14:textId="77777777" w:rsidR="004F7515" w:rsidRPr="00C80E55" w:rsidRDefault="004F7515" w:rsidP="004F7515">
            <w:pPr>
              <w:spacing w:before="40" w:after="40"/>
              <w:rPr>
                <w:bCs/>
                <w:sz w:val="20"/>
                <w:szCs w:val="20"/>
                <w:lang w:eastAsia="en-GB"/>
              </w:rPr>
            </w:pPr>
            <w:r w:rsidRPr="00C80E55">
              <w:rPr>
                <w:bCs/>
                <w:sz w:val="20"/>
                <w:szCs w:val="20"/>
                <w:lang w:eastAsia="en-GB"/>
              </w:rPr>
              <w:t>Brigade wide Survey for Asbestos &amp; Removal</w:t>
            </w:r>
          </w:p>
        </w:tc>
        <w:tc>
          <w:tcPr>
            <w:tcW w:w="356" w:type="pct"/>
            <w:tcBorders>
              <w:top w:val="single" w:sz="4" w:space="0" w:color="auto"/>
              <w:left w:val="single" w:sz="4" w:space="0" w:color="auto"/>
              <w:bottom w:val="single" w:sz="4" w:space="0" w:color="auto"/>
              <w:right w:val="single" w:sz="4" w:space="0" w:color="auto"/>
            </w:tcBorders>
          </w:tcPr>
          <w:p w14:paraId="1B0A5507" w14:textId="77777777" w:rsidR="004F7515" w:rsidRPr="00C80E55" w:rsidRDefault="004F7515" w:rsidP="004F7515">
            <w:pPr>
              <w:spacing w:after="0"/>
              <w:jc w:val="right"/>
              <w:rPr>
                <w:bCs/>
                <w:sz w:val="20"/>
                <w:szCs w:val="20"/>
                <w:lang w:eastAsia="en-GB"/>
              </w:rPr>
            </w:pPr>
            <w:r w:rsidRPr="00C80E55">
              <w:rPr>
                <w:bCs/>
                <w:sz w:val="20"/>
                <w:szCs w:val="20"/>
                <w:lang w:eastAsia="en-GB"/>
              </w:rPr>
              <w:t>50</w:t>
            </w:r>
          </w:p>
        </w:tc>
        <w:tc>
          <w:tcPr>
            <w:tcW w:w="356" w:type="pct"/>
            <w:tcBorders>
              <w:top w:val="single" w:sz="4" w:space="0" w:color="auto"/>
              <w:left w:val="single" w:sz="4" w:space="0" w:color="auto"/>
              <w:bottom w:val="single" w:sz="4" w:space="0" w:color="auto"/>
              <w:right w:val="single" w:sz="4" w:space="0" w:color="auto"/>
            </w:tcBorders>
          </w:tcPr>
          <w:p w14:paraId="766C9B79"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F95580F"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5F600EE4" w14:textId="77777777" w:rsidR="004F7515" w:rsidRPr="00C80E55" w:rsidRDefault="004F7515" w:rsidP="004F7515">
            <w:pPr>
              <w:spacing w:after="0"/>
              <w:jc w:val="right"/>
              <w:rPr>
                <w:bCs/>
                <w:sz w:val="20"/>
                <w:szCs w:val="20"/>
                <w:lang w:eastAsia="en-GB"/>
              </w:rPr>
            </w:pPr>
            <w:r w:rsidRPr="00C80E55">
              <w:rPr>
                <w:bCs/>
                <w:sz w:val="20"/>
                <w:szCs w:val="20"/>
                <w:lang w:eastAsia="en-GB"/>
              </w:rPr>
              <w:t>50</w:t>
            </w:r>
          </w:p>
        </w:tc>
        <w:tc>
          <w:tcPr>
            <w:tcW w:w="93" w:type="pct"/>
            <w:tcBorders>
              <w:top w:val="single" w:sz="4" w:space="0" w:color="auto"/>
              <w:left w:val="single" w:sz="4" w:space="0" w:color="auto"/>
              <w:bottom w:val="single" w:sz="4" w:space="0" w:color="auto"/>
              <w:right w:val="single" w:sz="4" w:space="0" w:color="auto"/>
            </w:tcBorders>
          </w:tcPr>
          <w:p w14:paraId="032819B2" w14:textId="77777777" w:rsidR="004F7515" w:rsidRPr="00C80E55" w:rsidRDefault="004F7515" w:rsidP="004F7515">
            <w:pPr>
              <w:spacing w:after="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346E857A" w14:textId="77777777" w:rsidR="004F7515" w:rsidRPr="00C80E55" w:rsidRDefault="004F7515" w:rsidP="004F7515">
            <w:pPr>
              <w:spacing w:after="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0F035B90" w14:textId="77777777" w:rsidR="004F7515" w:rsidRPr="00C80E55" w:rsidRDefault="004F7515" w:rsidP="004F7515">
            <w:pPr>
              <w:spacing w:after="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0EDC5D4F" w14:textId="77777777" w:rsidR="004F7515" w:rsidRPr="00C80E55" w:rsidRDefault="004F7515" w:rsidP="004F7515">
            <w:pPr>
              <w:spacing w:after="0"/>
              <w:jc w:val="right"/>
              <w:rPr>
                <w:bCs/>
                <w:sz w:val="20"/>
                <w:szCs w:val="20"/>
                <w:lang w:eastAsia="en-GB"/>
              </w:rPr>
            </w:pPr>
            <w:r w:rsidRPr="00C80E55">
              <w:rPr>
                <w:bCs/>
                <w:sz w:val="20"/>
                <w:szCs w:val="20"/>
                <w:lang w:eastAsia="en-GB"/>
              </w:rPr>
              <w:t>50</w:t>
            </w:r>
          </w:p>
        </w:tc>
        <w:tc>
          <w:tcPr>
            <w:tcW w:w="366" w:type="pct"/>
            <w:tcBorders>
              <w:top w:val="single" w:sz="4" w:space="0" w:color="auto"/>
              <w:left w:val="single" w:sz="4" w:space="0" w:color="auto"/>
              <w:bottom w:val="single" w:sz="4" w:space="0" w:color="auto"/>
              <w:right w:val="single" w:sz="4" w:space="0" w:color="auto"/>
            </w:tcBorders>
          </w:tcPr>
          <w:p w14:paraId="36F469CE" w14:textId="77777777" w:rsidR="004F7515" w:rsidRPr="00C80E55" w:rsidRDefault="004F7515" w:rsidP="004F7515">
            <w:pPr>
              <w:spacing w:after="0"/>
              <w:jc w:val="right"/>
              <w:rPr>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598BCFF6" w14:textId="77777777" w:rsidR="004F7515" w:rsidRPr="00C80E55" w:rsidRDefault="004F7515" w:rsidP="004F7515">
            <w:pPr>
              <w:spacing w:after="0"/>
              <w:jc w:val="right"/>
              <w:rPr>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63B5FF2F" w14:textId="77777777" w:rsidR="004F7515" w:rsidRPr="00C80E55" w:rsidRDefault="004F7515" w:rsidP="004F7515">
            <w:pPr>
              <w:spacing w:after="0"/>
              <w:jc w:val="right"/>
              <w:rPr>
                <w:sz w:val="20"/>
                <w:szCs w:val="20"/>
                <w:lang w:eastAsia="en-GB"/>
              </w:rPr>
            </w:pPr>
            <w:r w:rsidRPr="00C80E55">
              <w:rPr>
                <w:bCs/>
                <w:sz w:val="20"/>
                <w:szCs w:val="20"/>
                <w:lang w:eastAsia="en-GB"/>
              </w:rPr>
              <w:t>n/a</w:t>
            </w:r>
          </w:p>
        </w:tc>
      </w:tr>
      <w:tr w:rsidR="00F8498A" w:rsidRPr="00C80E55" w14:paraId="144F845B"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512162DF" w14:textId="77777777" w:rsidR="004F7515" w:rsidRPr="00C80E55" w:rsidRDefault="004F7515" w:rsidP="004F7515">
            <w:pPr>
              <w:spacing w:before="40" w:after="40"/>
              <w:rPr>
                <w:bCs/>
                <w:sz w:val="20"/>
                <w:szCs w:val="20"/>
                <w:lang w:eastAsia="en-GB"/>
              </w:rPr>
            </w:pPr>
            <w:r w:rsidRPr="00C80E55">
              <w:rPr>
                <w:bCs/>
                <w:sz w:val="20"/>
                <w:szCs w:val="20"/>
                <w:lang w:eastAsia="en-GB"/>
              </w:rPr>
              <w:t>Fire Safety Works at Fire Stations</w:t>
            </w:r>
          </w:p>
        </w:tc>
        <w:tc>
          <w:tcPr>
            <w:tcW w:w="356" w:type="pct"/>
            <w:tcBorders>
              <w:top w:val="single" w:sz="4" w:space="0" w:color="auto"/>
              <w:left w:val="single" w:sz="4" w:space="0" w:color="auto"/>
              <w:bottom w:val="single" w:sz="4" w:space="0" w:color="auto"/>
              <w:right w:val="single" w:sz="4" w:space="0" w:color="auto"/>
            </w:tcBorders>
          </w:tcPr>
          <w:p w14:paraId="08DAEF6A"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521F6649" w14:textId="77777777" w:rsidR="004F7515" w:rsidRPr="00C80E55" w:rsidRDefault="004F7515" w:rsidP="004F7515">
            <w:pPr>
              <w:spacing w:after="0"/>
              <w:jc w:val="right"/>
              <w:rPr>
                <w:bCs/>
                <w:sz w:val="20"/>
                <w:szCs w:val="20"/>
                <w:lang w:eastAsia="en-GB"/>
              </w:rPr>
            </w:pPr>
            <w:r w:rsidRPr="00C80E55">
              <w:rPr>
                <w:bCs/>
                <w:sz w:val="20"/>
                <w:szCs w:val="20"/>
                <w:lang w:eastAsia="en-GB"/>
              </w:rPr>
              <w:t>54</w:t>
            </w:r>
          </w:p>
        </w:tc>
        <w:tc>
          <w:tcPr>
            <w:tcW w:w="356" w:type="pct"/>
            <w:tcBorders>
              <w:top w:val="single" w:sz="4" w:space="0" w:color="auto"/>
              <w:left w:val="single" w:sz="4" w:space="0" w:color="auto"/>
              <w:bottom w:val="single" w:sz="4" w:space="0" w:color="auto"/>
              <w:right w:val="single" w:sz="4" w:space="0" w:color="auto"/>
            </w:tcBorders>
          </w:tcPr>
          <w:p w14:paraId="19A3E1E1" w14:textId="45348740" w:rsidR="004F7515" w:rsidRPr="00C80E55" w:rsidRDefault="00496F49">
            <w:pPr>
              <w:spacing w:after="0"/>
              <w:jc w:val="right"/>
              <w:rPr>
                <w:bCs/>
                <w:sz w:val="20"/>
                <w:szCs w:val="20"/>
                <w:lang w:eastAsia="en-GB"/>
              </w:rPr>
            </w:pPr>
            <w:r>
              <w:rPr>
                <w:bCs/>
                <w:sz w:val="20"/>
                <w:szCs w:val="20"/>
                <w:lang w:eastAsia="en-GB"/>
              </w:rPr>
              <w:t>53</w:t>
            </w:r>
          </w:p>
        </w:tc>
        <w:tc>
          <w:tcPr>
            <w:tcW w:w="356" w:type="pct"/>
            <w:tcBorders>
              <w:top w:val="single" w:sz="4" w:space="0" w:color="auto"/>
              <w:left w:val="single" w:sz="4" w:space="0" w:color="auto"/>
              <w:bottom w:val="single" w:sz="4" w:space="0" w:color="auto"/>
              <w:right w:val="single" w:sz="4" w:space="0" w:color="auto"/>
            </w:tcBorders>
          </w:tcPr>
          <w:p w14:paraId="3F1D22AB" w14:textId="0B356DC8" w:rsidR="004F7515" w:rsidRPr="00C80E55" w:rsidRDefault="00496F49">
            <w:pPr>
              <w:spacing w:after="0"/>
              <w:jc w:val="right"/>
              <w:rPr>
                <w:bCs/>
                <w:sz w:val="20"/>
                <w:szCs w:val="20"/>
                <w:lang w:eastAsia="en-GB"/>
              </w:rPr>
            </w:pPr>
            <w:r>
              <w:rPr>
                <w:bCs/>
                <w:sz w:val="20"/>
                <w:szCs w:val="20"/>
                <w:lang w:eastAsia="en-GB"/>
              </w:rPr>
              <w:t>107</w:t>
            </w:r>
          </w:p>
        </w:tc>
        <w:tc>
          <w:tcPr>
            <w:tcW w:w="93" w:type="pct"/>
            <w:tcBorders>
              <w:top w:val="single" w:sz="4" w:space="0" w:color="auto"/>
              <w:left w:val="single" w:sz="4" w:space="0" w:color="auto"/>
              <w:bottom w:val="single" w:sz="4" w:space="0" w:color="auto"/>
              <w:right w:val="single" w:sz="4" w:space="0" w:color="auto"/>
            </w:tcBorders>
          </w:tcPr>
          <w:p w14:paraId="5BC7E139" w14:textId="77777777" w:rsidR="004F7515" w:rsidRPr="00C80E55" w:rsidRDefault="004F7515" w:rsidP="004F7515">
            <w:pPr>
              <w:spacing w:after="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E181F27"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E6FCDAC"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p w14:paraId="4232034B" w14:textId="77777777" w:rsidR="004F7515" w:rsidRPr="00C80E55" w:rsidRDefault="004F7515" w:rsidP="004F7515">
            <w:pPr>
              <w:spacing w:after="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3B53CD9" w14:textId="77777777" w:rsidR="004F7515" w:rsidRPr="00C80E55" w:rsidRDefault="004F7515" w:rsidP="004F7515">
            <w:pPr>
              <w:spacing w:after="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AEC1A30" w14:textId="77777777" w:rsidR="004F7515" w:rsidRPr="00C80E55" w:rsidRDefault="004F7515" w:rsidP="004F7515">
            <w:pPr>
              <w:spacing w:after="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3EB5769C" w14:textId="77777777" w:rsidR="004F7515" w:rsidRPr="00C80E55" w:rsidRDefault="004F7515" w:rsidP="004F7515">
            <w:pPr>
              <w:spacing w:after="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529409F9" w14:textId="77777777" w:rsidR="004F7515" w:rsidRPr="00C80E55" w:rsidRDefault="004F7515" w:rsidP="004F7515">
            <w:pPr>
              <w:spacing w:after="0"/>
              <w:jc w:val="right"/>
              <w:rPr>
                <w:bCs/>
                <w:sz w:val="20"/>
                <w:szCs w:val="20"/>
                <w:lang w:eastAsia="en-GB"/>
              </w:rPr>
            </w:pPr>
            <w:r w:rsidRPr="00C80E55">
              <w:rPr>
                <w:bCs/>
                <w:sz w:val="20"/>
                <w:szCs w:val="20"/>
                <w:lang w:eastAsia="en-GB"/>
              </w:rPr>
              <w:t>n/a</w:t>
            </w:r>
          </w:p>
        </w:tc>
      </w:tr>
      <w:tr w:rsidR="00F8498A" w:rsidRPr="00C80E55" w14:paraId="31B6CB3C"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hideMark/>
          </w:tcPr>
          <w:p w14:paraId="499543F1" w14:textId="77777777" w:rsidR="004F7515" w:rsidRPr="00C80E55" w:rsidRDefault="004F7515" w:rsidP="004F7515">
            <w:pPr>
              <w:spacing w:before="40" w:after="40"/>
              <w:rPr>
                <w:bCs/>
                <w:sz w:val="20"/>
                <w:szCs w:val="20"/>
                <w:lang w:eastAsia="en-GB"/>
              </w:rPr>
            </w:pPr>
            <w:r w:rsidRPr="00C80E55">
              <w:rPr>
                <w:bCs/>
                <w:sz w:val="20"/>
                <w:szCs w:val="20"/>
                <w:lang w:eastAsia="en-GB"/>
              </w:rPr>
              <w:t>Purchase land at former Mitcham Fire Station</w:t>
            </w:r>
          </w:p>
        </w:tc>
        <w:tc>
          <w:tcPr>
            <w:tcW w:w="356" w:type="pct"/>
            <w:tcBorders>
              <w:top w:val="single" w:sz="4" w:space="0" w:color="auto"/>
              <w:left w:val="single" w:sz="4" w:space="0" w:color="auto"/>
              <w:bottom w:val="single" w:sz="4" w:space="0" w:color="auto"/>
              <w:right w:val="single" w:sz="4" w:space="0" w:color="auto"/>
            </w:tcBorders>
          </w:tcPr>
          <w:p w14:paraId="7E5C46D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515D11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2102268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6A8C1EF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tcPr>
          <w:p w14:paraId="1C8BFBF7"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414DE23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3ECF7C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4EA814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36E87E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25FFC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w:t>
            </w:r>
          </w:p>
        </w:tc>
        <w:tc>
          <w:tcPr>
            <w:tcW w:w="366" w:type="pct"/>
            <w:tcBorders>
              <w:top w:val="single" w:sz="4" w:space="0" w:color="auto"/>
              <w:left w:val="single" w:sz="4" w:space="0" w:color="auto"/>
              <w:bottom w:val="single" w:sz="4" w:space="0" w:color="auto"/>
              <w:right w:val="single" w:sz="4" w:space="0" w:color="auto"/>
            </w:tcBorders>
          </w:tcPr>
          <w:p w14:paraId="7763260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w:t>
            </w:r>
          </w:p>
        </w:tc>
      </w:tr>
      <w:tr w:rsidR="00F8498A" w:rsidRPr="00C80E55" w14:paraId="56D2F136"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4C9F9DD4" w14:textId="77777777" w:rsidR="004F7515" w:rsidRPr="00C80E55" w:rsidRDefault="004F7515" w:rsidP="004F7515">
            <w:pPr>
              <w:spacing w:before="40" w:after="40"/>
              <w:rPr>
                <w:bCs/>
                <w:sz w:val="20"/>
                <w:szCs w:val="20"/>
                <w:lang w:eastAsia="en-GB"/>
              </w:rPr>
            </w:pPr>
            <w:r w:rsidRPr="00C80E55">
              <w:rPr>
                <w:bCs/>
                <w:sz w:val="20"/>
                <w:szCs w:val="20"/>
                <w:lang w:eastAsia="en-GB"/>
              </w:rPr>
              <w:t>Forecourts/Rear yards Refurbishment</w:t>
            </w:r>
          </w:p>
        </w:tc>
        <w:tc>
          <w:tcPr>
            <w:tcW w:w="356" w:type="pct"/>
            <w:tcBorders>
              <w:top w:val="single" w:sz="4" w:space="0" w:color="auto"/>
              <w:left w:val="single" w:sz="4" w:space="0" w:color="auto"/>
              <w:bottom w:val="single" w:sz="4" w:space="0" w:color="auto"/>
              <w:right w:val="single" w:sz="4" w:space="0" w:color="auto"/>
            </w:tcBorders>
          </w:tcPr>
          <w:p w14:paraId="2276B07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300</w:t>
            </w:r>
          </w:p>
        </w:tc>
        <w:tc>
          <w:tcPr>
            <w:tcW w:w="356" w:type="pct"/>
            <w:tcBorders>
              <w:top w:val="single" w:sz="4" w:space="0" w:color="auto"/>
              <w:left w:val="single" w:sz="4" w:space="0" w:color="auto"/>
              <w:bottom w:val="single" w:sz="4" w:space="0" w:color="auto"/>
              <w:right w:val="single" w:sz="4" w:space="0" w:color="auto"/>
            </w:tcBorders>
          </w:tcPr>
          <w:p w14:paraId="3E5CDF5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BF1984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E6AA232" w14:textId="77777777" w:rsidR="004F7515" w:rsidRPr="00C80E55" w:rsidRDefault="004F7515" w:rsidP="004F7515">
            <w:pPr>
              <w:spacing w:before="40" w:after="40"/>
              <w:jc w:val="right"/>
              <w:rPr>
                <w:bCs/>
                <w:sz w:val="20"/>
                <w:szCs w:val="20"/>
                <w:lang w:eastAsia="en-GB"/>
              </w:rPr>
            </w:pPr>
            <w:r>
              <w:rPr>
                <w:bCs/>
                <w:sz w:val="20"/>
                <w:szCs w:val="20"/>
                <w:lang w:eastAsia="en-GB"/>
              </w:rPr>
              <w:t>450</w:t>
            </w:r>
          </w:p>
        </w:tc>
        <w:tc>
          <w:tcPr>
            <w:tcW w:w="93" w:type="pct"/>
            <w:tcBorders>
              <w:top w:val="single" w:sz="4" w:space="0" w:color="auto"/>
              <w:left w:val="single" w:sz="4" w:space="0" w:color="auto"/>
              <w:bottom w:val="single" w:sz="4" w:space="0" w:color="auto"/>
              <w:right w:val="single" w:sz="4" w:space="0" w:color="auto"/>
            </w:tcBorders>
          </w:tcPr>
          <w:p w14:paraId="6BDD34EC"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20443CF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4E4AE7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406156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86FC1C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26A7D7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7A5CD7E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6068110E"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noWrap/>
            <w:vAlign w:val="center"/>
          </w:tcPr>
          <w:p w14:paraId="757C850C" w14:textId="77777777" w:rsidR="004F7515" w:rsidRPr="00C80E55" w:rsidRDefault="004F7515" w:rsidP="004F7515">
            <w:pPr>
              <w:spacing w:before="40" w:after="40"/>
              <w:rPr>
                <w:bCs/>
                <w:sz w:val="20"/>
                <w:szCs w:val="20"/>
                <w:lang w:eastAsia="en-GB"/>
              </w:rPr>
            </w:pPr>
            <w:r w:rsidRPr="00C80E55">
              <w:rPr>
                <w:bCs/>
                <w:sz w:val="20"/>
                <w:szCs w:val="20"/>
                <w:lang w:eastAsia="en-GB"/>
              </w:rPr>
              <w:t>Development costs</w:t>
            </w:r>
          </w:p>
        </w:tc>
        <w:tc>
          <w:tcPr>
            <w:tcW w:w="356" w:type="pct"/>
            <w:tcBorders>
              <w:top w:val="single" w:sz="4" w:space="0" w:color="auto"/>
              <w:left w:val="single" w:sz="4" w:space="0" w:color="auto"/>
              <w:bottom w:val="single" w:sz="4" w:space="0" w:color="auto"/>
              <w:right w:val="single" w:sz="4" w:space="0" w:color="auto"/>
            </w:tcBorders>
          </w:tcPr>
          <w:p w14:paraId="450914C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56" w:type="pct"/>
            <w:tcBorders>
              <w:top w:val="single" w:sz="4" w:space="0" w:color="auto"/>
              <w:left w:val="single" w:sz="4" w:space="0" w:color="auto"/>
              <w:bottom w:val="single" w:sz="4" w:space="0" w:color="auto"/>
              <w:right w:val="single" w:sz="4" w:space="0" w:color="auto"/>
            </w:tcBorders>
          </w:tcPr>
          <w:p w14:paraId="086F9E4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D176D7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46CF7B7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93" w:type="pct"/>
            <w:tcBorders>
              <w:top w:val="single" w:sz="4" w:space="0" w:color="auto"/>
              <w:left w:val="single" w:sz="4" w:space="0" w:color="auto"/>
              <w:bottom w:val="single" w:sz="4" w:space="0" w:color="auto"/>
              <w:right w:val="single" w:sz="4" w:space="0" w:color="auto"/>
            </w:tcBorders>
          </w:tcPr>
          <w:p w14:paraId="20C0937F"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16E72E0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66" w:type="pct"/>
            <w:tcBorders>
              <w:top w:val="single" w:sz="4" w:space="0" w:color="auto"/>
              <w:left w:val="single" w:sz="4" w:space="0" w:color="auto"/>
              <w:bottom w:val="single" w:sz="4" w:space="0" w:color="auto"/>
              <w:right w:val="single" w:sz="4" w:space="0" w:color="auto"/>
            </w:tcBorders>
          </w:tcPr>
          <w:p w14:paraId="3DDC9F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66" w:type="pct"/>
            <w:tcBorders>
              <w:top w:val="single" w:sz="4" w:space="0" w:color="auto"/>
              <w:left w:val="single" w:sz="4" w:space="0" w:color="auto"/>
              <w:bottom w:val="single" w:sz="4" w:space="0" w:color="auto"/>
              <w:right w:val="single" w:sz="4" w:space="0" w:color="auto"/>
            </w:tcBorders>
          </w:tcPr>
          <w:p w14:paraId="53CE828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w:t>
            </w:r>
          </w:p>
        </w:tc>
        <w:tc>
          <w:tcPr>
            <w:tcW w:w="366" w:type="pct"/>
            <w:tcBorders>
              <w:top w:val="single" w:sz="4" w:space="0" w:color="auto"/>
              <w:left w:val="single" w:sz="4" w:space="0" w:color="auto"/>
              <w:bottom w:val="single" w:sz="4" w:space="0" w:color="auto"/>
              <w:right w:val="single" w:sz="4" w:space="0" w:color="auto"/>
            </w:tcBorders>
          </w:tcPr>
          <w:p w14:paraId="34722F7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1B949BF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c>
          <w:tcPr>
            <w:tcW w:w="366" w:type="pct"/>
            <w:tcBorders>
              <w:top w:val="single" w:sz="4" w:space="0" w:color="auto"/>
              <w:left w:val="single" w:sz="4" w:space="0" w:color="auto"/>
              <w:bottom w:val="single" w:sz="4" w:space="0" w:color="auto"/>
              <w:right w:val="single" w:sz="4" w:space="0" w:color="auto"/>
            </w:tcBorders>
          </w:tcPr>
          <w:p w14:paraId="2F30062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n/a</w:t>
            </w:r>
          </w:p>
        </w:tc>
      </w:tr>
      <w:tr w:rsidR="00F8498A" w:rsidRPr="00C80E55" w14:paraId="6E8849F0"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3632399" w14:textId="77777777" w:rsidR="004F7515" w:rsidRPr="00C80E55" w:rsidRDefault="004F7515" w:rsidP="004F7515">
            <w:pPr>
              <w:spacing w:before="40" w:after="40"/>
              <w:rPr>
                <w:bCs/>
                <w:sz w:val="20"/>
                <w:szCs w:val="20"/>
                <w:lang w:eastAsia="en-GB"/>
              </w:rPr>
            </w:pPr>
            <w:r w:rsidRPr="00C80E55">
              <w:rPr>
                <w:b/>
                <w:bCs/>
                <w:sz w:val="20"/>
                <w:szCs w:val="20"/>
                <w:lang w:eastAsia="en-GB"/>
              </w:rPr>
              <w:t>ESTATE PROJECTS</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59726E"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9,343</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87DB99"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1,116</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005D2A" w14:textId="77777777" w:rsidR="004F7515" w:rsidRPr="00C80E55" w:rsidRDefault="004F7515" w:rsidP="004F7515">
            <w:pPr>
              <w:spacing w:before="40" w:after="40"/>
              <w:jc w:val="right"/>
              <w:rPr>
                <w:b/>
                <w:bCs/>
                <w:sz w:val="20"/>
                <w:szCs w:val="20"/>
                <w:lang w:eastAsia="en-GB"/>
              </w:rPr>
            </w:pPr>
            <w:r>
              <w:rPr>
                <w:b/>
                <w:bCs/>
                <w:sz w:val="20"/>
                <w:szCs w:val="20"/>
                <w:lang w:eastAsia="en-GB"/>
              </w:rPr>
              <w:t>(1,019)</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2F344" w14:textId="77777777" w:rsidR="004F7515" w:rsidRPr="00C80E55" w:rsidRDefault="004F7515" w:rsidP="004F7515">
            <w:pPr>
              <w:spacing w:before="40" w:after="40"/>
              <w:jc w:val="right"/>
              <w:rPr>
                <w:b/>
                <w:bCs/>
                <w:sz w:val="20"/>
                <w:szCs w:val="20"/>
                <w:lang w:eastAsia="en-GB"/>
              </w:rPr>
            </w:pPr>
            <w:r>
              <w:rPr>
                <w:b/>
                <w:bCs/>
                <w:sz w:val="20"/>
                <w:szCs w:val="20"/>
                <w:lang w:eastAsia="en-GB"/>
              </w:rPr>
              <w:t>9,440</w:t>
            </w:r>
          </w:p>
        </w:tc>
        <w:tc>
          <w:tcPr>
            <w:tcW w:w="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B5DD4"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B7DF6" w14:textId="77777777" w:rsidR="004F7515" w:rsidRPr="00C80E55" w:rsidRDefault="004F7515" w:rsidP="004F7515">
            <w:pPr>
              <w:spacing w:before="40" w:after="40"/>
              <w:jc w:val="right"/>
              <w:rPr>
                <w:b/>
                <w:bCs/>
                <w:sz w:val="20"/>
                <w:szCs w:val="20"/>
                <w:lang w:eastAsia="en-GB"/>
              </w:rPr>
            </w:pPr>
            <w:r>
              <w:rPr>
                <w:b/>
                <w:bCs/>
                <w:sz w:val="20"/>
                <w:szCs w:val="20"/>
                <w:lang w:eastAsia="en-GB"/>
              </w:rPr>
              <w:t>12,557</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C0814" w14:textId="77777777" w:rsidR="004F7515" w:rsidRPr="00C80E55" w:rsidRDefault="004F7515" w:rsidP="004F7515">
            <w:pPr>
              <w:spacing w:before="40" w:after="40"/>
              <w:jc w:val="right"/>
              <w:rPr>
                <w:b/>
                <w:bCs/>
                <w:sz w:val="20"/>
                <w:szCs w:val="20"/>
                <w:lang w:eastAsia="en-GB"/>
              </w:rPr>
            </w:pPr>
            <w:r>
              <w:rPr>
                <w:b/>
                <w:bCs/>
                <w:sz w:val="20"/>
                <w:szCs w:val="20"/>
                <w:lang w:eastAsia="en-GB"/>
              </w:rPr>
              <w:t>4,347</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7ECC92" w14:textId="77777777" w:rsidR="004F7515" w:rsidRPr="00C80E55" w:rsidRDefault="004F7515" w:rsidP="004F7515">
            <w:pPr>
              <w:spacing w:before="40" w:after="40"/>
              <w:jc w:val="right"/>
              <w:rPr>
                <w:bCs/>
                <w:sz w:val="20"/>
                <w:szCs w:val="20"/>
                <w:highlight w:val="yellow"/>
                <w:lang w:eastAsia="en-GB"/>
              </w:rPr>
            </w:pPr>
            <w:r>
              <w:rPr>
                <w:b/>
                <w:bCs/>
                <w:sz w:val="20"/>
                <w:szCs w:val="20"/>
                <w:lang w:eastAsia="en-GB"/>
              </w:rPr>
              <w:t>5</w:t>
            </w:r>
            <w:r w:rsidRPr="00C80E55">
              <w:rPr>
                <w:b/>
                <w:bCs/>
                <w:sz w:val="20"/>
                <w:szCs w:val="20"/>
                <w:lang w:eastAsia="en-GB"/>
              </w:rPr>
              <w:t>,700</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AC6B1" w14:textId="77777777" w:rsidR="004F7515" w:rsidRPr="00C80E55" w:rsidRDefault="004F7515" w:rsidP="004F7515">
            <w:pPr>
              <w:spacing w:before="40" w:after="40"/>
              <w:jc w:val="right"/>
              <w:rPr>
                <w:bCs/>
                <w:sz w:val="20"/>
                <w:szCs w:val="20"/>
                <w:highlight w:val="yellow"/>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256358" w14:textId="77777777" w:rsidR="004F7515" w:rsidRPr="00C80E55" w:rsidRDefault="004F7515" w:rsidP="004F7515">
            <w:pPr>
              <w:spacing w:before="40" w:after="40"/>
              <w:jc w:val="right"/>
              <w:rPr>
                <w:bCs/>
                <w:sz w:val="20"/>
                <w:szCs w:val="20"/>
                <w:highlight w:val="yellow"/>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1084D" w14:textId="77777777" w:rsidR="004F7515" w:rsidRPr="00C80E55" w:rsidRDefault="004F7515" w:rsidP="004F7515">
            <w:pPr>
              <w:spacing w:before="40" w:after="40"/>
              <w:jc w:val="right"/>
              <w:rPr>
                <w:bCs/>
                <w:sz w:val="20"/>
                <w:szCs w:val="20"/>
                <w:highlight w:val="yellow"/>
                <w:lang w:eastAsia="en-GB"/>
              </w:rPr>
            </w:pPr>
          </w:p>
        </w:tc>
      </w:tr>
      <w:tr w:rsidR="00F8498A" w:rsidRPr="00C80E55" w14:paraId="1A9834C6"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95F77" w14:textId="77777777" w:rsidR="004F7515" w:rsidRPr="00C80E55" w:rsidRDefault="004F7515" w:rsidP="004F7515">
            <w:pPr>
              <w:spacing w:before="40" w:after="40"/>
              <w:rPr>
                <w:b/>
                <w:bCs/>
                <w:sz w:val="20"/>
                <w:szCs w:val="20"/>
                <w:lang w:eastAsia="en-GB"/>
              </w:rPr>
            </w:pPr>
            <w:r w:rsidRPr="00C80E55">
              <w:rPr>
                <w:b/>
                <w:bCs/>
                <w:sz w:val="20"/>
                <w:szCs w:val="20"/>
                <w:lang w:eastAsia="en-GB"/>
              </w:rPr>
              <w:t>OTHER</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A204BFF"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410418A"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EAF250C"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002D1601" w14:textId="77777777" w:rsidR="004F7515" w:rsidRPr="00C80E55" w:rsidRDefault="004F7515" w:rsidP="004F7515">
            <w:pPr>
              <w:spacing w:before="40" w:after="40"/>
              <w:jc w:val="right"/>
              <w:rPr>
                <w:b/>
                <w:bCs/>
                <w:sz w:val="20"/>
                <w:szCs w:val="20"/>
                <w:lang w:eastAsia="en-GB"/>
              </w:rPr>
            </w:pP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5CB1D344"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D02CCAB"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F7292BD"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974359A"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A391FBA"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C82E0AF"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3F289AB" w14:textId="77777777" w:rsidR="004F7515" w:rsidRPr="00C80E55" w:rsidRDefault="004F7515" w:rsidP="004F7515">
            <w:pPr>
              <w:spacing w:before="40" w:after="40"/>
              <w:jc w:val="right"/>
              <w:rPr>
                <w:bCs/>
                <w:sz w:val="20"/>
                <w:szCs w:val="20"/>
                <w:lang w:eastAsia="en-GB"/>
              </w:rPr>
            </w:pPr>
          </w:p>
        </w:tc>
      </w:tr>
      <w:tr w:rsidR="00F8498A" w:rsidRPr="00C80E55" w14:paraId="333469B0"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D46A0" w14:textId="77777777" w:rsidR="004F7515" w:rsidRPr="00C80E55" w:rsidRDefault="004F7515" w:rsidP="004F7515">
            <w:pPr>
              <w:spacing w:before="40" w:after="40"/>
              <w:rPr>
                <w:b/>
                <w:bCs/>
                <w:sz w:val="20"/>
                <w:szCs w:val="20"/>
                <w:lang w:eastAsia="en-GB"/>
              </w:rPr>
            </w:pPr>
            <w:r w:rsidRPr="00C80E55">
              <w:rPr>
                <w:bCs/>
                <w:sz w:val="20"/>
                <w:szCs w:val="20"/>
                <w:lang w:eastAsia="en-GB"/>
              </w:rPr>
              <w:lastRenderedPageBreak/>
              <w:t xml:space="preserve">Replacement of Fleet and Operational Equipment </w:t>
            </w:r>
          </w:p>
        </w:tc>
        <w:tc>
          <w:tcPr>
            <w:tcW w:w="356" w:type="pct"/>
            <w:tcBorders>
              <w:top w:val="single" w:sz="4" w:space="0" w:color="auto"/>
              <w:left w:val="single" w:sz="4" w:space="0" w:color="auto"/>
              <w:bottom w:val="single" w:sz="4" w:space="0" w:color="auto"/>
              <w:right w:val="single" w:sz="4" w:space="0" w:color="auto"/>
            </w:tcBorders>
          </w:tcPr>
          <w:p w14:paraId="4FFB58E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17,468</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788E0AD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2,72</w:t>
            </w:r>
            <w:r>
              <w:rPr>
                <w:bCs/>
                <w:sz w:val="20"/>
                <w:szCs w:val="20"/>
                <w:lang w:eastAsia="en-GB"/>
              </w:rPr>
              <w:t>2</w:t>
            </w:r>
          </w:p>
        </w:tc>
        <w:tc>
          <w:tcPr>
            <w:tcW w:w="356" w:type="pct"/>
            <w:tcBorders>
              <w:top w:val="single" w:sz="4" w:space="0" w:color="auto"/>
              <w:left w:val="single" w:sz="4" w:space="0" w:color="auto"/>
              <w:bottom w:val="single" w:sz="4" w:space="0" w:color="auto"/>
              <w:right w:val="single" w:sz="4" w:space="0" w:color="auto"/>
            </w:tcBorders>
          </w:tcPr>
          <w:p w14:paraId="7C424559" w14:textId="77777777" w:rsidR="004F7515" w:rsidRPr="00C80E55" w:rsidRDefault="004F7515" w:rsidP="004F7515">
            <w:pPr>
              <w:spacing w:before="40" w:after="40"/>
              <w:jc w:val="right"/>
              <w:rPr>
                <w:bCs/>
                <w:sz w:val="20"/>
                <w:szCs w:val="20"/>
                <w:lang w:eastAsia="en-GB"/>
              </w:rPr>
            </w:pPr>
            <w:r>
              <w:rPr>
                <w:bCs/>
                <w:sz w:val="20"/>
                <w:szCs w:val="20"/>
                <w:lang w:eastAsia="en-GB"/>
              </w:rPr>
              <w:t>(8,306)</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56B5B8C" w14:textId="77777777" w:rsidR="004F7515" w:rsidRPr="00C80E55" w:rsidRDefault="004F7515" w:rsidP="004F7515">
            <w:pPr>
              <w:spacing w:before="40" w:after="40"/>
              <w:jc w:val="right"/>
              <w:rPr>
                <w:bCs/>
                <w:sz w:val="20"/>
                <w:szCs w:val="20"/>
                <w:lang w:eastAsia="en-GB"/>
              </w:rPr>
            </w:pPr>
            <w:r>
              <w:rPr>
                <w:bCs/>
                <w:sz w:val="20"/>
                <w:szCs w:val="20"/>
                <w:lang w:eastAsia="en-GB"/>
              </w:rPr>
              <w:t>11</w:t>
            </w:r>
            <w:r w:rsidRPr="00C80E55">
              <w:rPr>
                <w:bCs/>
                <w:sz w:val="20"/>
                <w:szCs w:val="20"/>
                <w:lang w:eastAsia="en-GB"/>
              </w:rPr>
              <w:t>,</w:t>
            </w:r>
            <w:r>
              <w:rPr>
                <w:bCs/>
                <w:sz w:val="20"/>
                <w:szCs w:val="20"/>
                <w:lang w:eastAsia="en-GB"/>
              </w:rPr>
              <w:t>884</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52A3D935" w14:textId="77777777" w:rsidR="004F7515" w:rsidRPr="00C80E55" w:rsidRDefault="004F7515" w:rsidP="004F7515">
            <w:pPr>
              <w:spacing w:before="40" w:after="40"/>
              <w:jc w:val="right"/>
              <w:rPr>
                <w:b/>
                <w:bCs/>
                <w:sz w:val="20"/>
                <w:szCs w:val="20"/>
                <w:highlight w:val="yellow"/>
                <w:lang w:eastAsia="en-GB"/>
              </w:rPr>
            </w:pPr>
          </w:p>
        </w:tc>
        <w:tc>
          <w:tcPr>
            <w:tcW w:w="366" w:type="pct"/>
            <w:tcBorders>
              <w:top w:val="single" w:sz="4" w:space="0" w:color="auto"/>
              <w:left w:val="single" w:sz="4" w:space="0" w:color="auto"/>
              <w:bottom w:val="single" w:sz="4" w:space="0" w:color="auto"/>
              <w:right w:val="single" w:sz="4" w:space="0" w:color="auto"/>
            </w:tcBorders>
          </w:tcPr>
          <w:p w14:paraId="72D0ADCD" w14:textId="77777777" w:rsidR="004F7515" w:rsidRPr="00C80E55" w:rsidRDefault="004F7515" w:rsidP="004F7515">
            <w:pPr>
              <w:spacing w:before="40" w:after="40"/>
              <w:jc w:val="right"/>
              <w:rPr>
                <w:bCs/>
                <w:sz w:val="20"/>
                <w:szCs w:val="20"/>
                <w:lang w:eastAsia="en-GB"/>
              </w:rPr>
            </w:pPr>
            <w:r>
              <w:rPr>
                <w:bCs/>
                <w:sz w:val="20"/>
                <w:szCs w:val="20"/>
                <w:lang w:eastAsia="en-GB"/>
              </w:rPr>
              <w:t>20,448</w:t>
            </w:r>
          </w:p>
        </w:tc>
        <w:tc>
          <w:tcPr>
            <w:tcW w:w="366" w:type="pct"/>
            <w:tcBorders>
              <w:top w:val="single" w:sz="4" w:space="0" w:color="auto"/>
              <w:left w:val="single" w:sz="4" w:space="0" w:color="auto"/>
              <w:bottom w:val="single" w:sz="4" w:space="0" w:color="auto"/>
              <w:right w:val="single" w:sz="4" w:space="0" w:color="auto"/>
            </w:tcBorders>
          </w:tcPr>
          <w:p w14:paraId="4AA892B9" w14:textId="77777777" w:rsidR="004F7515" w:rsidRPr="00C80E55" w:rsidRDefault="004F7515" w:rsidP="004F7515">
            <w:pPr>
              <w:spacing w:before="40" w:after="40"/>
              <w:jc w:val="right"/>
              <w:rPr>
                <w:bCs/>
                <w:sz w:val="20"/>
                <w:szCs w:val="20"/>
                <w:lang w:eastAsia="en-GB"/>
              </w:rPr>
            </w:pPr>
            <w:r>
              <w:rPr>
                <w:bCs/>
                <w:sz w:val="20"/>
                <w:szCs w:val="20"/>
                <w:lang w:eastAsia="en-GB"/>
              </w:rPr>
              <w:t>15,445</w:t>
            </w:r>
          </w:p>
        </w:tc>
        <w:tc>
          <w:tcPr>
            <w:tcW w:w="366" w:type="pct"/>
            <w:tcBorders>
              <w:top w:val="single" w:sz="4" w:space="0" w:color="auto"/>
              <w:left w:val="single" w:sz="4" w:space="0" w:color="auto"/>
              <w:bottom w:val="single" w:sz="4" w:space="0" w:color="auto"/>
              <w:right w:val="single" w:sz="4" w:space="0" w:color="auto"/>
            </w:tcBorders>
          </w:tcPr>
          <w:p w14:paraId="4011A9C9" w14:textId="77777777" w:rsidR="004F7515" w:rsidRPr="00C80E55" w:rsidRDefault="004F7515" w:rsidP="004F7515">
            <w:pPr>
              <w:spacing w:before="40" w:after="40"/>
              <w:jc w:val="right"/>
              <w:rPr>
                <w:bCs/>
                <w:sz w:val="20"/>
                <w:szCs w:val="20"/>
                <w:lang w:eastAsia="en-GB"/>
              </w:rPr>
            </w:pPr>
            <w:r>
              <w:rPr>
                <w:bCs/>
                <w:sz w:val="20"/>
                <w:szCs w:val="20"/>
                <w:lang w:eastAsia="en-GB"/>
              </w:rPr>
              <w:t>8,493</w:t>
            </w:r>
          </w:p>
        </w:tc>
        <w:tc>
          <w:tcPr>
            <w:tcW w:w="366" w:type="pct"/>
            <w:tcBorders>
              <w:top w:val="single" w:sz="4" w:space="0" w:color="auto"/>
              <w:left w:val="single" w:sz="4" w:space="0" w:color="auto"/>
              <w:bottom w:val="single" w:sz="4" w:space="0" w:color="auto"/>
              <w:right w:val="single" w:sz="4" w:space="0" w:color="auto"/>
            </w:tcBorders>
          </w:tcPr>
          <w:p w14:paraId="00AB510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10,813</w:t>
            </w:r>
          </w:p>
        </w:tc>
        <w:tc>
          <w:tcPr>
            <w:tcW w:w="366" w:type="pct"/>
            <w:tcBorders>
              <w:top w:val="single" w:sz="4" w:space="0" w:color="auto"/>
              <w:left w:val="single" w:sz="4" w:space="0" w:color="auto"/>
              <w:bottom w:val="single" w:sz="4" w:space="0" w:color="auto"/>
              <w:right w:val="single" w:sz="4" w:space="0" w:color="auto"/>
            </w:tcBorders>
          </w:tcPr>
          <w:p w14:paraId="475108B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67,802</w:t>
            </w:r>
          </w:p>
        </w:tc>
        <w:tc>
          <w:tcPr>
            <w:tcW w:w="366" w:type="pct"/>
            <w:tcBorders>
              <w:top w:val="single" w:sz="4" w:space="0" w:color="auto"/>
              <w:left w:val="single" w:sz="4" w:space="0" w:color="auto"/>
              <w:bottom w:val="single" w:sz="4" w:space="0" w:color="auto"/>
              <w:right w:val="single" w:sz="4" w:space="0" w:color="auto"/>
            </w:tcBorders>
          </w:tcPr>
          <w:p w14:paraId="0AC7EF4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288BEEC5"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7636B" w14:textId="77777777" w:rsidR="004F7515" w:rsidRPr="00C80E55" w:rsidRDefault="004F7515" w:rsidP="004F7515">
            <w:pPr>
              <w:spacing w:before="40" w:after="40"/>
              <w:rPr>
                <w:b/>
                <w:bCs/>
                <w:sz w:val="20"/>
                <w:szCs w:val="20"/>
                <w:lang w:eastAsia="en-GB"/>
              </w:rPr>
            </w:pPr>
            <w:r w:rsidRPr="00C80E55">
              <w:rPr>
                <w:bCs/>
                <w:sz w:val="20"/>
                <w:szCs w:val="20"/>
                <w:lang w:eastAsia="en-GB"/>
              </w:rPr>
              <w:t>Establishing a London Co-ordination Centre at HQ</w:t>
            </w:r>
          </w:p>
        </w:tc>
        <w:tc>
          <w:tcPr>
            <w:tcW w:w="356" w:type="pct"/>
            <w:tcBorders>
              <w:top w:val="single" w:sz="4" w:space="0" w:color="auto"/>
              <w:left w:val="single" w:sz="4" w:space="0" w:color="auto"/>
              <w:bottom w:val="single" w:sz="4" w:space="0" w:color="auto"/>
              <w:right w:val="single" w:sz="4" w:space="0" w:color="auto"/>
            </w:tcBorders>
          </w:tcPr>
          <w:p w14:paraId="083E01F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DDD875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111</w:t>
            </w:r>
          </w:p>
        </w:tc>
        <w:tc>
          <w:tcPr>
            <w:tcW w:w="356" w:type="pct"/>
            <w:tcBorders>
              <w:top w:val="single" w:sz="4" w:space="0" w:color="auto"/>
              <w:left w:val="single" w:sz="4" w:space="0" w:color="auto"/>
              <w:bottom w:val="single" w:sz="4" w:space="0" w:color="auto"/>
              <w:right w:val="single" w:sz="4" w:space="0" w:color="auto"/>
            </w:tcBorders>
          </w:tcPr>
          <w:p w14:paraId="469DFA0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58EE90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111</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468F0B6F"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78B6834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CD63DF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213EF3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1CC091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268</w:t>
            </w:r>
          </w:p>
        </w:tc>
        <w:tc>
          <w:tcPr>
            <w:tcW w:w="366" w:type="pct"/>
            <w:tcBorders>
              <w:top w:val="single" w:sz="4" w:space="0" w:color="auto"/>
              <w:left w:val="single" w:sz="4" w:space="0" w:color="auto"/>
              <w:bottom w:val="single" w:sz="4" w:space="0" w:color="auto"/>
              <w:right w:val="single" w:sz="4" w:space="0" w:color="auto"/>
            </w:tcBorders>
          </w:tcPr>
          <w:p w14:paraId="2B84719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380</w:t>
            </w:r>
          </w:p>
        </w:tc>
        <w:tc>
          <w:tcPr>
            <w:tcW w:w="366" w:type="pct"/>
            <w:tcBorders>
              <w:top w:val="single" w:sz="4" w:space="0" w:color="auto"/>
              <w:left w:val="single" w:sz="4" w:space="0" w:color="auto"/>
              <w:bottom w:val="single" w:sz="4" w:space="0" w:color="auto"/>
              <w:right w:val="single" w:sz="4" w:space="0" w:color="auto"/>
            </w:tcBorders>
          </w:tcPr>
          <w:p w14:paraId="1307AD3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380</w:t>
            </w:r>
          </w:p>
        </w:tc>
      </w:tr>
      <w:tr w:rsidR="00F8498A" w:rsidRPr="00C80E55" w14:paraId="7240740A"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3B75D" w14:textId="77777777" w:rsidR="004F7515" w:rsidRPr="00C80E55" w:rsidRDefault="004F7515" w:rsidP="004F7515">
            <w:pPr>
              <w:spacing w:before="40" w:after="40"/>
              <w:rPr>
                <w:b/>
                <w:bCs/>
                <w:sz w:val="20"/>
                <w:szCs w:val="20"/>
                <w:lang w:eastAsia="en-GB"/>
              </w:rPr>
            </w:pPr>
            <w:r w:rsidRPr="00C80E55">
              <w:rPr>
                <w:bCs/>
                <w:sz w:val="20"/>
                <w:szCs w:val="20"/>
                <w:lang w:eastAsia="en-GB"/>
              </w:rPr>
              <w:t>Data transfer system for Joint Emergency Services Interoperability Programme</w:t>
            </w:r>
          </w:p>
        </w:tc>
        <w:tc>
          <w:tcPr>
            <w:tcW w:w="356" w:type="pct"/>
            <w:tcBorders>
              <w:top w:val="single" w:sz="4" w:space="0" w:color="auto"/>
              <w:left w:val="single" w:sz="4" w:space="0" w:color="auto"/>
              <w:bottom w:val="single" w:sz="4" w:space="0" w:color="auto"/>
              <w:right w:val="single" w:sz="4" w:space="0" w:color="auto"/>
            </w:tcBorders>
          </w:tcPr>
          <w:p w14:paraId="75AE1C4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381056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266</w:t>
            </w:r>
          </w:p>
        </w:tc>
        <w:tc>
          <w:tcPr>
            <w:tcW w:w="356" w:type="pct"/>
            <w:tcBorders>
              <w:top w:val="single" w:sz="4" w:space="0" w:color="auto"/>
              <w:left w:val="single" w:sz="4" w:space="0" w:color="auto"/>
              <w:bottom w:val="single" w:sz="4" w:space="0" w:color="auto"/>
              <w:right w:val="single" w:sz="4" w:space="0" w:color="auto"/>
            </w:tcBorders>
          </w:tcPr>
          <w:p w14:paraId="77B8055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69B105A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266</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473218F4" w14:textId="77777777" w:rsidR="004F7515" w:rsidRPr="00C80E55" w:rsidRDefault="004F7515" w:rsidP="004F7515">
            <w:pPr>
              <w:spacing w:before="40" w:after="40"/>
              <w:ind w:left="25"/>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67F4213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BAABC8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01066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031AC8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CB5A4D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267</w:t>
            </w:r>
          </w:p>
        </w:tc>
        <w:tc>
          <w:tcPr>
            <w:tcW w:w="366" w:type="pct"/>
            <w:tcBorders>
              <w:top w:val="single" w:sz="4" w:space="0" w:color="auto"/>
              <w:left w:val="single" w:sz="4" w:space="0" w:color="auto"/>
              <w:bottom w:val="single" w:sz="4" w:space="0" w:color="auto"/>
              <w:right w:val="single" w:sz="4" w:space="0" w:color="auto"/>
            </w:tcBorders>
          </w:tcPr>
          <w:p w14:paraId="3F81D11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267</w:t>
            </w:r>
          </w:p>
        </w:tc>
      </w:tr>
      <w:tr w:rsidR="00F8498A" w:rsidRPr="00C80E55" w14:paraId="19B00F1F"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tcPr>
          <w:p w14:paraId="2DB0A569" w14:textId="77777777" w:rsidR="004F7515" w:rsidRPr="00C80E55" w:rsidRDefault="004F7515" w:rsidP="004F7515">
            <w:pPr>
              <w:spacing w:before="40" w:after="40"/>
              <w:rPr>
                <w:bCs/>
                <w:sz w:val="20"/>
                <w:szCs w:val="20"/>
                <w:lang w:eastAsia="en-GB"/>
              </w:rPr>
            </w:pPr>
            <w:r w:rsidRPr="00C80E55">
              <w:rPr>
                <w:bCs/>
                <w:sz w:val="20"/>
                <w:szCs w:val="20"/>
                <w:lang w:eastAsia="en-GB"/>
              </w:rPr>
              <w:t>Fire Initial Response Equipment (F.I.R.E.) system</w:t>
            </w:r>
          </w:p>
        </w:tc>
        <w:tc>
          <w:tcPr>
            <w:tcW w:w="356" w:type="pct"/>
            <w:tcBorders>
              <w:top w:val="single" w:sz="4" w:space="0" w:color="auto"/>
              <w:left w:val="single" w:sz="4" w:space="0" w:color="auto"/>
              <w:bottom w:val="single" w:sz="4" w:space="0" w:color="auto"/>
              <w:right w:val="single" w:sz="4" w:space="0" w:color="auto"/>
            </w:tcBorders>
          </w:tcPr>
          <w:p w14:paraId="6CC677B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4EADD9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w:t>
            </w:r>
          </w:p>
        </w:tc>
        <w:tc>
          <w:tcPr>
            <w:tcW w:w="356" w:type="pct"/>
            <w:tcBorders>
              <w:top w:val="single" w:sz="4" w:space="0" w:color="auto"/>
              <w:left w:val="single" w:sz="4" w:space="0" w:color="auto"/>
              <w:bottom w:val="single" w:sz="4" w:space="0" w:color="auto"/>
              <w:right w:val="single" w:sz="4" w:space="0" w:color="auto"/>
            </w:tcBorders>
          </w:tcPr>
          <w:p w14:paraId="1144333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006C94E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24</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60991AF0"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tcPr>
          <w:p w14:paraId="6CAB4BC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287918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5E789C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E9DF3B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96</w:t>
            </w:r>
          </w:p>
        </w:tc>
        <w:tc>
          <w:tcPr>
            <w:tcW w:w="366" w:type="pct"/>
            <w:tcBorders>
              <w:top w:val="single" w:sz="4" w:space="0" w:color="auto"/>
              <w:left w:val="single" w:sz="4" w:space="0" w:color="auto"/>
              <w:bottom w:val="single" w:sz="4" w:space="0" w:color="auto"/>
              <w:right w:val="single" w:sz="4" w:space="0" w:color="auto"/>
            </w:tcBorders>
          </w:tcPr>
          <w:p w14:paraId="4C9C4C9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185</w:t>
            </w:r>
          </w:p>
        </w:tc>
        <w:tc>
          <w:tcPr>
            <w:tcW w:w="366" w:type="pct"/>
            <w:tcBorders>
              <w:top w:val="single" w:sz="4" w:space="0" w:color="auto"/>
              <w:left w:val="single" w:sz="4" w:space="0" w:color="auto"/>
              <w:bottom w:val="single" w:sz="4" w:space="0" w:color="auto"/>
              <w:right w:val="single" w:sz="4" w:space="0" w:color="auto"/>
            </w:tcBorders>
          </w:tcPr>
          <w:p w14:paraId="2333EA4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185</w:t>
            </w:r>
          </w:p>
        </w:tc>
      </w:tr>
      <w:tr w:rsidR="00F8498A" w:rsidRPr="00C80E55" w14:paraId="279B4CB6"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40E3DE" w14:textId="77777777" w:rsidR="004F7515" w:rsidRPr="00C80E55" w:rsidRDefault="004F7515" w:rsidP="004F7515">
            <w:pPr>
              <w:spacing w:before="40" w:after="40"/>
              <w:rPr>
                <w:b/>
                <w:bCs/>
                <w:sz w:val="20"/>
                <w:szCs w:val="20"/>
                <w:lang w:eastAsia="en-GB"/>
              </w:rPr>
            </w:pPr>
            <w:r w:rsidRPr="00C80E55">
              <w:rPr>
                <w:b/>
                <w:bCs/>
                <w:sz w:val="20"/>
                <w:szCs w:val="20"/>
                <w:lang w:eastAsia="en-GB"/>
              </w:rPr>
              <w:t>OTHER</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7279B0"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17,468</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33E0F"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3,12</w:t>
            </w:r>
            <w:r>
              <w:rPr>
                <w:b/>
                <w:bCs/>
                <w:sz w:val="20"/>
                <w:szCs w:val="20"/>
                <w:lang w:eastAsia="en-GB"/>
              </w:rPr>
              <w:t>3</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0BF95" w14:textId="77777777" w:rsidR="004F7515" w:rsidRPr="00C80E55" w:rsidRDefault="004F7515" w:rsidP="004F7515">
            <w:pPr>
              <w:spacing w:before="40" w:after="40"/>
              <w:jc w:val="right"/>
              <w:rPr>
                <w:b/>
                <w:bCs/>
                <w:sz w:val="20"/>
                <w:szCs w:val="20"/>
                <w:lang w:eastAsia="en-GB"/>
              </w:rPr>
            </w:pPr>
            <w:r>
              <w:rPr>
                <w:b/>
                <w:bCs/>
                <w:sz w:val="20"/>
                <w:szCs w:val="20"/>
                <w:lang w:eastAsia="en-GB"/>
              </w:rPr>
              <w:t>(8,306)</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A293D0" w14:textId="77777777" w:rsidR="004F7515" w:rsidRPr="00C80E55" w:rsidRDefault="004F7515" w:rsidP="004F7515">
            <w:pPr>
              <w:spacing w:before="40" w:after="40"/>
              <w:jc w:val="right"/>
              <w:rPr>
                <w:b/>
                <w:bCs/>
                <w:sz w:val="20"/>
                <w:szCs w:val="20"/>
                <w:lang w:eastAsia="en-GB"/>
              </w:rPr>
            </w:pPr>
            <w:r>
              <w:rPr>
                <w:b/>
                <w:bCs/>
                <w:sz w:val="20"/>
                <w:szCs w:val="20"/>
                <w:lang w:eastAsia="en-GB"/>
              </w:rPr>
              <w:t>12</w:t>
            </w:r>
            <w:r w:rsidRPr="00C80E55">
              <w:rPr>
                <w:b/>
                <w:bCs/>
                <w:sz w:val="20"/>
                <w:szCs w:val="20"/>
                <w:lang w:eastAsia="en-GB"/>
              </w:rPr>
              <w:t>,</w:t>
            </w:r>
            <w:r>
              <w:rPr>
                <w:b/>
                <w:bCs/>
                <w:sz w:val="20"/>
                <w:szCs w:val="20"/>
                <w:lang w:eastAsia="en-GB"/>
              </w:rPr>
              <w:t>285</w:t>
            </w:r>
          </w:p>
        </w:tc>
        <w:tc>
          <w:tcPr>
            <w:tcW w:w="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0D86D9"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FB2F70" w14:textId="77777777" w:rsidR="004F7515" w:rsidRPr="00C80E55" w:rsidRDefault="004F7515" w:rsidP="004F7515">
            <w:pPr>
              <w:spacing w:before="40" w:after="40"/>
              <w:jc w:val="right"/>
              <w:rPr>
                <w:b/>
                <w:bCs/>
                <w:sz w:val="20"/>
                <w:szCs w:val="20"/>
                <w:lang w:eastAsia="en-GB"/>
              </w:rPr>
            </w:pPr>
            <w:r>
              <w:rPr>
                <w:b/>
                <w:bCs/>
                <w:sz w:val="20"/>
                <w:szCs w:val="20"/>
                <w:lang w:eastAsia="en-GB"/>
              </w:rPr>
              <w:t>20</w:t>
            </w:r>
            <w:r w:rsidRPr="00C80E55">
              <w:rPr>
                <w:b/>
                <w:bCs/>
                <w:sz w:val="20"/>
                <w:szCs w:val="20"/>
                <w:lang w:eastAsia="en-GB"/>
              </w:rPr>
              <w:t>,</w:t>
            </w:r>
            <w:r>
              <w:rPr>
                <w:b/>
                <w:bCs/>
                <w:sz w:val="20"/>
                <w:szCs w:val="20"/>
                <w:lang w:eastAsia="en-GB"/>
              </w:rPr>
              <w:t>448</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7B826"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15,</w:t>
            </w:r>
            <w:r>
              <w:rPr>
                <w:b/>
                <w:bCs/>
                <w:sz w:val="20"/>
                <w:szCs w:val="20"/>
                <w:lang w:eastAsia="en-GB"/>
              </w:rPr>
              <w:t>445</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6930"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8,</w:t>
            </w:r>
            <w:r>
              <w:rPr>
                <w:b/>
                <w:bCs/>
                <w:sz w:val="20"/>
                <w:szCs w:val="20"/>
                <w:lang w:eastAsia="en-GB"/>
              </w:rPr>
              <w:t>493</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10390B"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11,367</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93656"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68,757</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5644D4" w14:textId="77777777" w:rsidR="004F7515" w:rsidRPr="00C80E55" w:rsidRDefault="004F7515" w:rsidP="004F7515">
            <w:pPr>
              <w:spacing w:before="40" w:after="40"/>
              <w:jc w:val="right"/>
              <w:rPr>
                <w:bCs/>
                <w:sz w:val="20"/>
                <w:szCs w:val="20"/>
                <w:lang w:eastAsia="en-GB"/>
              </w:rPr>
            </w:pPr>
          </w:p>
        </w:tc>
      </w:tr>
      <w:tr w:rsidR="00F8498A" w:rsidRPr="00C80E55" w14:paraId="7F9641A1"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AB7D7" w14:textId="77777777" w:rsidR="004F7515" w:rsidRPr="00C80E55" w:rsidRDefault="004F7515" w:rsidP="004F7515">
            <w:pPr>
              <w:spacing w:before="40" w:after="40"/>
              <w:rPr>
                <w:b/>
                <w:bCs/>
                <w:sz w:val="20"/>
                <w:szCs w:val="20"/>
                <w:lang w:eastAsia="en-GB"/>
              </w:rPr>
            </w:pPr>
            <w:r w:rsidRPr="00C80E55">
              <w:rPr>
                <w:b/>
                <w:bCs/>
                <w:sz w:val="20"/>
                <w:szCs w:val="20"/>
                <w:lang w:eastAsia="en-GB"/>
              </w:rPr>
              <w:t>New Proposed Projects (* = Approved)</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60CB5EC9"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500413F"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25D4143C"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4190F7F" w14:textId="77777777" w:rsidR="004F7515" w:rsidRPr="00C80E55" w:rsidRDefault="004F7515" w:rsidP="004F7515">
            <w:pPr>
              <w:spacing w:before="40" w:after="40"/>
              <w:jc w:val="right"/>
              <w:rPr>
                <w:b/>
                <w:bCs/>
                <w:sz w:val="20"/>
                <w:szCs w:val="20"/>
                <w:lang w:eastAsia="en-GB"/>
              </w:rPr>
            </w:pP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607462D6"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C009491"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D505CEF"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F0A2A25"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3FFA7E2"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1D845CC"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0FA5B87" w14:textId="77777777" w:rsidR="004F7515" w:rsidRPr="00C80E55" w:rsidRDefault="004F7515" w:rsidP="004F7515">
            <w:pPr>
              <w:spacing w:before="40" w:after="40"/>
              <w:jc w:val="right"/>
              <w:rPr>
                <w:b/>
                <w:bCs/>
                <w:sz w:val="20"/>
                <w:szCs w:val="20"/>
                <w:lang w:eastAsia="en-GB"/>
              </w:rPr>
            </w:pPr>
          </w:p>
        </w:tc>
      </w:tr>
      <w:tr w:rsidR="00F8498A" w:rsidRPr="00C80E55" w14:paraId="311D1744"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0AA6F" w14:textId="77777777" w:rsidR="004F7515" w:rsidRPr="00C80E55" w:rsidRDefault="004F7515" w:rsidP="004F7515">
            <w:pPr>
              <w:spacing w:before="40" w:after="40"/>
              <w:rPr>
                <w:bCs/>
                <w:sz w:val="20"/>
                <w:szCs w:val="20"/>
                <w:lang w:eastAsia="en-GB"/>
              </w:rPr>
            </w:pPr>
            <w:r w:rsidRPr="00C80E55">
              <w:rPr>
                <w:bCs/>
                <w:sz w:val="20"/>
                <w:szCs w:val="20"/>
                <w:lang w:eastAsia="en-GB"/>
              </w:rPr>
              <w:t>Early Replacement of ALP &amp; HP*</w:t>
            </w:r>
          </w:p>
        </w:tc>
        <w:tc>
          <w:tcPr>
            <w:tcW w:w="356" w:type="pct"/>
            <w:tcBorders>
              <w:top w:val="single" w:sz="4" w:space="0" w:color="auto"/>
              <w:left w:val="single" w:sz="4" w:space="0" w:color="auto"/>
              <w:bottom w:val="single" w:sz="4" w:space="0" w:color="auto"/>
              <w:right w:val="single" w:sz="4" w:space="0" w:color="auto"/>
            </w:tcBorders>
          </w:tcPr>
          <w:p w14:paraId="1177425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5,280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7399BB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681687BA" w14:textId="77777777" w:rsidR="004F7515" w:rsidRPr="00C80E55" w:rsidRDefault="004F7515" w:rsidP="004F7515">
            <w:pPr>
              <w:spacing w:before="40" w:after="40"/>
              <w:jc w:val="right"/>
              <w:rPr>
                <w:bCs/>
                <w:sz w:val="20"/>
                <w:szCs w:val="20"/>
                <w:lang w:eastAsia="en-GB"/>
              </w:rPr>
            </w:pPr>
            <w:r>
              <w:rPr>
                <w:bCs/>
                <w:sz w:val="20"/>
                <w:szCs w:val="20"/>
                <w:lang w:eastAsia="en-GB"/>
              </w:rPr>
              <w:t>(3,480)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361CDC7" w14:textId="77777777" w:rsidR="004F7515" w:rsidRPr="00C80E55" w:rsidRDefault="004F7515" w:rsidP="004F7515">
            <w:pPr>
              <w:spacing w:before="40" w:after="40"/>
              <w:jc w:val="right"/>
              <w:rPr>
                <w:bCs/>
                <w:sz w:val="20"/>
                <w:szCs w:val="20"/>
                <w:lang w:eastAsia="en-GB"/>
              </w:rPr>
            </w:pPr>
            <w:r>
              <w:rPr>
                <w:bCs/>
                <w:sz w:val="20"/>
                <w:szCs w:val="20"/>
                <w:lang w:eastAsia="en-GB"/>
              </w:rPr>
              <w:t>1</w:t>
            </w:r>
            <w:r w:rsidRPr="00FC1233">
              <w:rPr>
                <w:bCs/>
                <w:sz w:val="20"/>
                <w:szCs w:val="20"/>
                <w:lang w:eastAsia="en-GB"/>
              </w:rPr>
              <w:t>,</w:t>
            </w:r>
            <w:r>
              <w:rPr>
                <w:bCs/>
                <w:sz w:val="20"/>
                <w:szCs w:val="20"/>
                <w:lang w:eastAsia="en-GB"/>
              </w:rPr>
              <w:t>800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1A2011A7"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B51FCA6" w14:textId="77777777" w:rsidR="004F7515" w:rsidRPr="00C80E55" w:rsidRDefault="004F7515" w:rsidP="004F7515">
            <w:pPr>
              <w:spacing w:before="40" w:after="40"/>
              <w:jc w:val="right"/>
              <w:rPr>
                <w:bCs/>
                <w:sz w:val="20"/>
                <w:szCs w:val="20"/>
                <w:lang w:eastAsia="en-GB"/>
              </w:rPr>
            </w:pPr>
            <w:r>
              <w:rPr>
                <w:bCs/>
                <w:sz w:val="20"/>
                <w:szCs w:val="20"/>
                <w:lang w:eastAsia="en-GB"/>
              </w:rPr>
              <w:t>3,480</w:t>
            </w:r>
          </w:p>
        </w:tc>
        <w:tc>
          <w:tcPr>
            <w:tcW w:w="366" w:type="pct"/>
            <w:tcBorders>
              <w:top w:val="single" w:sz="4" w:space="0" w:color="auto"/>
              <w:left w:val="single" w:sz="4" w:space="0" w:color="auto"/>
              <w:bottom w:val="single" w:sz="4" w:space="0" w:color="auto"/>
              <w:right w:val="single" w:sz="4" w:space="0" w:color="auto"/>
            </w:tcBorders>
          </w:tcPr>
          <w:p w14:paraId="735642FE" w14:textId="77777777" w:rsidR="004F7515" w:rsidRPr="00C80E55" w:rsidRDefault="004F7515" w:rsidP="004F7515">
            <w:pPr>
              <w:spacing w:before="40" w:after="40"/>
              <w:jc w:val="right"/>
              <w:rPr>
                <w:bCs/>
                <w:sz w:val="20"/>
                <w:szCs w:val="20"/>
                <w:lang w:eastAsia="en-GB"/>
              </w:rPr>
            </w:pPr>
            <w:r>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F55108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D68918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7FA359C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5,280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8B9206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5,280</w:t>
            </w:r>
          </w:p>
        </w:tc>
      </w:tr>
      <w:tr w:rsidR="00F8498A" w:rsidRPr="00C80E55" w14:paraId="04A2535A"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24B3E" w14:textId="77777777" w:rsidR="004F7515" w:rsidRPr="00C80E55" w:rsidRDefault="004F7515" w:rsidP="004F7515">
            <w:pPr>
              <w:spacing w:before="40" w:after="40"/>
              <w:rPr>
                <w:bCs/>
                <w:sz w:val="20"/>
                <w:szCs w:val="20"/>
                <w:lang w:eastAsia="en-GB"/>
              </w:rPr>
            </w:pPr>
            <w:r w:rsidRPr="00C80E55">
              <w:rPr>
                <w:bCs/>
                <w:sz w:val="20"/>
                <w:szCs w:val="20"/>
                <w:lang w:eastAsia="en-GB"/>
              </w:rPr>
              <w:t>CCTV on Pumping Appliances *</w:t>
            </w:r>
          </w:p>
        </w:tc>
        <w:tc>
          <w:tcPr>
            <w:tcW w:w="356" w:type="pct"/>
            <w:tcBorders>
              <w:top w:val="single" w:sz="4" w:space="0" w:color="auto"/>
              <w:left w:val="single" w:sz="4" w:space="0" w:color="auto"/>
              <w:bottom w:val="single" w:sz="4" w:space="0" w:color="auto"/>
              <w:right w:val="single" w:sz="4" w:space="0" w:color="auto"/>
            </w:tcBorders>
          </w:tcPr>
          <w:p w14:paraId="0CDD649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67B66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39CCD82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028CD7A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405</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703A4E86"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7E36C9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79</w:t>
            </w:r>
          </w:p>
        </w:tc>
        <w:tc>
          <w:tcPr>
            <w:tcW w:w="366" w:type="pct"/>
            <w:tcBorders>
              <w:top w:val="single" w:sz="4" w:space="0" w:color="auto"/>
              <w:left w:val="single" w:sz="4" w:space="0" w:color="auto"/>
              <w:bottom w:val="single" w:sz="4" w:space="0" w:color="auto"/>
              <w:right w:val="single" w:sz="4" w:space="0" w:color="auto"/>
            </w:tcBorders>
          </w:tcPr>
          <w:p w14:paraId="3ACA65E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1B32DF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1F77D0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E83572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484</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FB317B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501</w:t>
            </w:r>
          </w:p>
        </w:tc>
      </w:tr>
      <w:tr w:rsidR="00F8498A" w:rsidRPr="00C80E55" w14:paraId="4C1CFFBF"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4652E" w14:textId="77777777" w:rsidR="004F7515" w:rsidRPr="00C80E55" w:rsidRDefault="004F7515" w:rsidP="004F7515">
            <w:pPr>
              <w:spacing w:before="40" w:after="40"/>
              <w:rPr>
                <w:bCs/>
                <w:sz w:val="20"/>
                <w:szCs w:val="20"/>
                <w:lang w:eastAsia="en-GB"/>
              </w:rPr>
            </w:pPr>
            <w:r w:rsidRPr="00C80E55">
              <w:rPr>
                <w:bCs/>
                <w:sz w:val="20"/>
                <w:szCs w:val="20"/>
                <w:lang w:eastAsia="en-GB"/>
              </w:rPr>
              <w:t>Early Replacement of Fire Boat*</w:t>
            </w:r>
          </w:p>
        </w:tc>
        <w:tc>
          <w:tcPr>
            <w:tcW w:w="356" w:type="pct"/>
            <w:tcBorders>
              <w:top w:val="single" w:sz="4" w:space="0" w:color="auto"/>
              <w:left w:val="single" w:sz="4" w:space="0" w:color="auto"/>
              <w:bottom w:val="single" w:sz="4" w:space="0" w:color="auto"/>
              <w:right w:val="single" w:sz="4" w:space="0" w:color="auto"/>
            </w:tcBorders>
          </w:tcPr>
          <w:p w14:paraId="408A8C7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E3BD3F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783FE560" w14:textId="77777777" w:rsidR="004F7515" w:rsidRPr="00C80E55" w:rsidRDefault="004F7515" w:rsidP="004F7515">
            <w:pPr>
              <w:spacing w:before="40" w:after="40"/>
              <w:jc w:val="right"/>
              <w:rPr>
                <w:bCs/>
                <w:sz w:val="20"/>
                <w:szCs w:val="20"/>
                <w:lang w:eastAsia="en-GB"/>
              </w:rPr>
            </w:pPr>
            <w:r>
              <w:rPr>
                <w:bCs/>
                <w:sz w:val="20"/>
                <w:szCs w:val="20"/>
                <w:lang w:eastAsia="en-GB"/>
              </w:rPr>
              <w:t>(10</w:t>
            </w:r>
            <w:r w:rsidRPr="00C80E55">
              <w:rPr>
                <w:bCs/>
                <w:sz w:val="20"/>
                <w:szCs w:val="20"/>
                <w:lang w:eastAsia="en-GB"/>
              </w:rPr>
              <w:t>0</w:t>
            </w:r>
            <w:r>
              <w:rPr>
                <w:bCs/>
                <w:sz w:val="20"/>
                <w:szCs w:val="20"/>
                <w:lang w:eastAsia="en-GB"/>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64F7F9F" w14:textId="77777777" w:rsidR="004F7515" w:rsidRPr="00FC1233" w:rsidRDefault="004F7515" w:rsidP="004F7515">
            <w:pPr>
              <w:spacing w:before="40" w:after="40"/>
              <w:jc w:val="right"/>
              <w:rPr>
                <w:bCs/>
                <w:sz w:val="20"/>
                <w:szCs w:val="20"/>
                <w:lang w:eastAsia="en-GB"/>
              </w:rPr>
            </w:pPr>
            <w:r w:rsidRPr="00FC1233">
              <w:rPr>
                <w:bCs/>
                <w:sz w:val="20"/>
                <w:szCs w:val="20"/>
                <w:lang w:eastAsia="en-GB"/>
              </w:rPr>
              <w:t>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72DFD864"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07D682C" w14:textId="77777777" w:rsidR="004F7515" w:rsidRPr="00C80E55" w:rsidRDefault="004F7515" w:rsidP="004F7515">
            <w:pPr>
              <w:spacing w:before="40" w:after="40"/>
              <w:jc w:val="right"/>
              <w:rPr>
                <w:bCs/>
                <w:sz w:val="20"/>
                <w:szCs w:val="20"/>
                <w:lang w:eastAsia="en-GB"/>
              </w:rPr>
            </w:pPr>
            <w:r>
              <w:rPr>
                <w:bCs/>
                <w:sz w:val="20"/>
                <w:szCs w:val="20"/>
                <w:lang w:eastAsia="en-GB"/>
              </w:rPr>
              <w:t>1</w:t>
            </w:r>
            <w:r w:rsidRPr="00C80E55">
              <w:rPr>
                <w:bCs/>
                <w:sz w:val="20"/>
                <w:szCs w:val="20"/>
                <w:lang w:eastAsia="en-GB"/>
              </w:rPr>
              <w:t>,</w:t>
            </w:r>
            <w:r>
              <w:rPr>
                <w:bCs/>
                <w:sz w:val="20"/>
                <w:szCs w:val="20"/>
                <w:lang w:eastAsia="en-GB"/>
              </w:rPr>
              <w:t>0</w:t>
            </w:r>
            <w:r w:rsidRPr="00C80E5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tcPr>
          <w:p w14:paraId="36120C91" w14:textId="77777777" w:rsidR="004F7515" w:rsidRPr="00C80E55" w:rsidRDefault="004F7515" w:rsidP="004F7515">
            <w:pPr>
              <w:spacing w:before="40" w:after="40"/>
              <w:jc w:val="right"/>
              <w:rPr>
                <w:bCs/>
                <w:sz w:val="20"/>
                <w:szCs w:val="20"/>
                <w:lang w:eastAsia="en-GB"/>
              </w:rPr>
            </w:pPr>
            <w:r>
              <w:rPr>
                <w:bCs/>
                <w:sz w:val="20"/>
                <w:szCs w:val="20"/>
                <w:lang w:eastAsia="en-GB"/>
              </w:rPr>
              <w:t>1,250</w:t>
            </w:r>
          </w:p>
        </w:tc>
        <w:tc>
          <w:tcPr>
            <w:tcW w:w="366" w:type="pct"/>
            <w:tcBorders>
              <w:top w:val="single" w:sz="4" w:space="0" w:color="auto"/>
              <w:left w:val="single" w:sz="4" w:space="0" w:color="auto"/>
              <w:bottom w:val="single" w:sz="4" w:space="0" w:color="auto"/>
              <w:right w:val="single" w:sz="4" w:space="0" w:color="auto"/>
            </w:tcBorders>
          </w:tcPr>
          <w:p w14:paraId="6D78F36F" w14:textId="77777777" w:rsidR="004F7515" w:rsidRPr="00C80E55" w:rsidRDefault="004F7515" w:rsidP="004F7515">
            <w:pPr>
              <w:spacing w:before="40" w:after="40"/>
              <w:jc w:val="right"/>
              <w:rPr>
                <w:bCs/>
                <w:sz w:val="20"/>
                <w:szCs w:val="20"/>
                <w:lang w:eastAsia="en-GB"/>
              </w:rPr>
            </w:pPr>
            <w:r>
              <w:rPr>
                <w:bCs/>
                <w:sz w:val="20"/>
                <w:szCs w:val="20"/>
                <w:lang w:eastAsia="en-GB"/>
              </w:rPr>
              <w:t>25</w:t>
            </w: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41FE49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6690FA5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2E025F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2,500</w:t>
            </w:r>
          </w:p>
        </w:tc>
      </w:tr>
      <w:tr w:rsidR="00F8498A" w:rsidRPr="00C80E55" w14:paraId="20FB7DDE"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C10C4" w14:textId="77777777" w:rsidR="004F7515" w:rsidRPr="00C80E55" w:rsidRDefault="004F7515" w:rsidP="004F7515">
            <w:pPr>
              <w:spacing w:after="40"/>
              <w:rPr>
                <w:bCs/>
                <w:sz w:val="20"/>
                <w:szCs w:val="20"/>
                <w:lang w:eastAsia="en-GB"/>
              </w:rPr>
            </w:pPr>
            <w:r w:rsidRPr="00C80E55">
              <w:rPr>
                <w:bCs/>
                <w:sz w:val="20"/>
                <w:szCs w:val="20"/>
                <w:lang w:eastAsia="en-GB"/>
              </w:rPr>
              <w:t>Asset Management Plan</w:t>
            </w:r>
          </w:p>
        </w:tc>
        <w:tc>
          <w:tcPr>
            <w:tcW w:w="356" w:type="pct"/>
            <w:tcBorders>
              <w:top w:val="single" w:sz="4" w:space="0" w:color="auto"/>
              <w:left w:val="single" w:sz="4" w:space="0" w:color="auto"/>
              <w:bottom w:val="single" w:sz="4" w:space="0" w:color="auto"/>
              <w:right w:val="single" w:sz="4" w:space="0" w:color="auto"/>
            </w:tcBorders>
          </w:tcPr>
          <w:p w14:paraId="0B6BE288" w14:textId="77777777" w:rsidR="004F7515" w:rsidRPr="00C80E55" w:rsidRDefault="004F7515" w:rsidP="004F7515">
            <w:pPr>
              <w:spacing w:after="40" w:line="240" w:lineRule="auto"/>
              <w:jc w:val="right"/>
              <w:rPr>
                <w:bCs/>
                <w:sz w:val="20"/>
                <w:szCs w:val="20"/>
                <w:lang w:eastAsia="en-GB"/>
              </w:rPr>
            </w:pPr>
            <w:r w:rsidRPr="00C80E55">
              <w:rPr>
                <w:bCs/>
                <w:sz w:val="20"/>
                <w:szCs w:val="20"/>
                <w:lang w:eastAsia="en-GB"/>
              </w:rPr>
              <w:t>10,000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4DE3F24" w14:textId="77777777" w:rsidR="004F7515" w:rsidRPr="00C80E55" w:rsidRDefault="004F7515" w:rsidP="004F7515">
            <w:pPr>
              <w:spacing w:after="0" w:line="240" w:lineRule="auto"/>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1D2929B6" w14:textId="77777777" w:rsidR="004F7515" w:rsidRPr="00C80E55" w:rsidRDefault="004F7515" w:rsidP="004F7515">
            <w:pPr>
              <w:spacing w:after="40" w:line="240" w:lineRule="auto"/>
              <w:jc w:val="right"/>
              <w:rPr>
                <w:bCs/>
                <w:sz w:val="20"/>
                <w:szCs w:val="20"/>
                <w:lang w:eastAsia="en-GB"/>
              </w:rPr>
            </w:pPr>
            <w:r>
              <w:rPr>
                <w:bCs/>
                <w:sz w:val="20"/>
                <w:szCs w:val="20"/>
                <w:lang w:eastAsia="en-GB"/>
              </w:rPr>
              <w:t>(9,800)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F31F898" w14:textId="77777777" w:rsidR="004F7515" w:rsidRPr="00FC1233" w:rsidRDefault="004F7515" w:rsidP="004F7515">
            <w:pPr>
              <w:spacing w:after="40" w:line="240" w:lineRule="auto"/>
              <w:jc w:val="right"/>
              <w:rPr>
                <w:bCs/>
                <w:sz w:val="20"/>
                <w:szCs w:val="20"/>
                <w:lang w:eastAsia="en-GB"/>
              </w:rPr>
            </w:pPr>
            <w:r w:rsidRPr="00FC1233">
              <w:rPr>
                <w:bCs/>
                <w:sz w:val="20"/>
                <w:szCs w:val="20"/>
                <w:lang w:eastAsia="en-GB"/>
              </w:rPr>
              <w:t>200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4B1AB204" w14:textId="77777777" w:rsidR="004F7515" w:rsidRPr="00C80E55" w:rsidRDefault="004F7515" w:rsidP="004F7515">
            <w:pPr>
              <w:spacing w:after="40" w:line="240" w:lineRule="auto"/>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A2C1247" w14:textId="77777777" w:rsidR="004F7515" w:rsidRPr="00C80E55" w:rsidRDefault="004F7515" w:rsidP="004F7515">
            <w:pPr>
              <w:spacing w:after="40" w:line="240" w:lineRule="auto"/>
              <w:jc w:val="right"/>
              <w:rPr>
                <w:bCs/>
                <w:sz w:val="20"/>
                <w:szCs w:val="20"/>
                <w:lang w:eastAsia="en-GB"/>
              </w:rPr>
            </w:pPr>
            <w:r w:rsidRPr="00C80E55">
              <w:rPr>
                <w:bCs/>
                <w:sz w:val="20"/>
                <w:szCs w:val="20"/>
                <w:lang w:eastAsia="en-GB"/>
              </w:rPr>
              <w:t>10,000</w:t>
            </w:r>
          </w:p>
        </w:tc>
        <w:tc>
          <w:tcPr>
            <w:tcW w:w="366" w:type="pct"/>
            <w:tcBorders>
              <w:top w:val="single" w:sz="4" w:space="0" w:color="auto"/>
              <w:left w:val="single" w:sz="4" w:space="0" w:color="auto"/>
              <w:bottom w:val="single" w:sz="4" w:space="0" w:color="auto"/>
              <w:right w:val="single" w:sz="4" w:space="0" w:color="auto"/>
            </w:tcBorders>
          </w:tcPr>
          <w:p w14:paraId="67C60AED" w14:textId="77777777" w:rsidR="004F7515" w:rsidRPr="00C80E55" w:rsidRDefault="004F7515" w:rsidP="004F7515">
            <w:pPr>
              <w:spacing w:after="40" w:line="240" w:lineRule="auto"/>
              <w:jc w:val="right"/>
              <w:rPr>
                <w:bCs/>
                <w:sz w:val="20"/>
                <w:szCs w:val="20"/>
                <w:lang w:eastAsia="en-GB"/>
              </w:rPr>
            </w:pPr>
            <w:r w:rsidRPr="00C80E55">
              <w:rPr>
                <w:bCs/>
                <w:sz w:val="20"/>
                <w:szCs w:val="20"/>
                <w:lang w:eastAsia="en-GB"/>
              </w:rPr>
              <w:t>10,000</w:t>
            </w:r>
          </w:p>
        </w:tc>
        <w:tc>
          <w:tcPr>
            <w:tcW w:w="366" w:type="pct"/>
            <w:tcBorders>
              <w:top w:val="single" w:sz="4" w:space="0" w:color="auto"/>
              <w:left w:val="single" w:sz="4" w:space="0" w:color="auto"/>
              <w:bottom w:val="single" w:sz="4" w:space="0" w:color="auto"/>
              <w:right w:val="single" w:sz="4" w:space="0" w:color="auto"/>
            </w:tcBorders>
          </w:tcPr>
          <w:p w14:paraId="339E1DD6" w14:textId="77777777" w:rsidR="004F7515" w:rsidRPr="00C80E55" w:rsidRDefault="004F7515" w:rsidP="004F7515">
            <w:pPr>
              <w:spacing w:after="40" w:line="240" w:lineRule="auto"/>
              <w:jc w:val="right"/>
              <w:rPr>
                <w:bCs/>
                <w:sz w:val="20"/>
                <w:szCs w:val="20"/>
                <w:lang w:eastAsia="en-GB"/>
              </w:rPr>
            </w:pPr>
            <w:r w:rsidRPr="00C80E55">
              <w:rPr>
                <w:bCs/>
                <w:sz w:val="20"/>
                <w:szCs w:val="20"/>
                <w:lang w:eastAsia="en-GB"/>
              </w:rPr>
              <w:t>10,000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3EB5842" w14:textId="77777777" w:rsidR="004F7515" w:rsidRPr="00C80E55" w:rsidRDefault="004F7515" w:rsidP="004F7515">
            <w:pPr>
              <w:spacing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6A5BAB1" w14:textId="77777777" w:rsidR="004F7515" w:rsidRPr="00C80E55" w:rsidRDefault="004F7515" w:rsidP="004F7515">
            <w:pPr>
              <w:spacing w:after="40"/>
              <w:jc w:val="right"/>
              <w:rPr>
                <w:bCs/>
                <w:sz w:val="20"/>
                <w:szCs w:val="20"/>
                <w:lang w:eastAsia="en-GB"/>
              </w:rPr>
            </w:pPr>
            <w:r w:rsidRPr="00C80E55">
              <w:rPr>
                <w:bCs/>
                <w:sz w:val="20"/>
                <w:szCs w:val="20"/>
                <w:lang w:eastAsia="en-GB"/>
              </w:rPr>
              <w:t>40,000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EF7BC32" w14:textId="77777777" w:rsidR="004F7515" w:rsidRPr="00C80E55" w:rsidRDefault="004F7515" w:rsidP="004F7515">
            <w:pPr>
              <w:spacing w:after="40"/>
              <w:jc w:val="right"/>
              <w:rPr>
                <w:bCs/>
                <w:sz w:val="20"/>
                <w:szCs w:val="20"/>
                <w:lang w:eastAsia="en-GB"/>
              </w:rPr>
            </w:pPr>
            <w:r w:rsidRPr="00C80E55">
              <w:rPr>
                <w:bCs/>
                <w:sz w:val="20"/>
                <w:szCs w:val="20"/>
                <w:lang w:eastAsia="en-GB"/>
              </w:rPr>
              <w:t>Various</w:t>
            </w:r>
          </w:p>
        </w:tc>
      </w:tr>
      <w:tr w:rsidR="00F8498A" w:rsidRPr="00C80E55" w14:paraId="6A0A1BB9"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86DDC" w14:textId="77777777" w:rsidR="004F7515" w:rsidRPr="00C80E55" w:rsidRDefault="004F7515" w:rsidP="004F7515">
            <w:pPr>
              <w:spacing w:before="40" w:after="40"/>
              <w:rPr>
                <w:bCs/>
                <w:sz w:val="20"/>
                <w:szCs w:val="20"/>
                <w:lang w:eastAsia="en-GB"/>
              </w:rPr>
            </w:pPr>
            <w:r w:rsidRPr="00C80E55">
              <w:rPr>
                <w:bCs/>
                <w:sz w:val="20"/>
                <w:szCs w:val="20"/>
                <w:lang w:eastAsia="en-GB"/>
              </w:rPr>
              <w:t>Farynor Replacement</w:t>
            </w:r>
          </w:p>
        </w:tc>
        <w:tc>
          <w:tcPr>
            <w:tcW w:w="356" w:type="pct"/>
            <w:tcBorders>
              <w:top w:val="single" w:sz="4" w:space="0" w:color="auto"/>
              <w:left w:val="single" w:sz="4" w:space="0" w:color="auto"/>
              <w:bottom w:val="single" w:sz="4" w:space="0" w:color="auto"/>
              <w:right w:val="single" w:sz="4" w:space="0" w:color="auto"/>
            </w:tcBorders>
          </w:tcPr>
          <w:p w14:paraId="233B84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375</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D4FC0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w:t>
            </w:r>
          </w:p>
        </w:tc>
        <w:tc>
          <w:tcPr>
            <w:tcW w:w="356" w:type="pct"/>
            <w:tcBorders>
              <w:top w:val="single" w:sz="4" w:space="0" w:color="auto"/>
              <w:left w:val="single" w:sz="4" w:space="0" w:color="auto"/>
              <w:bottom w:val="single" w:sz="4" w:space="0" w:color="auto"/>
              <w:right w:val="single" w:sz="4" w:space="0" w:color="auto"/>
            </w:tcBorders>
          </w:tcPr>
          <w:p w14:paraId="379563B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791E7E8D" w14:textId="77777777" w:rsidR="004F7515" w:rsidRPr="00FC1233" w:rsidRDefault="004F7515" w:rsidP="004F7515">
            <w:pPr>
              <w:spacing w:before="40" w:after="40"/>
              <w:jc w:val="right"/>
              <w:rPr>
                <w:bCs/>
                <w:sz w:val="20"/>
                <w:szCs w:val="20"/>
                <w:lang w:eastAsia="en-GB"/>
              </w:rPr>
            </w:pPr>
            <w:r w:rsidRPr="00FC1233">
              <w:rPr>
                <w:bCs/>
                <w:sz w:val="20"/>
                <w:szCs w:val="20"/>
                <w:lang w:eastAsia="en-GB"/>
              </w:rPr>
              <w:t>425</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21E9CDBA"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1861EA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325</w:t>
            </w:r>
          </w:p>
        </w:tc>
        <w:tc>
          <w:tcPr>
            <w:tcW w:w="366" w:type="pct"/>
            <w:tcBorders>
              <w:top w:val="single" w:sz="4" w:space="0" w:color="auto"/>
              <w:left w:val="single" w:sz="4" w:space="0" w:color="auto"/>
              <w:bottom w:val="single" w:sz="4" w:space="0" w:color="auto"/>
              <w:right w:val="single" w:sz="4" w:space="0" w:color="auto"/>
            </w:tcBorders>
          </w:tcPr>
          <w:p w14:paraId="3151D9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C23732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7068A1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0ED9C0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686BCE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705C8618"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31AE0" w14:textId="28914247" w:rsidR="00F8498A" w:rsidRPr="00C80E55" w:rsidRDefault="00F8498A" w:rsidP="004F7515">
            <w:pPr>
              <w:spacing w:before="40" w:after="40"/>
              <w:rPr>
                <w:bCs/>
                <w:sz w:val="20"/>
                <w:szCs w:val="20"/>
                <w:lang w:eastAsia="en-GB"/>
              </w:rPr>
            </w:pPr>
            <w:r>
              <w:rPr>
                <w:bCs/>
                <w:sz w:val="20"/>
                <w:szCs w:val="20"/>
                <w:lang w:eastAsia="en-GB"/>
              </w:rPr>
              <w:t>Improve Security at Fire Stations, Offices &amp; HQ</w:t>
            </w:r>
          </w:p>
        </w:tc>
        <w:tc>
          <w:tcPr>
            <w:tcW w:w="356" w:type="pct"/>
            <w:tcBorders>
              <w:top w:val="single" w:sz="4" w:space="0" w:color="auto"/>
              <w:left w:val="single" w:sz="4" w:space="0" w:color="auto"/>
              <w:bottom w:val="single" w:sz="4" w:space="0" w:color="auto"/>
              <w:right w:val="single" w:sz="4" w:space="0" w:color="auto"/>
            </w:tcBorders>
          </w:tcPr>
          <w:p w14:paraId="3B6ACE01" w14:textId="67A8657F" w:rsidR="00F8498A" w:rsidRPr="00C80E55" w:rsidRDefault="00F8498A" w:rsidP="004F7515">
            <w:pPr>
              <w:spacing w:before="40" w:after="40"/>
              <w:jc w:val="right"/>
              <w:rPr>
                <w:bCs/>
                <w:sz w:val="20"/>
                <w:szCs w:val="20"/>
                <w:lang w:eastAsia="en-GB"/>
              </w:rPr>
            </w:pPr>
            <w:r>
              <w:rPr>
                <w:bCs/>
                <w:sz w:val="20"/>
                <w:szCs w:val="20"/>
                <w:lang w:eastAsia="en-GB"/>
              </w:rPr>
              <w:t>200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6DD2E9" w14:textId="424AB2D2" w:rsidR="00F8498A" w:rsidRPr="00C80E55" w:rsidRDefault="00F8498A" w:rsidP="004F7515">
            <w:pPr>
              <w:spacing w:before="40" w:after="40"/>
              <w:jc w:val="right"/>
              <w:rPr>
                <w:bCs/>
                <w:sz w:val="20"/>
                <w:szCs w:val="20"/>
                <w:lang w:eastAsia="en-GB"/>
              </w:rPr>
            </w:pPr>
            <w:r>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F40E042" w14:textId="46BAFB87" w:rsidR="00F8498A" w:rsidRPr="00C80E55" w:rsidRDefault="00F8498A" w:rsidP="004F7515">
            <w:pPr>
              <w:spacing w:before="40" w:after="40"/>
              <w:jc w:val="right"/>
              <w:rPr>
                <w:bCs/>
                <w:sz w:val="20"/>
                <w:szCs w:val="20"/>
                <w:lang w:eastAsia="en-GB"/>
              </w:rPr>
            </w:pPr>
            <w:r>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6E7EC83" w14:textId="0E5050B3" w:rsidR="00F8498A" w:rsidRPr="00FC1233" w:rsidRDefault="00F8498A" w:rsidP="004F7515">
            <w:pPr>
              <w:spacing w:before="40" w:after="40"/>
              <w:jc w:val="right"/>
              <w:rPr>
                <w:bCs/>
                <w:sz w:val="20"/>
                <w:szCs w:val="20"/>
                <w:lang w:eastAsia="en-GB"/>
              </w:rPr>
            </w:pPr>
            <w:r>
              <w:rPr>
                <w:bCs/>
                <w:sz w:val="20"/>
                <w:szCs w:val="20"/>
                <w:lang w:eastAsia="en-GB"/>
              </w:rPr>
              <w:t>200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4A6941B2" w14:textId="77777777" w:rsidR="00F8498A" w:rsidRPr="00C80E55" w:rsidRDefault="00F8498A"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30A16EA" w14:textId="3A3490A9" w:rsidR="00F8498A" w:rsidRPr="00C80E55" w:rsidRDefault="00F8498A" w:rsidP="004F7515">
            <w:pPr>
              <w:spacing w:before="40" w:after="40"/>
              <w:jc w:val="right"/>
              <w:rPr>
                <w:bCs/>
                <w:sz w:val="20"/>
                <w:szCs w:val="20"/>
                <w:lang w:eastAsia="en-GB"/>
              </w:rPr>
            </w:pPr>
            <w:r>
              <w:rPr>
                <w:bCs/>
                <w:sz w:val="20"/>
                <w:szCs w:val="20"/>
                <w:lang w:eastAsia="en-GB"/>
              </w:rPr>
              <w:t>2,405</w:t>
            </w:r>
          </w:p>
        </w:tc>
        <w:tc>
          <w:tcPr>
            <w:tcW w:w="366" w:type="pct"/>
            <w:tcBorders>
              <w:top w:val="single" w:sz="4" w:space="0" w:color="auto"/>
              <w:left w:val="single" w:sz="4" w:space="0" w:color="auto"/>
              <w:bottom w:val="single" w:sz="4" w:space="0" w:color="auto"/>
              <w:right w:val="single" w:sz="4" w:space="0" w:color="auto"/>
            </w:tcBorders>
          </w:tcPr>
          <w:p w14:paraId="751DF342" w14:textId="0D9E6EA0" w:rsidR="00F8498A" w:rsidRPr="00C80E55" w:rsidRDefault="00F8498A" w:rsidP="004F7515">
            <w:pPr>
              <w:spacing w:before="40" w:after="40"/>
              <w:jc w:val="right"/>
              <w:rPr>
                <w:bCs/>
                <w:sz w:val="20"/>
                <w:szCs w:val="20"/>
                <w:lang w:eastAsia="en-GB"/>
              </w:rPr>
            </w:pPr>
            <w:r>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90A2C88" w14:textId="1206B1B1" w:rsidR="00F8498A" w:rsidRPr="00C80E55" w:rsidRDefault="00F8498A" w:rsidP="004F7515">
            <w:pPr>
              <w:spacing w:before="40" w:after="40"/>
              <w:jc w:val="right"/>
              <w:rPr>
                <w:bCs/>
                <w:sz w:val="20"/>
                <w:szCs w:val="20"/>
                <w:lang w:eastAsia="en-GB"/>
              </w:rPr>
            </w:pPr>
            <w:r>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65B1321" w14:textId="25DB844E" w:rsidR="00F8498A" w:rsidRPr="00C80E55" w:rsidRDefault="00F8498A" w:rsidP="004F7515">
            <w:pPr>
              <w:spacing w:before="40" w:after="40"/>
              <w:jc w:val="right"/>
              <w:rPr>
                <w:bCs/>
                <w:sz w:val="20"/>
                <w:szCs w:val="20"/>
                <w:lang w:eastAsia="en-GB"/>
              </w:rPr>
            </w:pPr>
            <w:r>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EF9BBE4" w14:textId="716F763B" w:rsidR="00F8498A" w:rsidRPr="00C80E55" w:rsidRDefault="00F8498A" w:rsidP="004F7515">
            <w:pPr>
              <w:spacing w:before="40" w:after="40"/>
              <w:jc w:val="right"/>
              <w:rPr>
                <w:bCs/>
                <w:sz w:val="20"/>
                <w:szCs w:val="20"/>
                <w:lang w:eastAsia="en-GB"/>
              </w:rPr>
            </w:pPr>
            <w:r>
              <w:rPr>
                <w:bCs/>
                <w:sz w:val="20"/>
                <w:szCs w:val="20"/>
                <w:lang w:eastAsia="en-GB"/>
              </w:rPr>
              <w:t>2,605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DAA110A" w14:textId="5C17A3BA" w:rsidR="00F8498A" w:rsidRPr="00C80E55" w:rsidRDefault="00F8498A" w:rsidP="004F7515">
            <w:pPr>
              <w:spacing w:before="40" w:after="40"/>
              <w:jc w:val="right"/>
              <w:rPr>
                <w:bCs/>
                <w:sz w:val="20"/>
                <w:szCs w:val="20"/>
                <w:lang w:eastAsia="en-GB"/>
              </w:rPr>
            </w:pPr>
            <w:r>
              <w:rPr>
                <w:bCs/>
                <w:sz w:val="20"/>
                <w:szCs w:val="20"/>
                <w:lang w:eastAsia="en-GB"/>
              </w:rPr>
              <w:t>TBA</w:t>
            </w:r>
          </w:p>
        </w:tc>
      </w:tr>
      <w:tr w:rsidR="00F8498A" w:rsidRPr="00C80E55" w14:paraId="49D44B90"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C3EE5" w14:textId="77777777" w:rsidR="004F7515" w:rsidRPr="00C80E55" w:rsidRDefault="004F7515" w:rsidP="004F7515">
            <w:pPr>
              <w:spacing w:before="40" w:after="40"/>
              <w:rPr>
                <w:bCs/>
                <w:sz w:val="20"/>
                <w:szCs w:val="20"/>
                <w:lang w:eastAsia="en-GB"/>
              </w:rPr>
            </w:pPr>
            <w:r w:rsidRPr="00C80E55">
              <w:rPr>
                <w:bCs/>
                <w:sz w:val="20"/>
                <w:szCs w:val="20"/>
                <w:lang w:eastAsia="en-GB"/>
              </w:rPr>
              <w:t>Business Management System (PMF)</w:t>
            </w:r>
          </w:p>
        </w:tc>
        <w:tc>
          <w:tcPr>
            <w:tcW w:w="356" w:type="pct"/>
            <w:tcBorders>
              <w:top w:val="single" w:sz="4" w:space="0" w:color="auto"/>
              <w:left w:val="single" w:sz="4" w:space="0" w:color="auto"/>
              <w:bottom w:val="single" w:sz="4" w:space="0" w:color="auto"/>
              <w:right w:val="single" w:sz="4" w:space="0" w:color="auto"/>
            </w:tcBorders>
          </w:tcPr>
          <w:p w14:paraId="63C5AD0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190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18CF86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082387F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6235602" w14:textId="77777777" w:rsidR="004F7515" w:rsidRPr="00FC1233" w:rsidRDefault="004F7515" w:rsidP="004F7515">
            <w:pPr>
              <w:spacing w:before="40" w:after="40"/>
              <w:jc w:val="right"/>
              <w:rPr>
                <w:bCs/>
                <w:sz w:val="20"/>
                <w:szCs w:val="20"/>
                <w:lang w:eastAsia="en-GB"/>
              </w:rPr>
            </w:pPr>
            <w:r w:rsidRPr="00FC1233">
              <w:rPr>
                <w:bCs/>
                <w:sz w:val="20"/>
                <w:szCs w:val="20"/>
                <w:lang w:eastAsia="en-GB"/>
              </w:rPr>
              <w:t>190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24A777AD"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7A6DF5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25</w:t>
            </w:r>
          </w:p>
        </w:tc>
        <w:tc>
          <w:tcPr>
            <w:tcW w:w="366" w:type="pct"/>
            <w:tcBorders>
              <w:top w:val="single" w:sz="4" w:space="0" w:color="auto"/>
              <w:left w:val="single" w:sz="4" w:space="0" w:color="auto"/>
              <w:bottom w:val="single" w:sz="4" w:space="0" w:color="auto"/>
              <w:right w:val="single" w:sz="4" w:space="0" w:color="auto"/>
            </w:tcBorders>
          </w:tcPr>
          <w:p w14:paraId="67D409D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C8A5E2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34A472B"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399306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215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6E211D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1F3434CA"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3ABF3" w14:textId="77777777" w:rsidR="004F7515" w:rsidRPr="00C80E55" w:rsidRDefault="004F7515" w:rsidP="004F7515">
            <w:pPr>
              <w:spacing w:before="40" w:after="40"/>
              <w:rPr>
                <w:bCs/>
                <w:sz w:val="20"/>
                <w:szCs w:val="20"/>
                <w:lang w:eastAsia="en-GB"/>
              </w:rPr>
            </w:pPr>
            <w:r w:rsidRPr="00C80E55">
              <w:rPr>
                <w:bCs/>
                <w:sz w:val="20"/>
                <w:szCs w:val="20"/>
                <w:lang w:eastAsia="en-GB"/>
              </w:rPr>
              <w:t>New Training Centre *</w:t>
            </w:r>
          </w:p>
        </w:tc>
        <w:tc>
          <w:tcPr>
            <w:tcW w:w="356" w:type="pct"/>
            <w:tcBorders>
              <w:top w:val="single" w:sz="4" w:space="0" w:color="auto"/>
              <w:left w:val="single" w:sz="4" w:space="0" w:color="auto"/>
              <w:bottom w:val="single" w:sz="4" w:space="0" w:color="auto"/>
              <w:right w:val="single" w:sz="4" w:space="0" w:color="auto"/>
            </w:tcBorders>
          </w:tcPr>
          <w:p w14:paraId="3AC884E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3,534</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99FAD65" w14:textId="77777777" w:rsidR="004F7515" w:rsidRPr="00C80E55" w:rsidRDefault="004F7515" w:rsidP="004F7515">
            <w:pPr>
              <w:spacing w:before="40" w:after="40"/>
              <w:jc w:val="right"/>
              <w:rPr>
                <w:bCs/>
                <w:sz w:val="20"/>
                <w:szCs w:val="20"/>
                <w:lang w:eastAsia="en-GB"/>
              </w:rPr>
            </w:pPr>
            <w:r>
              <w:rPr>
                <w:bCs/>
                <w:sz w:val="20"/>
                <w:szCs w:val="20"/>
                <w:lang w:eastAsia="en-GB"/>
              </w:rPr>
              <w:t>69</w:t>
            </w:r>
          </w:p>
        </w:tc>
        <w:tc>
          <w:tcPr>
            <w:tcW w:w="356" w:type="pct"/>
            <w:tcBorders>
              <w:top w:val="single" w:sz="4" w:space="0" w:color="auto"/>
              <w:left w:val="single" w:sz="4" w:space="0" w:color="auto"/>
              <w:bottom w:val="single" w:sz="4" w:space="0" w:color="auto"/>
              <w:right w:val="single" w:sz="4" w:space="0" w:color="auto"/>
            </w:tcBorders>
          </w:tcPr>
          <w:p w14:paraId="3DCBD1DC" w14:textId="1BC148BB" w:rsidR="004F7515" w:rsidRPr="00C80E55" w:rsidRDefault="004F7515">
            <w:pPr>
              <w:spacing w:before="40" w:after="40"/>
              <w:jc w:val="right"/>
              <w:rPr>
                <w:bCs/>
                <w:sz w:val="20"/>
                <w:szCs w:val="20"/>
                <w:lang w:eastAsia="en-GB"/>
              </w:rPr>
            </w:pPr>
            <w:r>
              <w:rPr>
                <w:bCs/>
                <w:sz w:val="20"/>
                <w:szCs w:val="20"/>
                <w:lang w:eastAsia="en-GB"/>
              </w:rPr>
              <w:t>(3,</w:t>
            </w:r>
            <w:r w:rsidR="00496F49">
              <w:rPr>
                <w:bCs/>
                <w:sz w:val="20"/>
                <w:szCs w:val="20"/>
                <w:lang w:eastAsia="en-GB"/>
              </w:rPr>
              <w:t>301</w:t>
            </w:r>
            <w:r>
              <w:rPr>
                <w:bCs/>
                <w:sz w:val="20"/>
                <w:szCs w:val="20"/>
                <w:lang w:eastAsia="en-GB"/>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F3EBA6A" w14:textId="3C2FC952" w:rsidR="004F7515" w:rsidRPr="00FC1233" w:rsidRDefault="00496F49">
            <w:pPr>
              <w:spacing w:before="40" w:after="40"/>
              <w:jc w:val="right"/>
              <w:rPr>
                <w:bCs/>
                <w:sz w:val="20"/>
                <w:szCs w:val="20"/>
                <w:lang w:eastAsia="en-GB"/>
              </w:rPr>
            </w:pPr>
            <w:r>
              <w:rPr>
                <w:bCs/>
                <w:sz w:val="20"/>
                <w:szCs w:val="20"/>
                <w:lang w:eastAsia="en-GB"/>
              </w:rPr>
              <w:t>302</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34825803"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7774D53" w14:textId="2F56CF2B" w:rsidR="004F7515" w:rsidRPr="00C80E55" w:rsidRDefault="00496F49">
            <w:pPr>
              <w:spacing w:before="40" w:after="40"/>
              <w:jc w:val="right"/>
              <w:rPr>
                <w:bCs/>
                <w:sz w:val="20"/>
                <w:szCs w:val="20"/>
                <w:lang w:eastAsia="en-GB"/>
              </w:rPr>
            </w:pPr>
            <w:r>
              <w:rPr>
                <w:bCs/>
                <w:sz w:val="20"/>
                <w:szCs w:val="20"/>
                <w:lang w:eastAsia="en-GB"/>
              </w:rPr>
              <w:t>7</w:t>
            </w:r>
            <w:r w:rsidR="004F7515" w:rsidRPr="00C80E55">
              <w:rPr>
                <w:bCs/>
                <w:sz w:val="20"/>
                <w:szCs w:val="20"/>
                <w:lang w:eastAsia="en-GB"/>
              </w:rPr>
              <w:t>,</w:t>
            </w:r>
            <w:r>
              <w:rPr>
                <w:bCs/>
                <w:sz w:val="20"/>
                <w:szCs w:val="20"/>
                <w:lang w:eastAsia="en-GB"/>
              </w:rPr>
              <w:t>860</w:t>
            </w:r>
          </w:p>
        </w:tc>
        <w:tc>
          <w:tcPr>
            <w:tcW w:w="366" w:type="pct"/>
            <w:tcBorders>
              <w:top w:val="single" w:sz="4" w:space="0" w:color="auto"/>
              <w:left w:val="single" w:sz="4" w:space="0" w:color="auto"/>
              <w:bottom w:val="single" w:sz="4" w:space="0" w:color="auto"/>
              <w:right w:val="single" w:sz="4" w:space="0" w:color="auto"/>
            </w:tcBorders>
          </w:tcPr>
          <w:p w14:paraId="06DE21A7" w14:textId="305678FE" w:rsidR="004F7515" w:rsidRPr="00C80E55" w:rsidRDefault="00496F49">
            <w:pPr>
              <w:spacing w:before="40" w:after="40"/>
              <w:jc w:val="right"/>
              <w:rPr>
                <w:bCs/>
                <w:sz w:val="20"/>
                <w:szCs w:val="20"/>
                <w:lang w:eastAsia="en-GB"/>
              </w:rPr>
            </w:pPr>
            <w:r>
              <w:rPr>
                <w:bCs/>
                <w:sz w:val="20"/>
                <w:szCs w:val="20"/>
                <w:lang w:eastAsia="en-GB"/>
              </w:rPr>
              <w:t>7,013</w:t>
            </w:r>
          </w:p>
        </w:tc>
        <w:tc>
          <w:tcPr>
            <w:tcW w:w="366" w:type="pct"/>
            <w:tcBorders>
              <w:top w:val="single" w:sz="4" w:space="0" w:color="auto"/>
              <w:left w:val="single" w:sz="4" w:space="0" w:color="auto"/>
              <w:bottom w:val="single" w:sz="4" w:space="0" w:color="auto"/>
              <w:right w:val="single" w:sz="4" w:space="0" w:color="auto"/>
            </w:tcBorders>
          </w:tcPr>
          <w:p w14:paraId="12BDB580" w14:textId="006C6FFC" w:rsidR="004F7515" w:rsidRPr="00C80E55" w:rsidRDefault="00496F49">
            <w:pPr>
              <w:spacing w:before="40" w:after="40"/>
              <w:jc w:val="right"/>
              <w:rPr>
                <w:bCs/>
                <w:sz w:val="20"/>
                <w:szCs w:val="20"/>
                <w:lang w:eastAsia="en-GB"/>
              </w:rPr>
            </w:pPr>
            <w:r>
              <w:rPr>
                <w:bCs/>
                <w:sz w:val="20"/>
                <w:szCs w:val="20"/>
                <w:lang w:eastAsia="en-GB"/>
              </w:rPr>
              <w:t>205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2E89AF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122</w:t>
            </w:r>
          </w:p>
        </w:tc>
        <w:tc>
          <w:tcPr>
            <w:tcW w:w="366" w:type="pct"/>
            <w:tcBorders>
              <w:top w:val="single" w:sz="4" w:space="0" w:color="auto"/>
              <w:left w:val="single" w:sz="4" w:space="0" w:color="auto"/>
              <w:bottom w:val="single" w:sz="4" w:space="0" w:color="auto"/>
              <w:right w:val="single" w:sz="4" w:space="0" w:color="auto"/>
            </w:tcBorders>
          </w:tcPr>
          <w:p w14:paraId="008D9056" w14:textId="3121FF72" w:rsidR="004F7515" w:rsidRPr="00C80E55" w:rsidRDefault="00F8498A">
            <w:pPr>
              <w:spacing w:before="40" w:after="40"/>
              <w:jc w:val="right"/>
              <w:rPr>
                <w:bCs/>
                <w:sz w:val="20"/>
                <w:szCs w:val="20"/>
                <w:lang w:eastAsia="en-GB"/>
              </w:rPr>
            </w:pPr>
            <w:r>
              <w:rPr>
                <w:bCs/>
                <w:sz w:val="20"/>
                <w:szCs w:val="20"/>
                <w:lang w:eastAsia="en-GB"/>
              </w:rPr>
              <w:t>11</w:t>
            </w:r>
            <w:r w:rsidR="004F7515">
              <w:rPr>
                <w:bCs/>
                <w:sz w:val="20"/>
                <w:szCs w:val="20"/>
                <w:lang w:eastAsia="en-GB"/>
              </w:rPr>
              <w:t>,</w:t>
            </w:r>
            <w:r>
              <w:rPr>
                <w:bCs/>
                <w:sz w:val="20"/>
                <w:szCs w:val="20"/>
                <w:lang w:eastAsia="en-GB"/>
              </w:rPr>
              <w:t>1</w:t>
            </w:r>
            <w:r w:rsidR="004F7515">
              <w:rPr>
                <w:bCs/>
                <w:sz w:val="20"/>
                <w:szCs w:val="20"/>
                <w:lang w:eastAsia="en-GB"/>
              </w:rPr>
              <w:t>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1E6D2D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11,100</w:t>
            </w:r>
          </w:p>
        </w:tc>
      </w:tr>
      <w:tr w:rsidR="00F8498A" w:rsidRPr="00C80E55" w14:paraId="786202BA"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9F9C8" w14:textId="77777777" w:rsidR="004F7515" w:rsidRPr="00C80E55" w:rsidRDefault="004F7515" w:rsidP="004F7515">
            <w:pPr>
              <w:spacing w:before="40" w:after="40"/>
              <w:rPr>
                <w:bCs/>
                <w:sz w:val="20"/>
                <w:szCs w:val="20"/>
                <w:lang w:eastAsia="en-GB"/>
              </w:rPr>
            </w:pPr>
            <w:r w:rsidRPr="00C80E55">
              <w:rPr>
                <w:bCs/>
                <w:sz w:val="20"/>
                <w:szCs w:val="20"/>
                <w:lang w:eastAsia="en-GB"/>
              </w:rPr>
              <w:t>PEG/BDC Development</w:t>
            </w:r>
          </w:p>
        </w:tc>
        <w:tc>
          <w:tcPr>
            <w:tcW w:w="356" w:type="pct"/>
            <w:tcBorders>
              <w:top w:val="single" w:sz="4" w:space="0" w:color="auto"/>
              <w:left w:val="single" w:sz="4" w:space="0" w:color="auto"/>
              <w:bottom w:val="single" w:sz="4" w:space="0" w:color="auto"/>
              <w:right w:val="single" w:sz="4" w:space="0" w:color="auto"/>
            </w:tcBorders>
          </w:tcPr>
          <w:p w14:paraId="355043AD"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3,750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3410B6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515F5A2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212DEBD" w14:textId="77777777" w:rsidR="004F7515" w:rsidRPr="00FC1233" w:rsidRDefault="004F7515" w:rsidP="004F7515">
            <w:pPr>
              <w:spacing w:before="40" w:after="40"/>
              <w:jc w:val="right"/>
              <w:rPr>
                <w:bCs/>
                <w:sz w:val="20"/>
                <w:szCs w:val="20"/>
                <w:lang w:eastAsia="en-GB"/>
              </w:rPr>
            </w:pPr>
            <w:r w:rsidRPr="00FC1233">
              <w:rPr>
                <w:bCs/>
                <w:sz w:val="20"/>
                <w:szCs w:val="20"/>
                <w:lang w:eastAsia="en-GB"/>
              </w:rPr>
              <w:t>3,750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38F7DE90"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822155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3,750</w:t>
            </w:r>
          </w:p>
        </w:tc>
        <w:tc>
          <w:tcPr>
            <w:tcW w:w="366" w:type="pct"/>
            <w:tcBorders>
              <w:top w:val="single" w:sz="4" w:space="0" w:color="auto"/>
              <w:left w:val="single" w:sz="4" w:space="0" w:color="auto"/>
              <w:bottom w:val="single" w:sz="4" w:space="0" w:color="auto"/>
              <w:right w:val="single" w:sz="4" w:space="0" w:color="auto"/>
            </w:tcBorders>
          </w:tcPr>
          <w:p w14:paraId="6E99EBC5"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1F6C8B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3801BA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34B2C9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7,500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9E1D981"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TBA</w:t>
            </w:r>
          </w:p>
        </w:tc>
      </w:tr>
      <w:tr w:rsidR="00F8498A" w:rsidRPr="00C80E55" w14:paraId="58339C1C"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F83BE" w14:textId="77777777" w:rsidR="004F7515" w:rsidRPr="00C80E55" w:rsidRDefault="004F7515" w:rsidP="004F7515">
            <w:pPr>
              <w:spacing w:before="40" w:after="40"/>
              <w:rPr>
                <w:bCs/>
                <w:sz w:val="20"/>
                <w:szCs w:val="20"/>
                <w:lang w:eastAsia="en-GB"/>
              </w:rPr>
            </w:pPr>
            <w:r w:rsidRPr="00C80E55">
              <w:rPr>
                <w:bCs/>
                <w:sz w:val="20"/>
                <w:szCs w:val="20"/>
                <w:lang w:eastAsia="en-GB"/>
              </w:rPr>
              <w:t>22mm Water Hose and Reel for Appliances *</w:t>
            </w:r>
          </w:p>
        </w:tc>
        <w:tc>
          <w:tcPr>
            <w:tcW w:w="356" w:type="pct"/>
            <w:tcBorders>
              <w:top w:val="single" w:sz="4" w:space="0" w:color="auto"/>
              <w:left w:val="single" w:sz="4" w:space="0" w:color="auto"/>
              <w:bottom w:val="single" w:sz="4" w:space="0" w:color="auto"/>
              <w:right w:val="single" w:sz="4" w:space="0" w:color="auto"/>
            </w:tcBorders>
          </w:tcPr>
          <w:p w14:paraId="653DF8B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1,000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57ABB5A"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500</w:t>
            </w:r>
          </w:p>
        </w:tc>
        <w:tc>
          <w:tcPr>
            <w:tcW w:w="356" w:type="pct"/>
            <w:tcBorders>
              <w:top w:val="single" w:sz="4" w:space="0" w:color="auto"/>
              <w:left w:val="single" w:sz="4" w:space="0" w:color="auto"/>
              <w:bottom w:val="single" w:sz="4" w:space="0" w:color="auto"/>
              <w:right w:val="single" w:sz="4" w:space="0" w:color="auto"/>
            </w:tcBorders>
          </w:tcPr>
          <w:p w14:paraId="20723ABF"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59447D10" w14:textId="77777777" w:rsidR="004F7515" w:rsidRPr="00FC1233" w:rsidRDefault="004F7515" w:rsidP="004F7515">
            <w:pPr>
              <w:spacing w:before="40" w:after="40"/>
              <w:jc w:val="right"/>
              <w:rPr>
                <w:bCs/>
                <w:sz w:val="20"/>
                <w:szCs w:val="20"/>
                <w:lang w:eastAsia="en-GB"/>
              </w:rPr>
            </w:pPr>
            <w:r w:rsidRPr="00FC1233">
              <w:rPr>
                <w:bCs/>
                <w:sz w:val="20"/>
                <w:szCs w:val="20"/>
                <w:lang w:eastAsia="en-GB"/>
              </w:rPr>
              <w:t>1,500</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337EBA30"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FB98214"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AC00D69"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24CF4E5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FFC0C6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373E3B8"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FF3D4B2"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1,500</w:t>
            </w:r>
          </w:p>
        </w:tc>
      </w:tr>
      <w:tr w:rsidR="00F8498A" w:rsidRPr="00C80E55" w14:paraId="56A71C32"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8CA25" w14:textId="77777777" w:rsidR="004F7515" w:rsidRPr="00C80E55" w:rsidRDefault="004F7515" w:rsidP="004F7515">
            <w:pPr>
              <w:spacing w:before="40" w:after="40"/>
              <w:rPr>
                <w:bCs/>
                <w:sz w:val="20"/>
                <w:szCs w:val="20"/>
                <w:lang w:eastAsia="en-GB"/>
              </w:rPr>
            </w:pPr>
            <w:r w:rsidRPr="00C80E55">
              <w:rPr>
                <w:bCs/>
                <w:sz w:val="20"/>
                <w:szCs w:val="20"/>
                <w:lang w:eastAsia="en-GB"/>
              </w:rPr>
              <w:t>Vehicle Security *</w:t>
            </w:r>
          </w:p>
        </w:tc>
        <w:tc>
          <w:tcPr>
            <w:tcW w:w="356" w:type="pct"/>
            <w:tcBorders>
              <w:top w:val="single" w:sz="4" w:space="0" w:color="auto"/>
              <w:left w:val="single" w:sz="4" w:space="0" w:color="auto"/>
              <w:bottom w:val="single" w:sz="4" w:space="0" w:color="auto"/>
              <w:right w:val="single" w:sz="4" w:space="0" w:color="auto"/>
            </w:tcBorders>
          </w:tcPr>
          <w:p w14:paraId="396FBD77"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981</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EC457C6"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56" w:type="pct"/>
            <w:tcBorders>
              <w:top w:val="single" w:sz="4" w:space="0" w:color="auto"/>
              <w:left w:val="single" w:sz="4" w:space="0" w:color="auto"/>
              <w:bottom w:val="single" w:sz="4" w:space="0" w:color="auto"/>
              <w:right w:val="single" w:sz="4" w:space="0" w:color="auto"/>
            </w:tcBorders>
          </w:tcPr>
          <w:p w14:paraId="1D67FCBB" w14:textId="77777777" w:rsidR="004F7515" w:rsidRPr="00C80E55" w:rsidRDefault="004F7515" w:rsidP="004F7515">
            <w:pPr>
              <w:spacing w:before="40" w:after="40"/>
              <w:jc w:val="right"/>
              <w:rPr>
                <w:bCs/>
                <w:sz w:val="20"/>
                <w:szCs w:val="20"/>
                <w:lang w:eastAsia="en-GB"/>
              </w:rPr>
            </w:pPr>
            <w:r>
              <w:rPr>
                <w:bCs/>
                <w:sz w:val="20"/>
                <w:szCs w:val="20"/>
                <w:lang w:eastAsia="en-GB"/>
              </w:rPr>
              <w:t>408</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9575572" w14:textId="77777777" w:rsidR="004F7515" w:rsidRPr="00FC1233" w:rsidRDefault="004F7515" w:rsidP="004F7515">
            <w:pPr>
              <w:spacing w:before="40" w:after="40"/>
              <w:jc w:val="right"/>
              <w:rPr>
                <w:bCs/>
                <w:sz w:val="20"/>
                <w:szCs w:val="20"/>
                <w:lang w:eastAsia="en-GB"/>
              </w:rPr>
            </w:pPr>
            <w:r>
              <w:rPr>
                <w:bCs/>
                <w:sz w:val="20"/>
                <w:szCs w:val="20"/>
                <w:lang w:eastAsia="en-GB"/>
              </w:rPr>
              <w:t>1,389</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6675C323"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ECC15EB" w14:textId="77777777" w:rsidR="004F7515" w:rsidRPr="00C80E55" w:rsidRDefault="004F7515" w:rsidP="004F7515">
            <w:pPr>
              <w:spacing w:before="40" w:after="40"/>
              <w:jc w:val="right"/>
              <w:rPr>
                <w:bCs/>
                <w:sz w:val="20"/>
                <w:szCs w:val="20"/>
                <w:lang w:eastAsia="en-GB"/>
              </w:rPr>
            </w:pPr>
            <w:r>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0671AA0C"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51954163"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5FA413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4CA3C08E"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1,105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1ED390" w14:textId="77777777" w:rsidR="004F7515" w:rsidRPr="00C80E55" w:rsidRDefault="004F7515" w:rsidP="004F7515">
            <w:pPr>
              <w:spacing w:before="40" w:after="40"/>
              <w:jc w:val="right"/>
              <w:rPr>
                <w:bCs/>
                <w:sz w:val="20"/>
                <w:szCs w:val="20"/>
                <w:lang w:eastAsia="en-GB"/>
              </w:rPr>
            </w:pPr>
            <w:r w:rsidRPr="00C80E55">
              <w:rPr>
                <w:bCs/>
                <w:sz w:val="20"/>
                <w:szCs w:val="20"/>
                <w:lang w:eastAsia="en-GB"/>
              </w:rPr>
              <w:t>1,389</w:t>
            </w:r>
          </w:p>
        </w:tc>
      </w:tr>
      <w:tr w:rsidR="00F8498A" w:rsidRPr="00C80E55" w14:paraId="77EBB3E7"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F17EAE" w14:textId="77777777" w:rsidR="004F7515" w:rsidRPr="00C80E55" w:rsidRDefault="004F7515" w:rsidP="004F7515">
            <w:pPr>
              <w:spacing w:before="40" w:after="40"/>
              <w:rPr>
                <w:b/>
                <w:bCs/>
                <w:sz w:val="20"/>
                <w:szCs w:val="20"/>
                <w:lang w:eastAsia="en-GB"/>
              </w:rPr>
            </w:pPr>
            <w:r w:rsidRPr="00C80E55">
              <w:rPr>
                <w:b/>
                <w:bCs/>
                <w:sz w:val="20"/>
                <w:szCs w:val="20"/>
                <w:lang w:eastAsia="en-GB"/>
              </w:rPr>
              <w:t>New Projects TOTAL</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5D538"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25,815</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21906D"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6</w:t>
            </w:r>
            <w:r>
              <w:rPr>
                <w:b/>
                <w:bCs/>
                <w:sz w:val="20"/>
                <w:szCs w:val="20"/>
                <w:lang w:eastAsia="en-GB"/>
              </w:rPr>
              <w:t>19</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E5939" w14:textId="5B10C381" w:rsidR="004F7515" w:rsidRPr="00C80E55" w:rsidRDefault="004F7515">
            <w:pPr>
              <w:spacing w:before="40" w:after="40"/>
              <w:jc w:val="right"/>
              <w:rPr>
                <w:b/>
                <w:bCs/>
                <w:sz w:val="20"/>
                <w:szCs w:val="20"/>
                <w:lang w:eastAsia="en-GB"/>
              </w:rPr>
            </w:pPr>
            <w:r w:rsidRPr="00C80E55">
              <w:rPr>
                <w:b/>
                <w:bCs/>
                <w:sz w:val="20"/>
                <w:szCs w:val="20"/>
                <w:lang w:eastAsia="en-GB"/>
              </w:rPr>
              <w:t>(</w:t>
            </w:r>
            <w:r>
              <w:rPr>
                <w:b/>
                <w:bCs/>
                <w:sz w:val="20"/>
                <w:szCs w:val="20"/>
                <w:lang w:eastAsia="en-GB"/>
              </w:rPr>
              <w:t>16</w:t>
            </w:r>
            <w:r w:rsidRPr="00C80E55">
              <w:rPr>
                <w:b/>
                <w:bCs/>
                <w:sz w:val="20"/>
                <w:szCs w:val="20"/>
                <w:lang w:eastAsia="en-GB"/>
              </w:rPr>
              <w:t>,</w:t>
            </w:r>
            <w:r w:rsidR="00496F49">
              <w:rPr>
                <w:b/>
                <w:bCs/>
                <w:sz w:val="20"/>
                <w:szCs w:val="20"/>
                <w:lang w:eastAsia="en-GB"/>
              </w:rPr>
              <w:t>273</w:t>
            </w:r>
            <w:r>
              <w:rPr>
                <w:b/>
                <w:bCs/>
                <w:sz w:val="20"/>
                <w:szCs w:val="20"/>
                <w:lang w:eastAsia="en-GB"/>
              </w:rPr>
              <w:t>)</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1BF51" w14:textId="2D29051B" w:rsidR="004F7515" w:rsidRPr="00C80E55" w:rsidRDefault="004F7515">
            <w:pPr>
              <w:spacing w:before="40" w:after="40"/>
              <w:jc w:val="right"/>
              <w:rPr>
                <w:b/>
                <w:bCs/>
                <w:sz w:val="20"/>
                <w:szCs w:val="20"/>
                <w:lang w:eastAsia="en-GB"/>
              </w:rPr>
            </w:pPr>
            <w:r>
              <w:rPr>
                <w:b/>
                <w:bCs/>
                <w:sz w:val="20"/>
                <w:szCs w:val="20"/>
                <w:lang w:eastAsia="en-GB"/>
              </w:rPr>
              <w:t>10</w:t>
            </w:r>
            <w:r w:rsidRPr="00C80E55">
              <w:rPr>
                <w:b/>
                <w:bCs/>
                <w:sz w:val="20"/>
                <w:szCs w:val="20"/>
                <w:lang w:eastAsia="en-GB"/>
              </w:rPr>
              <w:t>,</w:t>
            </w:r>
            <w:r w:rsidR="00496F49">
              <w:rPr>
                <w:b/>
                <w:bCs/>
                <w:sz w:val="20"/>
                <w:szCs w:val="20"/>
                <w:lang w:eastAsia="en-GB"/>
              </w:rPr>
              <w:t>161</w:t>
            </w:r>
          </w:p>
        </w:tc>
        <w:tc>
          <w:tcPr>
            <w:tcW w:w="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355793"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D7160" w14:textId="6910684A" w:rsidR="004F7515" w:rsidRPr="00C80E55" w:rsidRDefault="00AC3C2F">
            <w:pPr>
              <w:spacing w:before="40" w:after="40"/>
              <w:jc w:val="right"/>
              <w:rPr>
                <w:b/>
                <w:bCs/>
                <w:sz w:val="20"/>
                <w:szCs w:val="20"/>
                <w:lang w:eastAsia="en-GB"/>
              </w:rPr>
            </w:pPr>
            <w:r>
              <w:rPr>
                <w:b/>
                <w:bCs/>
                <w:sz w:val="20"/>
                <w:szCs w:val="20"/>
                <w:lang w:eastAsia="en-GB"/>
              </w:rPr>
              <w:t>28</w:t>
            </w:r>
            <w:r w:rsidR="004F7515" w:rsidRPr="00C80E55">
              <w:rPr>
                <w:b/>
                <w:bCs/>
                <w:sz w:val="20"/>
                <w:szCs w:val="20"/>
                <w:lang w:eastAsia="en-GB"/>
              </w:rPr>
              <w:t>,</w:t>
            </w:r>
            <w:r>
              <w:rPr>
                <w:b/>
                <w:bCs/>
                <w:sz w:val="20"/>
                <w:szCs w:val="20"/>
                <w:lang w:eastAsia="en-GB"/>
              </w:rPr>
              <w:t>924</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A35AF2" w14:textId="343296B9" w:rsidR="004F7515" w:rsidRPr="00C80E55" w:rsidRDefault="004F7515">
            <w:pPr>
              <w:spacing w:before="40" w:after="40"/>
              <w:jc w:val="right"/>
              <w:rPr>
                <w:b/>
                <w:bCs/>
                <w:sz w:val="20"/>
                <w:szCs w:val="20"/>
                <w:lang w:eastAsia="en-GB"/>
              </w:rPr>
            </w:pPr>
            <w:r w:rsidRPr="00C80E55">
              <w:rPr>
                <w:b/>
                <w:bCs/>
                <w:sz w:val="20"/>
                <w:szCs w:val="20"/>
                <w:lang w:eastAsia="en-GB"/>
              </w:rPr>
              <w:t>1</w:t>
            </w:r>
            <w:r w:rsidR="00AC3C2F">
              <w:rPr>
                <w:b/>
                <w:bCs/>
                <w:sz w:val="20"/>
                <w:szCs w:val="20"/>
                <w:lang w:eastAsia="en-GB"/>
              </w:rPr>
              <w:t>8</w:t>
            </w:r>
            <w:r w:rsidRPr="00C80E55">
              <w:rPr>
                <w:b/>
                <w:bCs/>
                <w:sz w:val="20"/>
                <w:szCs w:val="20"/>
                <w:lang w:eastAsia="en-GB"/>
              </w:rPr>
              <w:t>,</w:t>
            </w:r>
            <w:r w:rsidR="00AC3C2F">
              <w:rPr>
                <w:b/>
                <w:bCs/>
                <w:sz w:val="20"/>
                <w:szCs w:val="20"/>
                <w:lang w:eastAsia="en-GB"/>
              </w:rPr>
              <w:t>263</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E4E568" w14:textId="13CD0CDA" w:rsidR="004F7515" w:rsidRPr="00C80E55" w:rsidRDefault="004F7515">
            <w:pPr>
              <w:spacing w:before="40" w:after="40"/>
              <w:jc w:val="right"/>
              <w:rPr>
                <w:b/>
                <w:bCs/>
                <w:sz w:val="20"/>
                <w:szCs w:val="20"/>
                <w:lang w:eastAsia="en-GB"/>
              </w:rPr>
            </w:pPr>
            <w:r w:rsidRPr="00C80E55">
              <w:rPr>
                <w:b/>
                <w:bCs/>
                <w:sz w:val="20"/>
                <w:szCs w:val="20"/>
                <w:lang w:eastAsia="en-GB"/>
              </w:rPr>
              <w:t>10,</w:t>
            </w:r>
            <w:r w:rsidR="00AC3C2F">
              <w:rPr>
                <w:b/>
                <w:bCs/>
                <w:sz w:val="20"/>
                <w:szCs w:val="20"/>
                <w:lang w:eastAsia="en-GB"/>
              </w:rPr>
              <w:t>455</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1AB69"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122</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59B2CF"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2D9CF8" w14:textId="77777777" w:rsidR="004F7515" w:rsidRPr="00C80E55" w:rsidRDefault="004F7515" w:rsidP="004F7515">
            <w:pPr>
              <w:spacing w:before="40" w:after="40"/>
              <w:jc w:val="right"/>
              <w:rPr>
                <w:b/>
                <w:bCs/>
                <w:sz w:val="20"/>
                <w:szCs w:val="20"/>
                <w:lang w:eastAsia="en-GB"/>
              </w:rPr>
            </w:pPr>
          </w:p>
        </w:tc>
      </w:tr>
      <w:tr w:rsidR="00F8498A" w:rsidRPr="00C80E55" w14:paraId="27ACB290" w14:textId="77777777" w:rsidTr="00852BA1">
        <w:trPr>
          <w:cantSplit/>
          <w:trHeight w:val="71"/>
          <w:jc w:val="center"/>
        </w:trPr>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18EA5" w14:textId="77777777" w:rsidR="004F7515" w:rsidRPr="00C80E55" w:rsidRDefault="004F7515" w:rsidP="004F7515">
            <w:pPr>
              <w:spacing w:before="40" w:after="40"/>
              <w:rPr>
                <w:b/>
                <w:bCs/>
                <w:sz w:val="20"/>
                <w:szCs w:val="20"/>
                <w:lang w:eastAsia="en-GB"/>
              </w:rPr>
            </w:pPr>
            <w:r w:rsidRPr="00C80E55">
              <w:rPr>
                <w:bCs/>
                <w:sz w:val="20"/>
                <w:szCs w:val="20"/>
                <w:lang w:eastAsia="en-GB"/>
              </w:rPr>
              <w:t>Projected Underspend</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1AA0ECE"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(6,686)</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406DDE3"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067B1A45" w14:textId="77777777" w:rsidR="004F7515" w:rsidRPr="00C80E55" w:rsidRDefault="004F7515" w:rsidP="004F7515">
            <w:pPr>
              <w:spacing w:before="40" w:after="40"/>
              <w:jc w:val="right"/>
              <w:rPr>
                <w:b/>
                <w:bCs/>
                <w:sz w:val="20"/>
                <w:szCs w:val="20"/>
                <w:lang w:eastAsia="en-GB"/>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BAB8383"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(6,686)</w:t>
            </w:r>
          </w:p>
        </w:tc>
        <w:tc>
          <w:tcPr>
            <w:tcW w:w="93" w:type="pct"/>
            <w:tcBorders>
              <w:top w:val="single" w:sz="4" w:space="0" w:color="auto"/>
              <w:left w:val="single" w:sz="4" w:space="0" w:color="auto"/>
              <w:bottom w:val="single" w:sz="4" w:space="0" w:color="auto"/>
              <w:right w:val="single" w:sz="4" w:space="0" w:color="auto"/>
            </w:tcBorders>
            <w:shd w:val="clear" w:color="auto" w:fill="auto"/>
          </w:tcPr>
          <w:p w14:paraId="3DE10624"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CB56CD7"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71D652C" w14:textId="77777777" w:rsidR="004F7515" w:rsidRPr="00D708D8" w:rsidRDefault="004F7515" w:rsidP="004F7515">
            <w:pPr>
              <w:spacing w:before="40" w:after="40"/>
              <w:jc w:val="right"/>
              <w:rPr>
                <w:bCs/>
                <w:sz w:val="20"/>
                <w:szCs w:val="20"/>
                <w:lang w:eastAsia="en-GB"/>
              </w:rPr>
            </w:pPr>
            <w:r w:rsidRPr="00D708D8">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tcPr>
          <w:p w14:paraId="1DBF2692" w14:textId="77777777" w:rsidR="004F7515" w:rsidRPr="00AC3C2F" w:rsidRDefault="004F7515" w:rsidP="004F7515">
            <w:pPr>
              <w:spacing w:before="40" w:after="40"/>
              <w:jc w:val="right"/>
              <w:rPr>
                <w:bCs/>
                <w:sz w:val="20"/>
                <w:szCs w:val="20"/>
                <w:lang w:eastAsia="en-GB"/>
              </w:rPr>
            </w:pPr>
            <w:r w:rsidRPr="00AC3C2F">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93783DC"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CA5A12"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(6,436)</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AEE6BDB" w14:textId="77777777" w:rsidR="004F7515" w:rsidRPr="00C80E55" w:rsidRDefault="004F7515" w:rsidP="004F7515">
            <w:pPr>
              <w:spacing w:before="40" w:after="40"/>
              <w:jc w:val="right"/>
              <w:rPr>
                <w:b/>
                <w:bCs/>
                <w:sz w:val="20"/>
                <w:szCs w:val="20"/>
                <w:lang w:eastAsia="en-GB"/>
              </w:rPr>
            </w:pPr>
            <w:r w:rsidRPr="00C80E55">
              <w:rPr>
                <w:bCs/>
                <w:sz w:val="20"/>
                <w:szCs w:val="20"/>
                <w:lang w:eastAsia="en-GB"/>
              </w:rPr>
              <w:t>n/a</w:t>
            </w:r>
          </w:p>
        </w:tc>
      </w:tr>
      <w:tr w:rsidR="00F8498A" w:rsidRPr="00C80E55" w14:paraId="52117AC8" w14:textId="77777777" w:rsidTr="00852BA1">
        <w:trPr>
          <w:cantSplit/>
          <w:trHeight w:val="19"/>
          <w:jc w:val="center"/>
        </w:trPr>
        <w:tc>
          <w:tcPr>
            <w:tcW w:w="12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4AF77C" w14:textId="77777777" w:rsidR="004F7515" w:rsidRPr="00C80E55" w:rsidRDefault="004F7515" w:rsidP="004F7515">
            <w:pPr>
              <w:spacing w:before="40" w:after="40"/>
              <w:rPr>
                <w:b/>
                <w:bCs/>
                <w:sz w:val="20"/>
                <w:szCs w:val="20"/>
                <w:lang w:eastAsia="en-GB"/>
              </w:rPr>
            </w:pPr>
            <w:r w:rsidRPr="00C80E55">
              <w:rPr>
                <w:b/>
                <w:bCs/>
                <w:sz w:val="20"/>
                <w:szCs w:val="20"/>
                <w:lang w:eastAsia="en-GB"/>
              </w:rPr>
              <w:t>CAPITAL EXPENDITURE TOTAL</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51A3B"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49,270</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CBF62B" w14:textId="77777777" w:rsidR="004F7515" w:rsidRPr="00C80E55" w:rsidRDefault="004F7515" w:rsidP="004F7515">
            <w:pPr>
              <w:spacing w:before="40" w:after="40"/>
              <w:jc w:val="right"/>
              <w:rPr>
                <w:b/>
                <w:bCs/>
                <w:sz w:val="20"/>
                <w:szCs w:val="20"/>
                <w:lang w:eastAsia="en-GB"/>
              </w:rPr>
            </w:pPr>
            <w:r w:rsidRPr="00C80E55">
              <w:rPr>
                <w:b/>
                <w:bCs/>
                <w:sz w:val="20"/>
                <w:szCs w:val="20"/>
                <w:lang w:eastAsia="en-GB"/>
              </w:rPr>
              <w:t>5,</w:t>
            </w:r>
            <w:r>
              <w:rPr>
                <w:b/>
                <w:bCs/>
                <w:sz w:val="20"/>
                <w:szCs w:val="20"/>
                <w:lang w:eastAsia="en-GB"/>
              </w:rPr>
              <w:t>601</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AF93F5" w14:textId="3C72D246" w:rsidR="004F7515" w:rsidRPr="00C80E55" w:rsidRDefault="004F7515">
            <w:pPr>
              <w:spacing w:before="40" w:after="40"/>
              <w:jc w:val="right"/>
              <w:rPr>
                <w:b/>
                <w:bCs/>
                <w:sz w:val="20"/>
                <w:szCs w:val="20"/>
                <w:lang w:eastAsia="en-GB"/>
              </w:rPr>
            </w:pPr>
            <w:r w:rsidRPr="00C80E55">
              <w:rPr>
                <w:b/>
                <w:bCs/>
                <w:sz w:val="20"/>
                <w:szCs w:val="20"/>
                <w:lang w:eastAsia="en-GB"/>
              </w:rPr>
              <w:t>(</w:t>
            </w:r>
            <w:r>
              <w:rPr>
                <w:b/>
                <w:bCs/>
                <w:sz w:val="20"/>
                <w:szCs w:val="20"/>
                <w:lang w:eastAsia="en-GB"/>
              </w:rPr>
              <w:t>25</w:t>
            </w:r>
            <w:r w:rsidRPr="00C80E55">
              <w:rPr>
                <w:b/>
                <w:bCs/>
                <w:sz w:val="20"/>
                <w:szCs w:val="20"/>
                <w:lang w:eastAsia="en-GB"/>
              </w:rPr>
              <w:t>,</w:t>
            </w:r>
            <w:r w:rsidR="00AC3C2F">
              <w:rPr>
                <w:b/>
                <w:bCs/>
                <w:sz w:val="20"/>
                <w:szCs w:val="20"/>
                <w:lang w:eastAsia="en-GB"/>
              </w:rPr>
              <w:t>901</w:t>
            </w:r>
            <w:r>
              <w:rPr>
                <w:b/>
                <w:bCs/>
                <w:sz w:val="20"/>
                <w:szCs w:val="20"/>
                <w:lang w:eastAsia="en-GB"/>
              </w:rPr>
              <w:t>)</w:t>
            </w:r>
          </w:p>
        </w:tc>
        <w:tc>
          <w:tcPr>
            <w:tcW w:w="3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C01A8" w14:textId="52B2657B" w:rsidR="004F7515" w:rsidRPr="00C80E55" w:rsidRDefault="004F7515">
            <w:pPr>
              <w:spacing w:before="40" w:after="40"/>
              <w:jc w:val="right"/>
              <w:rPr>
                <w:b/>
                <w:bCs/>
                <w:sz w:val="20"/>
                <w:szCs w:val="20"/>
                <w:lang w:eastAsia="en-GB"/>
              </w:rPr>
            </w:pPr>
            <w:r>
              <w:rPr>
                <w:b/>
                <w:bCs/>
                <w:sz w:val="20"/>
                <w:szCs w:val="20"/>
                <w:lang w:eastAsia="en-GB"/>
              </w:rPr>
              <w:t>2</w:t>
            </w:r>
            <w:r w:rsidR="00AC3C2F">
              <w:rPr>
                <w:b/>
                <w:bCs/>
                <w:sz w:val="20"/>
                <w:szCs w:val="20"/>
                <w:lang w:eastAsia="en-GB"/>
              </w:rPr>
              <w:t>8</w:t>
            </w:r>
            <w:r w:rsidRPr="00C80E55">
              <w:rPr>
                <w:b/>
                <w:bCs/>
                <w:sz w:val="20"/>
                <w:szCs w:val="20"/>
                <w:lang w:eastAsia="en-GB"/>
              </w:rPr>
              <w:t>,</w:t>
            </w:r>
            <w:r w:rsidR="00AC3C2F">
              <w:rPr>
                <w:b/>
                <w:bCs/>
                <w:sz w:val="20"/>
                <w:szCs w:val="20"/>
                <w:lang w:eastAsia="en-GB"/>
              </w:rPr>
              <w:t>970</w:t>
            </w:r>
          </w:p>
        </w:tc>
        <w:tc>
          <w:tcPr>
            <w:tcW w:w="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687A32" w14:textId="77777777" w:rsidR="004F7515" w:rsidRPr="00C80E55" w:rsidRDefault="004F7515" w:rsidP="004F7515">
            <w:pPr>
              <w:spacing w:before="40" w:after="40"/>
              <w:jc w:val="right"/>
              <w:rPr>
                <w:b/>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4CD25" w14:textId="1682EA5B" w:rsidR="004F7515" w:rsidRPr="00C80E55" w:rsidRDefault="004F7515">
            <w:pPr>
              <w:spacing w:before="40" w:after="40"/>
              <w:jc w:val="right"/>
              <w:rPr>
                <w:b/>
                <w:bCs/>
                <w:sz w:val="20"/>
                <w:szCs w:val="20"/>
                <w:lang w:eastAsia="en-GB"/>
              </w:rPr>
            </w:pPr>
            <w:r>
              <w:rPr>
                <w:b/>
                <w:bCs/>
                <w:sz w:val="20"/>
                <w:szCs w:val="20"/>
                <w:lang w:eastAsia="en-GB"/>
              </w:rPr>
              <w:t>6</w:t>
            </w:r>
            <w:r w:rsidR="00AC3C2F">
              <w:rPr>
                <w:b/>
                <w:bCs/>
                <w:sz w:val="20"/>
                <w:szCs w:val="20"/>
                <w:lang w:eastAsia="en-GB"/>
              </w:rPr>
              <w:t>4</w:t>
            </w:r>
            <w:r w:rsidRPr="00C80E55">
              <w:rPr>
                <w:b/>
                <w:bCs/>
                <w:sz w:val="20"/>
                <w:szCs w:val="20"/>
                <w:lang w:eastAsia="en-GB"/>
              </w:rPr>
              <w:t>,</w:t>
            </w:r>
            <w:r w:rsidR="00AC3C2F">
              <w:rPr>
                <w:b/>
                <w:bCs/>
                <w:sz w:val="20"/>
                <w:szCs w:val="20"/>
                <w:lang w:eastAsia="en-GB"/>
              </w:rPr>
              <w:t>139</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EDD62" w14:textId="489773B2" w:rsidR="004F7515" w:rsidRPr="00C80E55" w:rsidRDefault="004F7515">
            <w:pPr>
              <w:spacing w:before="40" w:after="40"/>
              <w:jc w:val="right"/>
              <w:rPr>
                <w:b/>
                <w:bCs/>
                <w:sz w:val="20"/>
                <w:szCs w:val="20"/>
                <w:lang w:eastAsia="en-GB"/>
              </w:rPr>
            </w:pPr>
            <w:r>
              <w:rPr>
                <w:b/>
                <w:bCs/>
                <w:sz w:val="20"/>
                <w:szCs w:val="20"/>
                <w:lang w:eastAsia="en-GB"/>
              </w:rPr>
              <w:t>3</w:t>
            </w:r>
            <w:r w:rsidR="00AC3C2F">
              <w:rPr>
                <w:b/>
                <w:bCs/>
                <w:sz w:val="20"/>
                <w:szCs w:val="20"/>
                <w:lang w:eastAsia="en-GB"/>
              </w:rPr>
              <w:t>8</w:t>
            </w:r>
            <w:r w:rsidRPr="00C80E55">
              <w:rPr>
                <w:b/>
                <w:bCs/>
                <w:sz w:val="20"/>
                <w:szCs w:val="20"/>
                <w:lang w:eastAsia="en-GB"/>
              </w:rPr>
              <w:t>,</w:t>
            </w:r>
            <w:r w:rsidR="00AC3C2F">
              <w:rPr>
                <w:b/>
                <w:bCs/>
                <w:sz w:val="20"/>
                <w:szCs w:val="20"/>
                <w:lang w:eastAsia="en-GB"/>
              </w:rPr>
              <w:t>055</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FC362" w14:textId="753E584A" w:rsidR="004F7515" w:rsidRPr="00C80E55" w:rsidRDefault="004F7515" w:rsidP="004F7515">
            <w:pPr>
              <w:spacing w:before="40" w:after="40"/>
              <w:jc w:val="right"/>
              <w:rPr>
                <w:b/>
                <w:bCs/>
                <w:sz w:val="20"/>
                <w:szCs w:val="20"/>
                <w:lang w:eastAsia="en-GB"/>
              </w:rPr>
            </w:pPr>
            <w:r w:rsidRPr="00C80E55">
              <w:rPr>
                <w:b/>
                <w:bCs/>
                <w:sz w:val="20"/>
                <w:szCs w:val="20"/>
                <w:lang w:eastAsia="en-GB"/>
              </w:rPr>
              <w:t>2</w:t>
            </w:r>
            <w:r>
              <w:rPr>
                <w:b/>
                <w:bCs/>
                <w:sz w:val="20"/>
                <w:szCs w:val="20"/>
                <w:lang w:eastAsia="en-GB"/>
              </w:rPr>
              <w:t>6</w:t>
            </w:r>
            <w:r w:rsidRPr="00C80E55">
              <w:rPr>
                <w:b/>
                <w:bCs/>
                <w:sz w:val="20"/>
                <w:szCs w:val="20"/>
                <w:lang w:eastAsia="en-GB"/>
              </w:rPr>
              <w:t>,</w:t>
            </w:r>
            <w:r w:rsidR="00AC3C2F">
              <w:rPr>
                <w:b/>
                <w:bCs/>
                <w:sz w:val="20"/>
                <w:szCs w:val="20"/>
                <w:lang w:eastAsia="en-GB"/>
              </w:rPr>
              <w:t>648</w:t>
            </w: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5744B9"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F41093" w14:textId="77777777" w:rsidR="004F7515" w:rsidRPr="00C80E55" w:rsidRDefault="004F7515" w:rsidP="004F7515">
            <w:pPr>
              <w:spacing w:before="40" w:after="40"/>
              <w:jc w:val="right"/>
              <w:rPr>
                <w:bCs/>
                <w:sz w:val="20"/>
                <w:szCs w:val="20"/>
                <w:lang w:eastAsia="en-GB"/>
              </w:rPr>
            </w:pPr>
          </w:p>
        </w:tc>
        <w:tc>
          <w:tcPr>
            <w:tcW w:w="3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2CA70D" w14:textId="77777777" w:rsidR="004F7515" w:rsidRPr="00C80E55" w:rsidRDefault="004F7515" w:rsidP="004F7515">
            <w:pPr>
              <w:spacing w:before="40" w:after="40"/>
              <w:jc w:val="right"/>
              <w:rPr>
                <w:bCs/>
                <w:sz w:val="20"/>
                <w:szCs w:val="20"/>
                <w:lang w:eastAsia="en-GB"/>
              </w:rPr>
            </w:pPr>
          </w:p>
        </w:tc>
      </w:tr>
    </w:tbl>
    <w:p w14:paraId="6A410035" w14:textId="77777777" w:rsidR="005453C9" w:rsidRPr="00601246" w:rsidRDefault="005453C9" w:rsidP="00601246">
      <w:pPr>
        <w:sectPr w:rsidR="005453C9" w:rsidRPr="00601246" w:rsidSect="009A6D6F">
          <w:headerReference w:type="default" r:id="rId24"/>
          <w:pgSz w:w="16840" w:h="11907" w:orient="landscape" w:code="9"/>
          <w:pgMar w:top="1134" w:right="1252" w:bottom="1134" w:left="1134" w:header="567" w:footer="454" w:gutter="0"/>
          <w:cols w:space="708"/>
          <w:docGrid w:linePitch="360"/>
        </w:sectPr>
      </w:pPr>
    </w:p>
    <w:p w14:paraId="2351BB5A" w14:textId="77777777" w:rsidR="00117E5E" w:rsidRDefault="00117E5E" w:rsidP="006969D5">
      <w:pPr>
        <w:pStyle w:val="ListParagraph"/>
        <w:numPr>
          <w:ilvl w:val="0"/>
          <w:numId w:val="60"/>
        </w:numPr>
        <w:spacing w:after="120" w:line="240" w:lineRule="auto"/>
        <w:ind w:left="567" w:hanging="567"/>
        <w:contextualSpacing w:val="0"/>
        <w:rPr>
          <w:sz w:val="24"/>
          <w:u w:val="single"/>
        </w:rPr>
      </w:pPr>
      <w:r>
        <w:rPr>
          <w:sz w:val="24"/>
          <w:u w:val="single"/>
        </w:rPr>
        <w:lastRenderedPageBreak/>
        <w:t>Additional Resilience Requirements</w:t>
      </w:r>
    </w:p>
    <w:p w14:paraId="68EA5C39" w14:textId="1531A465" w:rsidR="00117E5E" w:rsidRPr="00117E5E" w:rsidRDefault="00117E5E" w:rsidP="00D708D8">
      <w:pPr>
        <w:pStyle w:val="ListParagraph"/>
        <w:numPr>
          <w:ilvl w:val="1"/>
          <w:numId w:val="60"/>
        </w:numPr>
        <w:spacing w:after="120" w:line="240" w:lineRule="auto"/>
        <w:ind w:left="567" w:hanging="567"/>
        <w:contextualSpacing w:val="0"/>
        <w:rPr>
          <w:sz w:val="24"/>
        </w:rPr>
      </w:pPr>
      <w:r w:rsidRPr="00117E5E">
        <w:rPr>
          <w:sz w:val="24"/>
        </w:rPr>
        <w:t xml:space="preserve">Following the fire at Grenfell Tower, the Commissioner carried out an initial assessment of the extra specialist equipment and support LFEPA requires to ensure the LFB is fully prepared for the challenges ahead. This initial review identified a range of items with both one-off, including revenue and capital expenditure, and ongoing costs which were subsequently set out in a report to Resources Committee on 21 July 2017 (FEP 2763). Work is ongoing to clarify </w:t>
      </w:r>
      <w:r>
        <w:rPr>
          <w:sz w:val="24"/>
        </w:rPr>
        <w:t xml:space="preserve">the </w:t>
      </w:r>
      <w:r w:rsidR="004F6E56">
        <w:rPr>
          <w:sz w:val="24"/>
        </w:rPr>
        <w:t>costs</w:t>
      </w:r>
      <w:r>
        <w:rPr>
          <w:sz w:val="24"/>
        </w:rPr>
        <w:t xml:space="preserve"> for 201</w:t>
      </w:r>
      <w:r w:rsidR="005F7B66">
        <w:rPr>
          <w:sz w:val="24"/>
        </w:rPr>
        <w:t>7</w:t>
      </w:r>
      <w:r>
        <w:rPr>
          <w:sz w:val="24"/>
        </w:rPr>
        <w:t>/1</w:t>
      </w:r>
      <w:r w:rsidR="005F7B66">
        <w:rPr>
          <w:sz w:val="24"/>
        </w:rPr>
        <w:t>8</w:t>
      </w:r>
      <w:r>
        <w:rPr>
          <w:sz w:val="24"/>
        </w:rPr>
        <w:t xml:space="preserve"> and that exercise may im</w:t>
      </w:r>
      <w:r w:rsidR="005F7B66">
        <w:rPr>
          <w:sz w:val="24"/>
        </w:rPr>
        <w:t>p</w:t>
      </w:r>
      <w:r>
        <w:rPr>
          <w:sz w:val="24"/>
        </w:rPr>
        <w:t>act on the forecasts included in this report</w:t>
      </w:r>
      <w:r w:rsidRPr="00117E5E">
        <w:rPr>
          <w:sz w:val="24"/>
        </w:rPr>
        <w:t xml:space="preserve">. </w:t>
      </w:r>
    </w:p>
    <w:p w14:paraId="0E4747B4" w14:textId="118D3581" w:rsidR="005B3958" w:rsidRPr="006969D5" w:rsidRDefault="005B3958" w:rsidP="006969D5">
      <w:pPr>
        <w:pStyle w:val="ListParagraph"/>
        <w:numPr>
          <w:ilvl w:val="0"/>
          <w:numId w:val="60"/>
        </w:numPr>
        <w:spacing w:after="120" w:line="240" w:lineRule="auto"/>
        <w:ind w:left="567" w:hanging="567"/>
        <w:contextualSpacing w:val="0"/>
        <w:rPr>
          <w:sz w:val="24"/>
          <w:u w:val="single"/>
        </w:rPr>
      </w:pPr>
      <w:r w:rsidRPr="006969D5">
        <w:rPr>
          <w:sz w:val="24"/>
          <w:u w:val="single"/>
        </w:rPr>
        <w:t>Firefighter and Local Government Pension Schemes</w:t>
      </w:r>
    </w:p>
    <w:p w14:paraId="1D1B9520" w14:textId="120FECB1" w:rsidR="005B3958" w:rsidRPr="006969D5" w:rsidRDefault="005B3958" w:rsidP="006969D5">
      <w:pPr>
        <w:pStyle w:val="ListParagraph"/>
        <w:numPr>
          <w:ilvl w:val="1"/>
          <w:numId w:val="60"/>
        </w:numPr>
        <w:spacing w:after="120" w:line="240" w:lineRule="auto"/>
        <w:ind w:left="567" w:hanging="567"/>
        <w:contextualSpacing w:val="0"/>
        <w:rPr>
          <w:sz w:val="24"/>
        </w:rPr>
      </w:pPr>
      <w:r w:rsidRPr="006969D5">
        <w:rPr>
          <w:sz w:val="24"/>
        </w:rPr>
        <w:t xml:space="preserve">The Authority’s pensions auto enrolment date is set for October 2017 when all staff who were not previously enrolled as part of the June 2016 exercise will be enrolled into a pension scheme. It is currently assumed that 40% of staff who are enrolled in this way will stay in the scheme. Any variation to this forecast may have a budget impact for LFEPA. </w:t>
      </w:r>
    </w:p>
    <w:p w14:paraId="347BAF6E" w14:textId="77777777" w:rsidR="005B3958" w:rsidRPr="006969D5" w:rsidRDefault="005B3958" w:rsidP="006969D5">
      <w:pPr>
        <w:pStyle w:val="ListParagraph"/>
        <w:numPr>
          <w:ilvl w:val="0"/>
          <w:numId w:val="60"/>
        </w:numPr>
        <w:spacing w:after="120" w:line="240" w:lineRule="auto"/>
        <w:ind w:left="567" w:hanging="567"/>
        <w:contextualSpacing w:val="0"/>
        <w:rPr>
          <w:sz w:val="24"/>
          <w:u w:val="single"/>
        </w:rPr>
      </w:pPr>
      <w:r w:rsidRPr="006969D5">
        <w:rPr>
          <w:sz w:val="24"/>
          <w:u w:val="single"/>
        </w:rPr>
        <w:t>Pay and Inflation</w:t>
      </w:r>
    </w:p>
    <w:p w14:paraId="742C098A" w14:textId="77777777" w:rsidR="005C1421" w:rsidRDefault="005B3958" w:rsidP="006969D5">
      <w:pPr>
        <w:pStyle w:val="ListParagraph"/>
        <w:numPr>
          <w:ilvl w:val="1"/>
          <w:numId w:val="60"/>
        </w:numPr>
        <w:spacing w:after="120" w:line="240" w:lineRule="auto"/>
        <w:ind w:left="567" w:hanging="567"/>
        <w:contextualSpacing w:val="0"/>
        <w:rPr>
          <w:sz w:val="24"/>
        </w:rPr>
      </w:pPr>
      <w:r w:rsidRPr="006969D5">
        <w:rPr>
          <w:sz w:val="24"/>
        </w:rPr>
        <w:t xml:space="preserve">LFEPA has made a budget provision for a 1% pay award for all staff for 2017/18. </w:t>
      </w:r>
    </w:p>
    <w:p w14:paraId="4844FBAD" w14:textId="5876E4A6" w:rsidR="005B3958" w:rsidRDefault="00F05161" w:rsidP="006969D5">
      <w:pPr>
        <w:pStyle w:val="ListParagraph"/>
        <w:numPr>
          <w:ilvl w:val="1"/>
          <w:numId w:val="60"/>
        </w:numPr>
        <w:spacing w:after="120" w:line="240" w:lineRule="auto"/>
        <w:ind w:left="567" w:hanging="567"/>
        <w:contextualSpacing w:val="0"/>
        <w:rPr>
          <w:sz w:val="24"/>
        </w:rPr>
      </w:pPr>
      <w:r>
        <w:rPr>
          <w:sz w:val="24"/>
        </w:rPr>
        <w:t>Due to recent events in London there may be additional overtime staff costs incurred. This is currently being assessed.</w:t>
      </w:r>
    </w:p>
    <w:p w14:paraId="38699254" w14:textId="46F2B31F" w:rsidR="00E16145" w:rsidRPr="00C557AE" w:rsidRDefault="00E16145" w:rsidP="006969D5">
      <w:pPr>
        <w:pStyle w:val="ListParagraph"/>
        <w:numPr>
          <w:ilvl w:val="0"/>
          <w:numId w:val="60"/>
        </w:numPr>
        <w:spacing w:after="120" w:line="240" w:lineRule="auto"/>
        <w:ind w:left="567" w:hanging="567"/>
        <w:contextualSpacing w:val="0"/>
        <w:rPr>
          <w:sz w:val="24"/>
          <w:u w:val="single"/>
        </w:rPr>
      </w:pPr>
      <w:r w:rsidRPr="00C557AE">
        <w:rPr>
          <w:sz w:val="24"/>
          <w:u w:val="single"/>
        </w:rPr>
        <w:t>Changes to Income</w:t>
      </w:r>
    </w:p>
    <w:p w14:paraId="451F8059" w14:textId="77777777" w:rsidR="00E16145" w:rsidRPr="00C557AE" w:rsidRDefault="00E16145" w:rsidP="00E16145">
      <w:pPr>
        <w:pStyle w:val="NumbList"/>
        <w:numPr>
          <w:ilvl w:val="1"/>
          <w:numId w:val="60"/>
        </w:numPr>
        <w:spacing w:after="120" w:line="240" w:lineRule="auto"/>
        <w:ind w:left="567" w:hanging="567"/>
        <w:rPr>
          <w:sz w:val="24"/>
        </w:rPr>
      </w:pPr>
      <w:r w:rsidRPr="00C557AE">
        <w:rPr>
          <w:sz w:val="24"/>
        </w:rPr>
        <w:t xml:space="preserve">The 2017/18 </w:t>
      </w:r>
      <w:r w:rsidRPr="005F71CF">
        <w:rPr>
          <w:sz w:val="24"/>
        </w:rPr>
        <w:t xml:space="preserve">budget </w:t>
      </w:r>
      <w:r w:rsidRPr="00C557AE">
        <w:rPr>
          <w:sz w:val="24"/>
        </w:rPr>
        <w:t xml:space="preserve">included material savings for income generated through the MFB act. This budget has recovered more income than budgeted and caused an underspend in recent years, in part because of the prudent assumptions used when calculating the budget requirement. </w:t>
      </w:r>
      <w:r w:rsidRPr="005F71CF">
        <w:rPr>
          <w:sz w:val="24"/>
        </w:rPr>
        <w:t>A</w:t>
      </w:r>
      <w:r w:rsidRPr="00C557AE">
        <w:rPr>
          <w:sz w:val="24"/>
        </w:rPr>
        <w:t xml:space="preserve">dditional savings </w:t>
      </w:r>
      <w:r w:rsidRPr="005F71CF">
        <w:rPr>
          <w:sz w:val="24"/>
        </w:rPr>
        <w:t xml:space="preserve">were included in the 2017/18 </w:t>
      </w:r>
      <w:r w:rsidRPr="00C557AE">
        <w:rPr>
          <w:sz w:val="24"/>
        </w:rPr>
        <w:t xml:space="preserve">budget and as a result this will increase the risk of overspends </w:t>
      </w:r>
      <w:r w:rsidRPr="005F71CF">
        <w:rPr>
          <w:sz w:val="24"/>
        </w:rPr>
        <w:t>this year</w:t>
      </w:r>
      <w:r w:rsidRPr="00C557AE">
        <w:rPr>
          <w:sz w:val="24"/>
        </w:rPr>
        <w:t>.</w:t>
      </w:r>
    </w:p>
    <w:p w14:paraId="5CD3F087" w14:textId="4D9430DD" w:rsidR="00E16145" w:rsidRPr="00C557AE" w:rsidRDefault="00E16145" w:rsidP="00E16145">
      <w:pPr>
        <w:pStyle w:val="NumbList"/>
        <w:numPr>
          <w:ilvl w:val="1"/>
          <w:numId w:val="60"/>
        </w:numPr>
        <w:spacing w:after="120" w:line="240" w:lineRule="auto"/>
        <w:ind w:left="567" w:hanging="567"/>
        <w:rPr>
          <w:sz w:val="24"/>
        </w:rPr>
      </w:pPr>
      <w:r w:rsidRPr="00C557AE">
        <w:rPr>
          <w:sz w:val="24"/>
        </w:rPr>
        <w:t xml:space="preserve">Both the cost recovery and expenditure budgets </w:t>
      </w:r>
      <w:r w:rsidRPr="005F71CF">
        <w:rPr>
          <w:sz w:val="24"/>
        </w:rPr>
        <w:t xml:space="preserve">related to mutual assistance charges </w:t>
      </w:r>
      <w:r w:rsidRPr="00C557AE">
        <w:rPr>
          <w:sz w:val="24"/>
        </w:rPr>
        <w:t xml:space="preserve">are being reviewed to ensure that they are as accurate as possible. Any budgetary pressure resulting from this review will be reported in future Budget Update reports. </w:t>
      </w:r>
    </w:p>
    <w:p w14:paraId="16C17377" w14:textId="77777777" w:rsidR="00E16145" w:rsidRPr="00C557AE" w:rsidRDefault="00E16145" w:rsidP="006969D5">
      <w:pPr>
        <w:pStyle w:val="ListParagraph"/>
        <w:numPr>
          <w:ilvl w:val="0"/>
          <w:numId w:val="60"/>
        </w:numPr>
        <w:spacing w:after="120" w:line="240" w:lineRule="auto"/>
        <w:ind w:left="567" w:hanging="567"/>
        <w:contextualSpacing w:val="0"/>
        <w:rPr>
          <w:sz w:val="24"/>
          <w:u w:val="single"/>
        </w:rPr>
      </w:pPr>
      <w:r w:rsidRPr="00C557AE">
        <w:rPr>
          <w:sz w:val="24"/>
          <w:u w:val="single"/>
        </w:rPr>
        <w:t>Property Services</w:t>
      </w:r>
    </w:p>
    <w:p w14:paraId="1677558E" w14:textId="77777777" w:rsidR="00E16145" w:rsidRPr="00C557AE" w:rsidRDefault="00E16145" w:rsidP="00E16145">
      <w:pPr>
        <w:pStyle w:val="ListParagraph"/>
        <w:numPr>
          <w:ilvl w:val="1"/>
          <w:numId w:val="60"/>
        </w:numPr>
        <w:spacing w:after="120" w:line="240" w:lineRule="auto"/>
        <w:ind w:left="567" w:hanging="567"/>
        <w:contextualSpacing w:val="0"/>
        <w:rPr>
          <w:sz w:val="24"/>
        </w:rPr>
      </w:pPr>
      <w:r w:rsidRPr="00C557AE">
        <w:rPr>
          <w:sz w:val="24"/>
        </w:rPr>
        <w:t>The 2017/18 budget includes £630k of savings from the implementation of the Property Services Integrator, which includes an estimate of savings that can be achieved on LFEPA’s supply chain. This saving will be updated once the supply chain has been fully costed after mobilisation phase is completed in March 2018.  The savings target is based on an average saving each year to meet the overall savings target agreed over the contract life.</w:t>
      </w:r>
    </w:p>
    <w:p w14:paraId="7B19DA56" w14:textId="77777777" w:rsidR="00E16145" w:rsidRPr="005F71CF" w:rsidRDefault="00E16145" w:rsidP="00E16145">
      <w:pPr>
        <w:pStyle w:val="NumbList"/>
        <w:numPr>
          <w:ilvl w:val="1"/>
          <w:numId w:val="60"/>
        </w:numPr>
        <w:spacing w:after="120" w:line="240" w:lineRule="auto"/>
        <w:ind w:left="567" w:hanging="567"/>
        <w:rPr>
          <w:sz w:val="24"/>
        </w:rPr>
      </w:pPr>
      <w:r w:rsidRPr="00C557AE">
        <w:rPr>
          <w:sz w:val="24"/>
        </w:rPr>
        <w:t>The saving proposals for 2017/18 included material savings for energy budgets. This budget has underspent in recent years, in part because of the prudent assumptions used when calculating the budget requirement. These additional savings will therefore set the budget at a less cautious level, and as a result this will increase the risk of overspends in subsequent years, for example because of a colder than average winter.</w:t>
      </w:r>
    </w:p>
    <w:p w14:paraId="47D45910" w14:textId="545B39E7" w:rsidR="00007FF4" w:rsidRDefault="00E16145" w:rsidP="006969D5">
      <w:pPr>
        <w:pStyle w:val="NumbList"/>
        <w:numPr>
          <w:ilvl w:val="1"/>
          <w:numId w:val="60"/>
        </w:numPr>
        <w:spacing w:after="120" w:line="240" w:lineRule="auto"/>
        <w:ind w:left="567" w:hanging="567"/>
        <w:rPr>
          <w:sz w:val="24"/>
        </w:rPr>
      </w:pPr>
      <w:r w:rsidRPr="005F71CF">
        <w:rPr>
          <w:sz w:val="24"/>
        </w:rPr>
        <w:t>There is a potential overspend on security budgets if the disposal of sites (Clerkenwell, Mitcham, Southwark) are not completed in 17/18. The 2017/18 budget also included a saving of £192k from commercial income for the grotto site, which will be dependent on planning approval and agreement between all parties being reached.</w:t>
      </w:r>
    </w:p>
    <w:p w14:paraId="10B6EAD2" w14:textId="2400320E" w:rsidR="00E16145" w:rsidRPr="006969D5" w:rsidRDefault="00007FF4" w:rsidP="00D708D8">
      <w:pPr>
        <w:spacing w:after="0" w:line="240" w:lineRule="auto"/>
        <w:rPr>
          <w:sz w:val="24"/>
        </w:rPr>
      </w:pPr>
      <w:r>
        <w:rPr>
          <w:sz w:val="24"/>
        </w:rPr>
        <w:br w:type="page"/>
      </w:r>
    </w:p>
    <w:p w14:paraId="19780473" w14:textId="77777777" w:rsidR="005B3958" w:rsidRPr="006969D5" w:rsidRDefault="005B3958" w:rsidP="006969D5">
      <w:pPr>
        <w:pStyle w:val="ListParagraph"/>
        <w:numPr>
          <w:ilvl w:val="0"/>
          <w:numId w:val="60"/>
        </w:numPr>
        <w:spacing w:after="120" w:line="240" w:lineRule="auto"/>
        <w:ind w:left="567" w:hanging="567"/>
        <w:contextualSpacing w:val="0"/>
        <w:rPr>
          <w:sz w:val="24"/>
          <w:u w:val="single"/>
        </w:rPr>
      </w:pPr>
      <w:r w:rsidRPr="006969D5">
        <w:rPr>
          <w:sz w:val="24"/>
          <w:u w:val="single"/>
        </w:rPr>
        <w:lastRenderedPageBreak/>
        <w:t>Capital Expenditure and Financing</w:t>
      </w:r>
    </w:p>
    <w:p w14:paraId="2C4F7922" w14:textId="77777777" w:rsidR="005B3958" w:rsidRPr="006969D5" w:rsidRDefault="005B3958" w:rsidP="006969D5">
      <w:pPr>
        <w:pStyle w:val="ListParagraph"/>
        <w:numPr>
          <w:ilvl w:val="1"/>
          <w:numId w:val="60"/>
        </w:numPr>
        <w:spacing w:after="120" w:line="240" w:lineRule="auto"/>
        <w:ind w:left="567" w:hanging="567"/>
        <w:contextualSpacing w:val="0"/>
        <w:rPr>
          <w:sz w:val="24"/>
        </w:rPr>
      </w:pPr>
      <w:r w:rsidRPr="006969D5">
        <w:rPr>
          <w:sz w:val="24"/>
        </w:rPr>
        <w:t xml:space="preserve">The capital budget is subject to change during the year. Initial project specification is key as it is important to keep variations to projects to a minimum, as change once a project has been agreed and commenced may result in additional costs. However even a well managed project can be subject to re-phasing or deferral due to a number of unforeseen issues, such as failure or default on the part of the contractor or exceptionally adverse weather conditions. This can also impact on funding requirements which in turn may have a debt charge (cost of borrowing) revenue impact. </w:t>
      </w:r>
    </w:p>
    <w:p w14:paraId="7FE6E085" w14:textId="77777777" w:rsidR="005B3958" w:rsidRPr="006969D5" w:rsidRDefault="005B3958" w:rsidP="006969D5">
      <w:pPr>
        <w:pStyle w:val="ListParagraph"/>
        <w:numPr>
          <w:ilvl w:val="1"/>
          <w:numId w:val="60"/>
        </w:numPr>
        <w:spacing w:after="120" w:line="240" w:lineRule="auto"/>
        <w:ind w:left="567" w:hanging="567"/>
        <w:contextualSpacing w:val="0"/>
        <w:rPr>
          <w:sz w:val="24"/>
        </w:rPr>
      </w:pPr>
      <w:r w:rsidRPr="006969D5">
        <w:rPr>
          <w:sz w:val="24"/>
        </w:rPr>
        <w:t>All capital projects will require third party collaboration to varying degrees over the project life. The programme depends heavily on external factors and therefore can be subject to variation with the potential for delays in project delivery and revised cash flow requirements. The capital programme is managed on a monthly basis and is reported quarterly to the CAPS group (Capital, Approval, Planning and Strategy Group, chaired by the Director of Finance &amp; Contractual Services) where all changes to the programme are reviewed and substitution projects or re-financing proposals are assessed and agreed.</w:t>
      </w:r>
    </w:p>
    <w:p w14:paraId="56E36F27" w14:textId="66651725" w:rsidR="005B3958" w:rsidRPr="006969D5" w:rsidRDefault="005B3958" w:rsidP="006969D5">
      <w:pPr>
        <w:numPr>
          <w:ilvl w:val="1"/>
          <w:numId w:val="60"/>
        </w:numPr>
        <w:spacing w:after="120" w:line="240" w:lineRule="auto"/>
        <w:ind w:left="567" w:hanging="567"/>
        <w:rPr>
          <w:sz w:val="24"/>
        </w:rPr>
      </w:pPr>
      <w:r w:rsidRPr="006969D5">
        <w:rPr>
          <w:sz w:val="24"/>
        </w:rPr>
        <w:t xml:space="preserve">The Capital Programme for 2017/18 currently includes a </w:t>
      </w:r>
      <w:r w:rsidR="00B045EE">
        <w:rPr>
          <w:sz w:val="24"/>
        </w:rPr>
        <w:t xml:space="preserve">forecast capital receipt </w:t>
      </w:r>
      <w:r w:rsidRPr="006969D5">
        <w:rPr>
          <w:sz w:val="24"/>
        </w:rPr>
        <w:t>for the sale of Clerkenwell Fire Station. If this property is not sold in 2017/18 this could result in an increased borrowing requirement and resulting capital financing costs estimated at £857k. This is based upon the current forecast capital programme and doesn’t take account of any re-phasing or slippage that might occur.</w:t>
      </w:r>
    </w:p>
    <w:p w14:paraId="68B702E6" w14:textId="3F6E7DD9" w:rsidR="005B3958" w:rsidRPr="00C338AF" w:rsidRDefault="005B3958" w:rsidP="006969D5">
      <w:pPr>
        <w:numPr>
          <w:ilvl w:val="1"/>
          <w:numId w:val="60"/>
        </w:numPr>
        <w:spacing w:after="120" w:line="240" w:lineRule="auto"/>
        <w:ind w:left="567" w:hanging="567"/>
        <w:rPr>
          <w:sz w:val="24"/>
        </w:rPr>
      </w:pPr>
      <w:r w:rsidRPr="00C338AF">
        <w:rPr>
          <w:sz w:val="24"/>
        </w:rPr>
        <w:t>The design and specification of the replacement vehicles and equipment is now underway following the commencement of the new contract in November 2014. Key risks relate to the contractor sourcing appropriate vehicle build options within a timeframe that meets fleet replacement requirements and which may in turn impact the Authority’s cash flow.</w:t>
      </w:r>
      <w:r w:rsidR="00701CB6" w:rsidRPr="00C338AF">
        <w:rPr>
          <w:sz w:val="24"/>
        </w:rPr>
        <w:t xml:space="preserve"> The forecast cash expenditure </w:t>
      </w:r>
      <w:r w:rsidR="00C338AF" w:rsidRPr="00D708D8">
        <w:rPr>
          <w:sz w:val="24"/>
        </w:rPr>
        <w:t xml:space="preserve">for 2017/18 and future years </w:t>
      </w:r>
      <w:r w:rsidR="00701CB6" w:rsidRPr="00C338AF">
        <w:rPr>
          <w:sz w:val="24"/>
        </w:rPr>
        <w:t>is based on the current assessment of the stage payment requirements for the pump replacement programme which represents 48% of the forecast Vehicles and Equipment expenditure in that period and the delivery timings for the balance of the fleet replacement programme.</w:t>
      </w:r>
    </w:p>
    <w:p w14:paraId="22D9713C" w14:textId="0CDED04B" w:rsidR="005B3958" w:rsidRPr="00F651A5" w:rsidRDefault="00701CB6" w:rsidP="006969D5">
      <w:pPr>
        <w:numPr>
          <w:ilvl w:val="1"/>
          <w:numId w:val="60"/>
        </w:numPr>
        <w:spacing w:after="120" w:line="240" w:lineRule="auto"/>
        <w:ind w:left="567" w:hanging="567"/>
        <w:rPr>
          <w:sz w:val="24"/>
        </w:rPr>
      </w:pPr>
      <w:r w:rsidRPr="00C338AF">
        <w:rPr>
          <w:sz w:val="24"/>
        </w:rPr>
        <w:t xml:space="preserve">The Brigade successfully cutover to the Replacement Mobilising Solution (VISION4 mobilising system &amp; DS3000 ICCS) as planned on 17 November 2015. The legacy systems were decommissioned in January 2016 and there are a number of other work streams within the project that are still to be delivered. Update releases have been scheduled through 2017 and 2018 for this outstanding functionality. The status of this project is Green as reported in </w:t>
      </w:r>
      <w:r w:rsidRPr="00F651A5">
        <w:rPr>
          <w:sz w:val="24"/>
        </w:rPr>
        <w:t>FEP2702.</w:t>
      </w:r>
    </w:p>
    <w:p w14:paraId="53A0BCC1" w14:textId="491EE059" w:rsidR="00C338AF" w:rsidRPr="00D708D8" w:rsidRDefault="00C338AF" w:rsidP="00C338AF">
      <w:pPr>
        <w:numPr>
          <w:ilvl w:val="1"/>
          <w:numId w:val="60"/>
        </w:numPr>
        <w:spacing w:after="120" w:line="240" w:lineRule="auto"/>
        <w:ind w:left="567" w:hanging="567"/>
        <w:rPr>
          <w:sz w:val="24"/>
        </w:rPr>
      </w:pPr>
      <w:r w:rsidRPr="00D708D8">
        <w:rPr>
          <w:sz w:val="24"/>
        </w:rPr>
        <w:t>The</w:t>
      </w:r>
      <w:r w:rsidR="00701CB6" w:rsidRPr="00F651A5">
        <w:rPr>
          <w:sz w:val="24"/>
        </w:rPr>
        <w:t xml:space="preserve"> Asset Management Plan (201</w:t>
      </w:r>
      <w:r w:rsidRPr="00D708D8">
        <w:rPr>
          <w:sz w:val="24"/>
        </w:rPr>
        <w:t>7</w:t>
      </w:r>
      <w:r w:rsidR="00701CB6" w:rsidRPr="00F651A5">
        <w:rPr>
          <w:sz w:val="24"/>
        </w:rPr>
        <w:t>)</w:t>
      </w:r>
      <w:r w:rsidRPr="00D708D8">
        <w:rPr>
          <w:sz w:val="24"/>
        </w:rPr>
        <w:t xml:space="preserve"> was approved in March 2017</w:t>
      </w:r>
      <w:r w:rsidR="005772EC">
        <w:rPr>
          <w:sz w:val="24"/>
        </w:rPr>
        <w:t xml:space="preserve"> (FEP2714)</w:t>
      </w:r>
      <w:r w:rsidR="00701CB6" w:rsidRPr="00F651A5">
        <w:rPr>
          <w:sz w:val="24"/>
        </w:rPr>
        <w:t>,</w:t>
      </w:r>
      <w:r w:rsidRPr="00D708D8">
        <w:rPr>
          <w:sz w:val="24"/>
        </w:rPr>
        <w:t xml:space="preserve"> which has identified new priorities for investment over the next 5 years</w:t>
      </w:r>
      <w:r w:rsidR="00D935B2" w:rsidRPr="00D708D8">
        <w:rPr>
          <w:sz w:val="24"/>
        </w:rPr>
        <w:t xml:space="preserve"> across the LFB estate</w:t>
      </w:r>
      <w:r w:rsidRPr="00D708D8">
        <w:rPr>
          <w:sz w:val="24"/>
        </w:rPr>
        <w:t>, which includes fire station replacement, redevelopment and refurbishment</w:t>
      </w:r>
      <w:r w:rsidR="00D935B2" w:rsidRPr="00D708D8">
        <w:rPr>
          <w:sz w:val="24"/>
        </w:rPr>
        <w:t>s which will enable the property portfolio to meet the needs of a 21st century fire service</w:t>
      </w:r>
      <w:r w:rsidRPr="00D708D8">
        <w:rPr>
          <w:sz w:val="24"/>
        </w:rPr>
        <w:t>.</w:t>
      </w:r>
      <w:r w:rsidR="00D935B2" w:rsidRPr="00D708D8">
        <w:rPr>
          <w:sz w:val="24"/>
        </w:rPr>
        <w:t xml:space="preserve"> It is difficult to source suitable new sites for purchase to replace those stations where investment to improve their condition or functionality is uneconomic, as the Authority  has to compete with other sectors, in particular residential development. </w:t>
      </w:r>
      <w:r w:rsidR="00401D13" w:rsidRPr="00D708D8">
        <w:rPr>
          <w:sz w:val="24"/>
        </w:rPr>
        <w:t xml:space="preserve"> The Asset Management budget £10m per annum is set aside to fund new developments as and when these opportunities arise. </w:t>
      </w:r>
    </w:p>
    <w:p w14:paraId="1A7DD76A" w14:textId="38B7E19F" w:rsidR="00701CB6" w:rsidRPr="005F71CF" w:rsidRDefault="00701CB6" w:rsidP="006969D5">
      <w:pPr>
        <w:numPr>
          <w:ilvl w:val="1"/>
          <w:numId w:val="60"/>
        </w:numPr>
        <w:spacing w:after="120" w:line="240" w:lineRule="auto"/>
        <w:ind w:left="567" w:hanging="567"/>
        <w:rPr>
          <w:sz w:val="24"/>
        </w:rPr>
      </w:pPr>
      <w:r w:rsidRPr="005F71CF">
        <w:rPr>
          <w:sz w:val="24"/>
        </w:rPr>
        <w:t xml:space="preserve">As the new sites for Plumstead and the combined PEG / BDC facility (Integrated and Equipment Logistics Project) are yet to be purchased or a lease agreed, there is a risk that the acquisition of the preferred sites and the respective project programmes will be substantively delayed. As the LFB Training Centre project has a dependency on PEG moving out of Croydon, a delay to acquiring a site for PEG / BDC may have a knock on effect on the Training Centre programme. This would be additional to the current reported delays on the Training Centre, which are not linked. Should these risks in respect of site acquisition materialise, this would </w:t>
      </w:r>
      <w:r w:rsidRPr="005F71CF">
        <w:rPr>
          <w:sz w:val="24"/>
        </w:rPr>
        <w:lastRenderedPageBreak/>
        <w:t>result in reduced actual expenditure in future years compared to the current forecast costs for these major capital projects.</w:t>
      </w:r>
    </w:p>
    <w:p w14:paraId="6E2C0561" w14:textId="6DA0ADD4" w:rsidR="005B3958" w:rsidRPr="006969D5" w:rsidRDefault="00701CB6" w:rsidP="006969D5">
      <w:pPr>
        <w:numPr>
          <w:ilvl w:val="1"/>
          <w:numId w:val="60"/>
        </w:numPr>
        <w:spacing w:after="120" w:line="240" w:lineRule="auto"/>
        <w:ind w:left="567" w:hanging="567"/>
        <w:rPr>
          <w:sz w:val="24"/>
        </w:rPr>
      </w:pPr>
      <w:r w:rsidRPr="005F71CF">
        <w:rPr>
          <w:sz w:val="24"/>
        </w:rPr>
        <w:t>The debt charges arising from the capital programme have been calculated using the current forecast Public Works Loans Board (PWLB) rates. No allowance has been made in the capital programme for potential future capital grants or contributions and LFEPA will bid for any available capital resources as and when such opportunities arise.</w:t>
      </w:r>
    </w:p>
    <w:p w14:paraId="0671AE98" w14:textId="77777777" w:rsidR="005B3958" w:rsidRPr="006969D5" w:rsidRDefault="005B3958" w:rsidP="006969D5">
      <w:pPr>
        <w:pStyle w:val="NumbList"/>
        <w:numPr>
          <w:ilvl w:val="0"/>
          <w:numId w:val="0"/>
        </w:numPr>
        <w:spacing w:after="120" w:line="240" w:lineRule="auto"/>
        <w:ind w:left="567"/>
        <w:rPr>
          <w:sz w:val="24"/>
        </w:rPr>
      </w:pPr>
    </w:p>
    <w:p w14:paraId="5C0840A4" w14:textId="77777777" w:rsidR="005B3958" w:rsidRPr="006969D5" w:rsidRDefault="005B3958" w:rsidP="006969D5">
      <w:pPr>
        <w:pStyle w:val="ListParagraph"/>
        <w:numPr>
          <w:ilvl w:val="0"/>
          <w:numId w:val="60"/>
        </w:numPr>
        <w:spacing w:after="120" w:line="240" w:lineRule="auto"/>
        <w:ind w:left="567" w:hanging="567"/>
        <w:rPr>
          <w:sz w:val="24"/>
          <w:u w:val="single"/>
        </w:rPr>
      </w:pPr>
      <w:r w:rsidRPr="006969D5">
        <w:rPr>
          <w:sz w:val="24"/>
          <w:u w:val="single"/>
        </w:rPr>
        <w:t>Contractual Pressures/ Risks</w:t>
      </w:r>
    </w:p>
    <w:p w14:paraId="2083A933" w14:textId="77777777" w:rsidR="005B3958" w:rsidRPr="006969D5" w:rsidRDefault="005B3958" w:rsidP="006969D5">
      <w:pPr>
        <w:numPr>
          <w:ilvl w:val="1"/>
          <w:numId w:val="60"/>
        </w:numPr>
        <w:spacing w:after="120" w:line="240" w:lineRule="auto"/>
        <w:ind w:left="567" w:hanging="567"/>
        <w:rPr>
          <w:sz w:val="24"/>
        </w:rPr>
      </w:pPr>
      <w:r w:rsidRPr="006969D5">
        <w:rPr>
          <w:sz w:val="24"/>
        </w:rPr>
        <w:t>Significant demand continues to be placed on the Information and Communications Technology Department to meet new requirements and aid in the development of smarter systems for the Authority. This is at a time where resources are limited and as a result there is a risk that development of information technology solutions may be constrained.</w:t>
      </w:r>
    </w:p>
    <w:p w14:paraId="15D9FD95" w14:textId="70B5FC6B" w:rsidR="005B3958" w:rsidRPr="006969D5" w:rsidRDefault="005B3958" w:rsidP="006969D5">
      <w:pPr>
        <w:numPr>
          <w:ilvl w:val="1"/>
          <w:numId w:val="60"/>
        </w:numPr>
        <w:spacing w:after="120" w:line="240" w:lineRule="auto"/>
        <w:ind w:left="567" w:hanging="567"/>
        <w:rPr>
          <w:sz w:val="24"/>
        </w:rPr>
      </w:pPr>
      <w:r w:rsidRPr="006969D5">
        <w:rPr>
          <w:sz w:val="24"/>
        </w:rPr>
        <w:t>The company that provides and supports the Authority’s Command Support Unit system software went into administration in early May and have since ceased trading. The software and its customer base were sold on to a 3</w:t>
      </w:r>
      <w:r w:rsidRPr="006969D5">
        <w:rPr>
          <w:sz w:val="24"/>
          <w:vertAlign w:val="superscript"/>
        </w:rPr>
        <w:t>rd</w:t>
      </w:r>
      <w:r w:rsidRPr="006969D5">
        <w:rPr>
          <w:sz w:val="24"/>
        </w:rPr>
        <w:t xml:space="preserve"> party and we are entering discussions with them regarding the continued support of the product.</w:t>
      </w:r>
    </w:p>
    <w:p w14:paraId="4BED2A6A" w14:textId="3F0CF521" w:rsidR="00C92ACA" w:rsidRPr="00F84F7A" w:rsidRDefault="00C92ACA" w:rsidP="00C92ACA">
      <w:pPr>
        <w:spacing w:after="120" w:line="240" w:lineRule="auto"/>
        <w:ind w:left="567" w:hanging="567"/>
      </w:pPr>
    </w:p>
    <w:p w14:paraId="7CCA7369" w14:textId="297113F6" w:rsidR="00282C28" w:rsidRPr="00435F5A" w:rsidRDefault="00282C28" w:rsidP="008819B7">
      <w:pPr>
        <w:spacing w:after="0" w:line="240" w:lineRule="auto"/>
        <w:rPr>
          <w:sz w:val="24"/>
        </w:rPr>
      </w:pPr>
    </w:p>
    <w:p w14:paraId="45978333" w14:textId="6C3593E8" w:rsidR="0011507A" w:rsidRPr="00435F5A" w:rsidRDefault="0011507A" w:rsidP="00256177">
      <w:pPr>
        <w:spacing w:after="0" w:line="240" w:lineRule="auto"/>
        <w:rPr>
          <w:sz w:val="24"/>
        </w:rPr>
      </w:pPr>
    </w:p>
    <w:p w14:paraId="4EF64D12" w14:textId="77777777" w:rsidR="005D7E86" w:rsidRDefault="005D7E86">
      <w:pPr>
        <w:spacing w:after="0" w:line="240" w:lineRule="auto"/>
        <w:rPr>
          <w:b/>
          <w:sz w:val="24"/>
        </w:rPr>
        <w:sectPr w:rsidR="005D7E86" w:rsidSect="00886BE8">
          <w:headerReference w:type="default" r:id="rId25"/>
          <w:pgSz w:w="11907" w:h="16840" w:code="9"/>
          <w:pgMar w:top="1252" w:right="1134" w:bottom="1134" w:left="1134" w:header="567" w:footer="454" w:gutter="0"/>
          <w:cols w:space="708"/>
          <w:docGrid w:linePitch="360"/>
        </w:sectPr>
      </w:pPr>
    </w:p>
    <w:p w14:paraId="72B7A53D" w14:textId="77777777" w:rsidR="003812EF" w:rsidRDefault="003812EF" w:rsidP="00FF03A8">
      <w:pPr>
        <w:spacing w:after="0" w:line="240" w:lineRule="auto"/>
        <w:rPr>
          <w:b/>
          <w:sz w:val="24"/>
        </w:rPr>
      </w:pPr>
    </w:p>
    <w:p w14:paraId="75C147C8" w14:textId="096C9AF9" w:rsidR="00C22DCA" w:rsidRPr="00C17D90" w:rsidRDefault="00C22DCA" w:rsidP="00FF03A8">
      <w:pPr>
        <w:spacing w:after="0" w:line="240" w:lineRule="auto"/>
        <w:rPr>
          <w:b/>
          <w:sz w:val="24"/>
        </w:rPr>
      </w:pPr>
      <w:r w:rsidRPr="00C17D90">
        <w:rPr>
          <w:b/>
          <w:sz w:val="24"/>
        </w:rPr>
        <w:t>Financial Regulation 9:</w:t>
      </w:r>
    </w:p>
    <w:p w14:paraId="12EBB9AC" w14:textId="77777777" w:rsidR="00C22DCA" w:rsidRPr="00C17D90" w:rsidRDefault="00C22DCA" w:rsidP="00C22DCA">
      <w:pPr>
        <w:pStyle w:val="Default"/>
        <w:spacing w:after="260"/>
        <w:rPr>
          <w:i/>
          <w:szCs w:val="22"/>
        </w:rPr>
      </w:pPr>
      <w:r w:rsidRPr="00C17D90">
        <w:rPr>
          <w:i/>
          <w:szCs w:val="22"/>
        </w:rPr>
        <w:t xml:space="preserve">“(f) With the agreement of the Director of Finance and Contractual Services, a head of department may transfer up to £50,000 from a budget head within that department’s approved budget to a budget head within another department’s approved budget, but if those budget heads are in different Directorates the agreement of the appropriate Directors is also required. </w:t>
      </w:r>
    </w:p>
    <w:p w14:paraId="783EB241" w14:textId="393336B5" w:rsidR="00C22DCA" w:rsidRPr="00C17D90" w:rsidRDefault="00C22DCA" w:rsidP="00C22DCA">
      <w:pPr>
        <w:pStyle w:val="Default"/>
        <w:spacing w:after="260"/>
        <w:rPr>
          <w:i/>
          <w:szCs w:val="22"/>
        </w:rPr>
      </w:pPr>
      <w:r w:rsidRPr="00C17D90">
        <w:rPr>
          <w:i/>
          <w:szCs w:val="22"/>
        </w:rPr>
        <w:t xml:space="preserve">(g) With the agreement of the Director of Finance and Contractual Services, the Commissioner, the Directors and the Head of Legal and Democratic Services may transfer up to £125,000 from a budget head within that department’s approved budget to a budget head within another department’s approved budget. </w:t>
      </w:r>
    </w:p>
    <w:p w14:paraId="73990A05" w14:textId="161E043B" w:rsidR="00997D86" w:rsidRPr="00F079CE" w:rsidRDefault="00C22DCA" w:rsidP="00C22DCA">
      <w:pPr>
        <w:pStyle w:val="Default"/>
        <w:spacing w:after="260"/>
        <w:rPr>
          <w:i/>
          <w:szCs w:val="22"/>
        </w:rPr>
      </w:pPr>
      <w:r w:rsidRPr="00C17D90">
        <w:rPr>
          <w:i/>
          <w:szCs w:val="22"/>
        </w:rPr>
        <w:t>(h) The Director of Finance and Contractual Services shall report all transfers under (f) and (g) to the relevant committee as part of the quarterly monitoring reports.“</w:t>
      </w:r>
    </w:p>
    <w:p w14:paraId="75A884EA" w14:textId="77777777" w:rsidR="00880EEA" w:rsidRDefault="007F4DBE" w:rsidP="00974CB5">
      <w:pPr>
        <w:rPr>
          <w:sz w:val="24"/>
        </w:rPr>
      </w:pPr>
      <w:r w:rsidRPr="005D7E86">
        <w:rPr>
          <w:sz w:val="24"/>
        </w:rPr>
        <w:t>No transfers were processed in Q</w:t>
      </w:r>
      <w:r w:rsidR="0013296D" w:rsidRPr="005D7E86">
        <w:rPr>
          <w:sz w:val="24"/>
        </w:rPr>
        <w:t xml:space="preserve">uarter </w:t>
      </w:r>
      <w:r w:rsidR="005D7E86" w:rsidRPr="005D7E86">
        <w:rPr>
          <w:sz w:val="24"/>
        </w:rPr>
        <w:t>1</w:t>
      </w:r>
      <w:r w:rsidRPr="005D7E86">
        <w:rPr>
          <w:sz w:val="24"/>
        </w:rPr>
        <w:t xml:space="preserve"> that require reporting.</w:t>
      </w:r>
    </w:p>
    <w:p w14:paraId="59FF9B90" w14:textId="77777777" w:rsidR="00DE0974" w:rsidRDefault="00DE0974" w:rsidP="00974CB5">
      <w:pPr>
        <w:rPr>
          <w:sz w:val="24"/>
        </w:rPr>
        <w:sectPr w:rsidR="00DE0974" w:rsidSect="00886BE8">
          <w:headerReference w:type="default" r:id="rId26"/>
          <w:pgSz w:w="11907" w:h="16840" w:code="9"/>
          <w:pgMar w:top="1252" w:right="1134" w:bottom="1134" w:left="1134" w:header="567" w:footer="454" w:gutter="0"/>
          <w:cols w:space="708"/>
          <w:docGrid w:linePitch="360"/>
        </w:sectPr>
      </w:pPr>
    </w:p>
    <w:p w14:paraId="0321DFFE" w14:textId="516B1089" w:rsidR="00DE0974" w:rsidRDefault="00DE0974" w:rsidP="00DE0974">
      <w:pPr>
        <w:rPr>
          <w:sz w:val="24"/>
        </w:rPr>
      </w:pPr>
      <w:r>
        <w:rPr>
          <w:sz w:val="24"/>
        </w:rPr>
        <w:lastRenderedPageBreak/>
        <w:t>The chart below shows the decrease in Shut in Lift debts over the past years and since inception of shut in lifts charge.</w:t>
      </w:r>
    </w:p>
    <w:p w14:paraId="47AE6BEC" w14:textId="3E83EC1E" w:rsidR="00DE0974" w:rsidRDefault="00DE0974" w:rsidP="00974CB5">
      <w:pPr>
        <w:rPr>
          <w:sz w:val="24"/>
        </w:rPr>
      </w:pPr>
      <w:r>
        <w:rPr>
          <w:sz w:val="24"/>
        </w:rPr>
        <w:t xml:space="preserve">The total number of shut in lifts debts has been falling gradually over the </w:t>
      </w:r>
      <w:r w:rsidR="005F7B66">
        <w:rPr>
          <w:sz w:val="24"/>
        </w:rPr>
        <w:t xml:space="preserve">last two </w:t>
      </w:r>
      <w:r>
        <w:rPr>
          <w:sz w:val="24"/>
        </w:rPr>
        <w:t>years</w:t>
      </w:r>
      <w:r w:rsidRPr="009701D2">
        <w:t xml:space="preserve"> </w:t>
      </w:r>
      <w:r w:rsidR="005F7B66">
        <w:t xml:space="preserve">after peaking in 2015, </w:t>
      </w:r>
      <w:r w:rsidR="009B1BE1">
        <w:rPr>
          <w:sz w:val="24"/>
        </w:rPr>
        <w:t xml:space="preserve"> with overall balance reduced from £300k at the end of September 2015 to £160k at the end of April 2017.</w:t>
      </w:r>
    </w:p>
    <w:p w14:paraId="379F255B" w14:textId="660606F3" w:rsidR="00F17620" w:rsidRPr="00AE2F54" w:rsidRDefault="00F17620" w:rsidP="00F17620">
      <w:pPr>
        <w:rPr>
          <w:sz w:val="24"/>
        </w:rPr>
      </w:pPr>
      <w:r>
        <w:rPr>
          <w:sz w:val="24"/>
        </w:rPr>
        <w:t>In 2016/17</w:t>
      </w:r>
      <w:r w:rsidR="002B3290">
        <w:rPr>
          <w:sz w:val="24"/>
        </w:rPr>
        <w:t xml:space="preserve">, we have seen major debtors settle their debts. </w:t>
      </w:r>
      <w:r w:rsidRPr="00AE2F54">
        <w:rPr>
          <w:sz w:val="24"/>
        </w:rPr>
        <w:t xml:space="preserve">Significant payments that have been received during the </w:t>
      </w:r>
      <w:r w:rsidR="002B3290">
        <w:rPr>
          <w:sz w:val="24"/>
        </w:rPr>
        <w:t>year included:</w:t>
      </w:r>
    </w:p>
    <w:p w14:paraId="185F4084" w14:textId="7A57BAF7" w:rsidR="008A7A48" w:rsidRDefault="00F17620" w:rsidP="00D708D8">
      <w:pPr>
        <w:numPr>
          <w:ilvl w:val="0"/>
          <w:numId w:val="64"/>
        </w:numPr>
        <w:ind w:left="714" w:hanging="357"/>
        <w:contextualSpacing/>
        <w:rPr>
          <w:sz w:val="24"/>
        </w:rPr>
      </w:pPr>
      <w:r w:rsidRPr="00AE2F54">
        <w:rPr>
          <w:sz w:val="24"/>
        </w:rPr>
        <w:t>London Borough of Tower Hamlets - £</w:t>
      </w:r>
      <w:r w:rsidR="00E96F0C">
        <w:rPr>
          <w:sz w:val="24"/>
        </w:rPr>
        <w:t>71,924</w:t>
      </w:r>
    </w:p>
    <w:p w14:paraId="3B4230B8" w14:textId="482D3089" w:rsidR="008A7A48" w:rsidRDefault="008A7A48" w:rsidP="00D708D8">
      <w:pPr>
        <w:numPr>
          <w:ilvl w:val="0"/>
          <w:numId w:val="64"/>
        </w:numPr>
        <w:ind w:left="714" w:hanging="357"/>
        <w:contextualSpacing/>
        <w:rPr>
          <w:sz w:val="24"/>
        </w:rPr>
      </w:pPr>
      <w:r w:rsidRPr="00D708D8">
        <w:rPr>
          <w:sz w:val="24"/>
        </w:rPr>
        <w:t>Metropolitan Housing – £</w:t>
      </w:r>
      <w:r>
        <w:rPr>
          <w:sz w:val="24"/>
        </w:rPr>
        <w:t>29,304</w:t>
      </w:r>
    </w:p>
    <w:p w14:paraId="3F0711E9" w14:textId="72358A53" w:rsidR="008A7A48" w:rsidRDefault="008A7A48" w:rsidP="00D708D8">
      <w:pPr>
        <w:numPr>
          <w:ilvl w:val="0"/>
          <w:numId w:val="64"/>
        </w:numPr>
        <w:ind w:left="714" w:hanging="357"/>
        <w:contextualSpacing/>
        <w:rPr>
          <w:sz w:val="24"/>
        </w:rPr>
      </w:pPr>
      <w:r>
        <w:rPr>
          <w:sz w:val="24"/>
        </w:rPr>
        <w:t>London Borough of Lambeth -</w:t>
      </w:r>
      <w:r w:rsidR="00E96F0C">
        <w:rPr>
          <w:sz w:val="24"/>
        </w:rPr>
        <w:t xml:space="preserve"> </w:t>
      </w:r>
      <w:r>
        <w:rPr>
          <w:sz w:val="24"/>
        </w:rPr>
        <w:t xml:space="preserve"> </w:t>
      </w:r>
      <w:r w:rsidR="00E96F0C">
        <w:rPr>
          <w:sz w:val="24"/>
        </w:rPr>
        <w:t>£25,071</w:t>
      </w:r>
    </w:p>
    <w:p w14:paraId="1DB7E28F" w14:textId="327B507B" w:rsidR="008A7A48" w:rsidRPr="00D708D8" w:rsidRDefault="008A7A48" w:rsidP="00D708D8">
      <w:pPr>
        <w:numPr>
          <w:ilvl w:val="0"/>
          <w:numId w:val="64"/>
        </w:numPr>
        <w:ind w:left="714" w:hanging="357"/>
        <w:contextualSpacing/>
        <w:rPr>
          <w:sz w:val="24"/>
        </w:rPr>
      </w:pPr>
      <w:r>
        <w:rPr>
          <w:sz w:val="24"/>
        </w:rPr>
        <w:t>London Borough of Hackney - £17,694</w:t>
      </w:r>
    </w:p>
    <w:p w14:paraId="6F074610" w14:textId="77777777" w:rsidR="008A7A48" w:rsidRDefault="00F17620" w:rsidP="00D708D8">
      <w:pPr>
        <w:numPr>
          <w:ilvl w:val="0"/>
          <w:numId w:val="64"/>
        </w:numPr>
        <w:ind w:left="714" w:hanging="357"/>
        <w:contextualSpacing/>
        <w:rPr>
          <w:sz w:val="24"/>
        </w:rPr>
      </w:pPr>
      <w:r w:rsidRPr="00AE2F54">
        <w:rPr>
          <w:sz w:val="24"/>
        </w:rPr>
        <w:t>Sanctuary Housing - £16,698</w:t>
      </w:r>
    </w:p>
    <w:p w14:paraId="7E910CFB" w14:textId="0517C21C" w:rsidR="008A7A48" w:rsidRDefault="008A7A48" w:rsidP="00D708D8">
      <w:pPr>
        <w:numPr>
          <w:ilvl w:val="0"/>
          <w:numId w:val="64"/>
        </w:numPr>
        <w:ind w:left="714" w:hanging="357"/>
        <w:contextualSpacing/>
        <w:rPr>
          <w:sz w:val="24"/>
        </w:rPr>
      </w:pPr>
      <w:r w:rsidRPr="00D708D8">
        <w:rPr>
          <w:sz w:val="24"/>
        </w:rPr>
        <w:t>London Borough of Lambeth - £14,071</w:t>
      </w:r>
    </w:p>
    <w:p w14:paraId="20DE530E" w14:textId="70B344C0" w:rsidR="00E96F0C" w:rsidRPr="00D708D8" w:rsidRDefault="00E96F0C" w:rsidP="00D708D8">
      <w:pPr>
        <w:numPr>
          <w:ilvl w:val="0"/>
          <w:numId w:val="64"/>
        </w:numPr>
        <w:ind w:left="714" w:hanging="357"/>
        <w:contextualSpacing/>
        <w:rPr>
          <w:sz w:val="24"/>
        </w:rPr>
      </w:pPr>
      <w:r>
        <w:rPr>
          <w:sz w:val="24"/>
        </w:rPr>
        <w:t>London Borough of Islington £13,130</w:t>
      </w:r>
    </w:p>
    <w:p w14:paraId="375D3EAB" w14:textId="77777777" w:rsidR="008A7A48" w:rsidRDefault="001503EE" w:rsidP="00D708D8">
      <w:pPr>
        <w:numPr>
          <w:ilvl w:val="0"/>
          <w:numId w:val="64"/>
        </w:numPr>
        <w:ind w:left="714" w:hanging="357"/>
        <w:contextualSpacing/>
        <w:rPr>
          <w:sz w:val="24"/>
        </w:rPr>
      </w:pPr>
      <w:r w:rsidRPr="009B0688">
        <w:rPr>
          <w:sz w:val="24"/>
        </w:rPr>
        <w:t>Peabody Trust</w:t>
      </w:r>
      <w:r>
        <w:rPr>
          <w:sz w:val="24"/>
        </w:rPr>
        <w:t xml:space="preserve"> - </w:t>
      </w:r>
      <w:r w:rsidRPr="009B0688">
        <w:rPr>
          <w:sz w:val="24"/>
        </w:rPr>
        <w:t>£11,690</w:t>
      </w:r>
      <w:r w:rsidRPr="00C3181C">
        <w:rPr>
          <w:sz w:val="24"/>
        </w:rPr>
        <w:t xml:space="preserve"> </w:t>
      </w:r>
    </w:p>
    <w:p w14:paraId="3F29F27F" w14:textId="4748C382" w:rsidR="00E96F0C" w:rsidRDefault="00E96F0C" w:rsidP="00D708D8">
      <w:pPr>
        <w:numPr>
          <w:ilvl w:val="0"/>
          <w:numId w:val="64"/>
        </w:numPr>
        <w:ind w:left="714" w:hanging="357"/>
        <w:contextualSpacing/>
        <w:rPr>
          <w:sz w:val="24"/>
        </w:rPr>
      </w:pPr>
      <w:r>
        <w:rPr>
          <w:sz w:val="24"/>
        </w:rPr>
        <w:t>Swan Housing - £10,564</w:t>
      </w:r>
    </w:p>
    <w:p w14:paraId="7B7E6E08" w14:textId="0F39EEF4" w:rsidR="008A7A48" w:rsidRPr="00D708D8" w:rsidRDefault="008A7A48" w:rsidP="00D708D8">
      <w:pPr>
        <w:numPr>
          <w:ilvl w:val="0"/>
          <w:numId w:val="64"/>
        </w:numPr>
        <w:ind w:left="714" w:hanging="357"/>
        <w:contextualSpacing/>
        <w:rPr>
          <w:sz w:val="24"/>
        </w:rPr>
      </w:pPr>
      <w:r w:rsidRPr="00D708D8">
        <w:rPr>
          <w:sz w:val="24"/>
        </w:rPr>
        <w:t>London Borough of Tower Hamlets - £6,259</w:t>
      </w:r>
    </w:p>
    <w:p w14:paraId="0ED47DD8" w14:textId="77777777" w:rsidR="008A7A48" w:rsidRDefault="001503EE" w:rsidP="00D708D8">
      <w:pPr>
        <w:numPr>
          <w:ilvl w:val="0"/>
          <w:numId w:val="64"/>
        </w:numPr>
        <w:ind w:left="714" w:hanging="357"/>
        <w:contextualSpacing/>
        <w:rPr>
          <w:sz w:val="24"/>
        </w:rPr>
      </w:pPr>
      <w:r w:rsidRPr="00D708D8">
        <w:rPr>
          <w:sz w:val="24"/>
        </w:rPr>
        <w:t xml:space="preserve">Marks and Spencer - £5,851 </w:t>
      </w:r>
    </w:p>
    <w:p w14:paraId="3034F2FA" w14:textId="10458022" w:rsidR="008A7A48" w:rsidRDefault="001503EE" w:rsidP="00D708D8">
      <w:pPr>
        <w:numPr>
          <w:ilvl w:val="0"/>
          <w:numId w:val="64"/>
        </w:numPr>
        <w:ind w:left="714" w:hanging="357"/>
        <w:contextualSpacing/>
        <w:rPr>
          <w:sz w:val="24"/>
        </w:rPr>
      </w:pPr>
      <w:r w:rsidRPr="00D708D8">
        <w:rPr>
          <w:sz w:val="24"/>
        </w:rPr>
        <w:t>Homes for Islington - £3,1</w:t>
      </w:r>
      <w:r w:rsidR="005F7B66">
        <w:rPr>
          <w:sz w:val="24"/>
        </w:rPr>
        <w:t>30</w:t>
      </w:r>
    </w:p>
    <w:p w14:paraId="62F683C9" w14:textId="77777777" w:rsidR="00802ADA" w:rsidRDefault="00802ADA" w:rsidP="00D708D8">
      <w:pPr>
        <w:ind w:left="714"/>
        <w:contextualSpacing/>
        <w:rPr>
          <w:sz w:val="24"/>
        </w:rPr>
      </w:pPr>
    </w:p>
    <w:p w14:paraId="0429E125" w14:textId="4C2E1215" w:rsidR="00534A6E" w:rsidRDefault="00F76936" w:rsidP="00974CB5">
      <w:pPr>
        <w:rPr>
          <w:sz w:val="24"/>
        </w:rPr>
      </w:pPr>
      <w:r>
        <w:rPr>
          <w:sz w:val="24"/>
        </w:rPr>
        <w:t xml:space="preserve">The </w:t>
      </w:r>
      <w:r w:rsidR="009E3BA5">
        <w:rPr>
          <w:sz w:val="24"/>
        </w:rPr>
        <w:t xml:space="preserve">continued </w:t>
      </w:r>
      <w:r w:rsidR="008852F4">
        <w:rPr>
          <w:sz w:val="24"/>
        </w:rPr>
        <w:t>j</w:t>
      </w:r>
      <w:r w:rsidR="00802ADA">
        <w:rPr>
          <w:sz w:val="24"/>
        </w:rPr>
        <w:t xml:space="preserve">oint effort from </w:t>
      </w:r>
      <w:r w:rsidR="00281CB3">
        <w:rPr>
          <w:sz w:val="24"/>
        </w:rPr>
        <w:t>Authority staff</w:t>
      </w:r>
      <w:r w:rsidR="002D3C91">
        <w:rPr>
          <w:sz w:val="24"/>
        </w:rPr>
        <w:t xml:space="preserve"> </w:t>
      </w:r>
      <w:r>
        <w:rPr>
          <w:sz w:val="24"/>
        </w:rPr>
        <w:t xml:space="preserve">has </w:t>
      </w:r>
      <w:r w:rsidR="00802ADA">
        <w:rPr>
          <w:sz w:val="24"/>
        </w:rPr>
        <w:t>resulted in the</w:t>
      </w:r>
      <w:r w:rsidR="00281CB3">
        <w:rPr>
          <w:sz w:val="24"/>
        </w:rPr>
        <w:t xml:space="preserve"> positive</w:t>
      </w:r>
      <w:r w:rsidR="00802ADA">
        <w:rPr>
          <w:sz w:val="24"/>
        </w:rPr>
        <w:t xml:space="preserve"> </w:t>
      </w:r>
      <w:r w:rsidR="0063398A">
        <w:rPr>
          <w:sz w:val="24"/>
        </w:rPr>
        <w:t>progress</w:t>
      </w:r>
      <w:r w:rsidR="00D34AC3">
        <w:rPr>
          <w:sz w:val="24"/>
        </w:rPr>
        <w:t xml:space="preserve"> made to date</w:t>
      </w:r>
      <w:r w:rsidR="00984B2F">
        <w:rPr>
          <w:sz w:val="24"/>
        </w:rPr>
        <w:t xml:space="preserve"> on shut in lift debts</w:t>
      </w:r>
      <w:r w:rsidR="0040493D">
        <w:rPr>
          <w:sz w:val="24"/>
        </w:rPr>
        <w:t>. As a result it is proposed that reporting on this debt will no longer form part of the quarterly financial position reports and that it continues to be managed as part of LFEPA’s debt management procedures</w:t>
      </w:r>
      <w:r w:rsidR="00951B85">
        <w:rPr>
          <w:sz w:val="24"/>
        </w:rPr>
        <w:t>.</w:t>
      </w:r>
    </w:p>
    <w:p w14:paraId="7D285999" w14:textId="69D49C77" w:rsidR="00DE0974" w:rsidRDefault="00DE0974" w:rsidP="00974CB5">
      <w:pPr>
        <w:rPr>
          <w:sz w:val="24"/>
        </w:rPr>
      </w:pPr>
      <w:r>
        <w:rPr>
          <w:noProof/>
          <w:lang w:eastAsia="en-GB"/>
        </w:rPr>
        <w:drawing>
          <wp:inline distT="0" distB="0" distL="0" distR="0" wp14:anchorId="7659D750" wp14:editId="1D14951C">
            <wp:extent cx="5426016" cy="2751932"/>
            <wp:effectExtent l="0" t="0" r="3810" b="0"/>
            <wp:docPr id="4" name="Picture 4" descr="cid:image013.png@01D2FB24.FAA33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3.png@01D2FB24.FAA334C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426328" cy="2752090"/>
                    </a:xfrm>
                    <a:prstGeom prst="rect">
                      <a:avLst/>
                    </a:prstGeom>
                    <a:noFill/>
                    <a:ln>
                      <a:noFill/>
                    </a:ln>
                  </pic:spPr>
                </pic:pic>
              </a:graphicData>
            </a:graphic>
          </wp:inline>
        </w:drawing>
      </w:r>
    </w:p>
    <w:p w14:paraId="11C6AE7E" w14:textId="77777777" w:rsidR="00517F11" w:rsidRDefault="00517F11" w:rsidP="00974CB5">
      <w:pPr>
        <w:rPr>
          <w:sz w:val="24"/>
        </w:rPr>
      </w:pPr>
    </w:p>
    <w:p w14:paraId="49729B2A" w14:textId="1E788FEA" w:rsidR="00DE0974" w:rsidRDefault="00DE0974" w:rsidP="00974CB5">
      <w:pPr>
        <w:rPr>
          <w:sz w:val="24"/>
        </w:rPr>
      </w:pPr>
    </w:p>
    <w:p w14:paraId="19CD0B8C" w14:textId="16B377B2" w:rsidR="007E067D" w:rsidRPr="00C43480" w:rsidRDefault="007E067D" w:rsidP="00974CB5">
      <w:pPr>
        <w:rPr>
          <w:sz w:val="24"/>
        </w:rPr>
      </w:pPr>
    </w:p>
    <w:sectPr w:rsidR="007E067D" w:rsidRPr="00C43480" w:rsidSect="00886BE8">
      <w:headerReference w:type="default" r:id="rId29"/>
      <w:pgSz w:w="11907" w:h="16840" w:code="9"/>
      <w:pgMar w:top="1252" w:right="1134" w:bottom="1134"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AE571" w14:textId="77777777" w:rsidR="00485893" w:rsidRDefault="00485893" w:rsidP="00113F87">
      <w:pPr>
        <w:pStyle w:val="Heading"/>
      </w:pPr>
      <w:r>
        <w:separator/>
      </w:r>
    </w:p>
  </w:endnote>
  <w:endnote w:type="continuationSeparator" w:id="0">
    <w:p w14:paraId="533CD818" w14:textId="77777777" w:rsidR="00485893" w:rsidRDefault="00485893" w:rsidP="00113F87">
      <w:pPr>
        <w:pStyle w:val="Heading"/>
      </w:pPr>
      <w:r>
        <w:continuationSeparator/>
      </w:r>
    </w:p>
  </w:endnote>
  <w:endnote w:type="continuationNotice" w:id="1">
    <w:p w14:paraId="51F442B6" w14:textId="77777777" w:rsidR="00485893" w:rsidRDefault="00485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panose1 w:val="02000503000000020003"/>
    <w:charset w:val="00"/>
    <w:family w:val="auto"/>
    <w:pitch w:val="variable"/>
    <w:sig w:usb0="800000A7" w:usb1="00000040" w:usb2="00000000" w:usb3="00000000" w:csb0="00000001" w:csb1="00000000"/>
    <w:embedRegular r:id="rId1" w:fontKey="{A1FBDFCC-06ED-4358-BF3C-6051C85F2B8E}"/>
    <w:embedBold r:id="rId2" w:fontKey="{05D09B5C-EF99-4B80-8B26-BCCE0970760B}"/>
    <w:embedItalic r:id="rId3" w:fontKey="{B8E1880C-C6B6-437E-9A4C-C6546AFBF707}"/>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oundrySansDemi">
    <w:panose1 w:val="00000400000000000000"/>
    <w:charset w:val="00"/>
    <w:family w:val="auto"/>
    <w:pitch w:val="variable"/>
    <w:sig w:usb0="800000A7" w:usb1="00000000" w:usb2="00000000" w:usb3="00000000" w:csb0="00000009" w:csb1="00000000"/>
    <w:embedRegular r:id="rId4" w:subsetted="1" w:fontKey="{DB6E5215-256E-4722-9D07-47875422D24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5C2FB" w14:textId="77777777" w:rsidR="00485893" w:rsidRDefault="00485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16903" w14:textId="77777777" w:rsidR="00485893" w:rsidRDefault="00485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FE29" w14:textId="77777777" w:rsidR="00485893" w:rsidRDefault="00485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BB27C" w14:textId="77777777" w:rsidR="00485893" w:rsidRDefault="00485893" w:rsidP="00113F87">
      <w:pPr>
        <w:pStyle w:val="Heading"/>
      </w:pPr>
      <w:r>
        <w:separator/>
      </w:r>
    </w:p>
  </w:footnote>
  <w:footnote w:type="continuationSeparator" w:id="0">
    <w:p w14:paraId="1DA2D69E" w14:textId="77777777" w:rsidR="00485893" w:rsidRDefault="00485893" w:rsidP="00113F87">
      <w:pPr>
        <w:pStyle w:val="Heading"/>
      </w:pPr>
      <w:r>
        <w:continuationSeparator/>
      </w:r>
    </w:p>
  </w:footnote>
  <w:footnote w:type="continuationNotice" w:id="1">
    <w:p w14:paraId="08010092" w14:textId="77777777" w:rsidR="00485893" w:rsidRDefault="004858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F603" w14:textId="77777777" w:rsidR="00485893" w:rsidRDefault="00485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473A0" w14:textId="42B10C47" w:rsidR="00485893" w:rsidRDefault="00485893">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1210" w14:textId="2A7B192D" w:rsidR="00485893" w:rsidRPr="00A940BB" w:rsidRDefault="00485893" w:rsidP="00E00B94">
    <w:pPr>
      <w:pStyle w:val="Header"/>
      <w:tabs>
        <w:tab w:val="clear" w:pos="8640"/>
        <w:tab w:val="left" w:pos="6804"/>
        <w:tab w:val="right" w:pos="9498"/>
      </w:tabs>
      <w:spacing w:after="1240"/>
      <w:jc w:val="both"/>
      <w:rPr>
        <w:b/>
        <w:sz w:val="36"/>
        <w:szCs w:val="36"/>
      </w:rPr>
    </w:pPr>
    <w:r>
      <w:rPr>
        <w:noProof/>
        <w:lang w:eastAsia="en-GB"/>
      </w:rPr>
      <w:drawing>
        <wp:anchor distT="0" distB="0" distL="114300" distR="114300" simplePos="0" relativeHeight="251657216" behindDoc="0" locked="0" layoutInCell="1" allowOverlap="1" wp14:anchorId="7E2FB3AD" wp14:editId="070CF8D9">
          <wp:simplePos x="0" y="0"/>
          <wp:positionH relativeFrom="column">
            <wp:posOffset>3810</wp:posOffset>
          </wp:positionH>
          <wp:positionV relativeFrom="paragraph">
            <wp:posOffset>-2540</wp:posOffset>
          </wp:positionV>
          <wp:extent cx="2171700" cy="523875"/>
          <wp:effectExtent l="0" t="0" r="0" b="9525"/>
          <wp:wrapNone/>
          <wp:docPr id="3" name="Picture 1" descr="LFEP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EPA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3851B2">
      <w:rPr>
        <w:b/>
        <w:sz w:val="36"/>
        <w:szCs w:val="36"/>
      </w:rPr>
      <w:t xml:space="preserve">Agenda item: </w:t>
    </w:r>
    <w:bookmarkStart w:id="8" w:name="AgendaItem"/>
    <w:r>
      <w:rPr>
        <w:b/>
        <w:sz w:val="36"/>
        <w:szCs w:val="36"/>
      </w:rPr>
      <w:t>00</w:t>
    </w:r>
    <w:bookmarkEnd w:id="8"/>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F07E" w14:textId="7588BA8B" w:rsidR="00485893" w:rsidRPr="00354533" w:rsidRDefault="00485893" w:rsidP="002961F5">
    <w:pPr>
      <w:pStyle w:val="Header"/>
      <w:tabs>
        <w:tab w:val="clear" w:pos="4320"/>
        <w:tab w:val="clear" w:pos="8640"/>
        <w:tab w:val="right" w:pos="13892"/>
      </w:tabs>
      <w:rPr>
        <w:b/>
        <w:sz w:val="26"/>
        <w:szCs w:val="26"/>
      </w:rPr>
    </w:pPr>
    <w:r w:rsidRPr="008646D4">
      <w:rPr>
        <w:b/>
        <w:sz w:val="26"/>
        <w:szCs w:val="26"/>
      </w:rPr>
      <w:t xml:space="preserve">Financial Position, </w:t>
    </w:r>
    <w:r>
      <w:rPr>
        <w:b/>
        <w:sz w:val="26"/>
        <w:szCs w:val="26"/>
      </w:rPr>
      <w:t>2017/18 Forecast</w:t>
    </w:r>
    <w:r w:rsidRPr="008646D4">
      <w:rPr>
        <w:b/>
        <w:sz w:val="26"/>
        <w:szCs w:val="26"/>
      </w:rPr>
      <w:t xml:space="preserve"> </w:t>
    </w:r>
    <w:r>
      <w:rPr>
        <w:b/>
        <w:sz w:val="26"/>
        <w:szCs w:val="26"/>
      </w:rPr>
      <w:t>O</w:t>
    </w:r>
    <w:r w:rsidRPr="008646D4">
      <w:rPr>
        <w:b/>
        <w:sz w:val="26"/>
        <w:szCs w:val="26"/>
      </w:rPr>
      <w:t>utturn</w:t>
    </w:r>
    <w:r>
      <w:rPr>
        <w:b/>
        <w:sz w:val="26"/>
        <w:szCs w:val="26"/>
      </w:rPr>
      <w:t xml:space="preserve"> </w:t>
    </w:r>
    <w:r>
      <w:rPr>
        <w:b/>
        <w:sz w:val="26"/>
        <w:szCs w:val="26"/>
      </w:rPr>
      <w:tab/>
      <w:t>Appendix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F07F" w14:textId="77777777" w:rsidR="00485893" w:rsidRPr="00CD4928" w:rsidRDefault="0097519A" w:rsidP="002961F5">
    <w:pPr>
      <w:pStyle w:val="Header"/>
      <w:tabs>
        <w:tab w:val="clear" w:pos="4320"/>
        <w:tab w:val="clear" w:pos="8640"/>
        <w:tab w:val="right" w:pos="13750"/>
      </w:tabs>
      <w:spacing w:after="0"/>
      <w:rPr>
        <w:b/>
        <w:sz w:val="36"/>
        <w:szCs w:val="36"/>
      </w:rPr>
    </w:pPr>
    <w:r>
      <w:rPr>
        <w:b/>
        <w:noProof/>
        <w:sz w:val="36"/>
        <w:szCs w:val="36"/>
        <w:lang w:eastAsia="en-GB"/>
      </w:rPr>
      <w:pict w14:anchorId="548FF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Foundry Sans&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F084" w14:textId="716003BC" w:rsidR="00485893" w:rsidRPr="004D2FCC" w:rsidRDefault="00485893" w:rsidP="00F6705A">
    <w:pPr>
      <w:tabs>
        <w:tab w:val="right" w:pos="14175"/>
      </w:tabs>
      <w:spacing w:after="0" w:line="240" w:lineRule="auto"/>
    </w:pPr>
    <w:r w:rsidRPr="003F6368">
      <w:rPr>
        <w:b/>
        <w:sz w:val="26"/>
        <w:szCs w:val="2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C0729" w14:textId="34216326" w:rsidR="00485893" w:rsidRPr="006969D5" w:rsidRDefault="00485893" w:rsidP="005D7E86">
    <w:pPr>
      <w:tabs>
        <w:tab w:val="right" w:pos="9356"/>
      </w:tabs>
      <w:rPr>
        <w:sz w:val="26"/>
        <w:szCs w:val="26"/>
      </w:rPr>
    </w:pPr>
    <w:r w:rsidRPr="006969D5">
      <w:rPr>
        <w:b/>
        <w:sz w:val="26"/>
        <w:szCs w:val="26"/>
      </w:rPr>
      <w:t xml:space="preserve">Risks to the </w:t>
    </w:r>
    <w:r>
      <w:rPr>
        <w:b/>
        <w:sz w:val="26"/>
        <w:szCs w:val="26"/>
      </w:rPr>
      <w:t>Revenue and Capital</w:t>
    </w:r>
    <w:r w:rsidRPr="006969D5">
      <w:rPr>
        <w:b/>
        <w:sz w:val="26"/>
        <w:szCs w:val="26"/>
      </w:rPr>
      <w:t xml:space="preserve"> Position</w:t>
    </w:r>
    <w:r w:rsidRPr="006969D5">
      <w:rPr>
        <w:b/>
        <w:sz w:val="26"/>
        <w:szCs w:val="26"/>
      </w:rPr>
      <w:tab/>
      <w:t>Appendix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A359" w14:textId="7FE57FCB" w:rsidR="00485893" w:rsidRPr="00974CB5" w:rsidRDefault="00485893" w:rsidP="005D7E86">
    <w:pPr>
      <w:tabs>
        <w:tab w:val="right" w:pos="9214"/>
        <w:tab w:val="right" w:pos="9498"/>
        <w:tab w:val="right" w:pos="14175"/>
      </w:tabs>
      <w:spacing w:after="0" w:line="240" w:lineRule="auto"/>
    </w:pPr>
    <w:r w:rsidRPr="002E3C4D">
      <w:rPr>
        <w:b/>
        <w:sz w:val="26"/>
        <w:szCs w:val="26"/>
      </w:rPr>
      <w:t>Financial Regulation 9: Budget Virements</w:t>
    </w:r>
    <w:r w:rsidRPr="002E3C4D">
      <w:rPr>
        <w:b/>
        <w:sz w:val="26"/>
        <w:szCs w:val="26"/>
      </w:rPr>
      <w:tab/>
      <w:t xml:space="preserve">Appendix </w:t>
    </w:r>
    <w:r>
      <w:rPr>
        <w:b/>
        <w:sz w:val="26"/>
        <w:szCs w:val="26"/>
      </w:rP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EA0A" w14:textId="1064C91F" w:rsidR="00485893" w:rsidRPr="00974CB5" w:rsidRDefault="00485893" w:rsidP="005D7E86">
    <w:pPr>
      <w:tabs>
        <w:tab w:val="right" w:pos="9214"/>
        <w:tab w:val="right" w:pos="9498"/>
        <w:tab w:val="right" w:pos="14175"/>
      </w:tabs>
      <w:spacing w:after="0" w:line="240" w:lineRule="auto"/>
    </w:pPr>
    <w:r>
      <w:rPr>
        <w:b/>
        <w:sz w:val="26"/>
        <w:szCs w:val="26"/>
      </w:rPr>
      <w:t>Outstanding Shut in Lift Debts</w:t>
    </w:r>
    <w:r w:rsidRPr="002E3C4D">
      <w:rPr>
        <w:b/>
        <w:sz w:val="26"/>
        <w:szCs w:val="26"/>
      </w:rPr>
      <w:tab/>
      <w:t xml:space="preserve">Appendix </w:t>
    </w:r>
    <w:r>
      <w:rPr>
        <w:b/>
        <w:sz w:val="26"/>
        <w:szCs w:val="2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554"/>
    <w:multiLevelType w:val="hybridMultilevel"/>
    <w:tmpl w:val="2AC635F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4364C"/>
    <w:multiLevelType w:val="hybridMultilevel"/>
    <w:tmpl w:val="D4401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18D0EF1"/>
    <w:multiLevelType w:val="hybridMultilevel"/>
    <w:tmpl w:val="B170B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46BDE"/>
    <w:multiLevelType w:val="hybridMultilevel"/>
    <w:tmpl w:val="ACB64CF6"/>
    <w:lvl w:ilvl="0" w:tplc="65027724">
      <w:start w:val="1"/>
      <w:numFmt w:val="decimal"/>
      <w:pStyle w:val="NumbList"/>
      <w:lvlText w:val="%1."/>
      <w:lvlJc w:val="left"/>
      <w:pPr>
        <w:tabs>
          <w:tab w:val="num" w:pos="624"/>
        </w:tabs>
        <w:ind w:left="624" w:hanging="340"/>
      </w:pPr>
      <w:rPr>
        <w:rFonts w:ascii="Foundry Sans" w:hAnsi="Foundry Sans" w:hint="default"/>
        <w:b w:val="0"/>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5F25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9B44AB"/>
    <w:multiLevelType w:val="hybridMultilevel"/>
    <w:tmpl w:val="09BCE5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18814735"/>
    <w:multiLevelType w:val="hybridMultilevel"/>
    <w:tmpl w:val="DE482390"/>
    <w:lvl w:ilvl="0" w:tplc="BD561AA4">
      <w:start w:val="1"/>
      <w:numFmt w:val="decimal"/>
      <w:lvlText w:val="%1."/>
      <w:lvlJc w:val="left"/>
      <w:pPr>
        <w:ind w:left="502" w:hanging="360"/>
      </w:pPr>
      <w:rPr>
        <w:rFonts w:ascii="Foundry Sans" w:hAnsi="Foundry San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965709"/>
    <w:multiLevelType w:val="hybridMultilevel"/>
    <w:tmpl w:val="7A14A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A53362"/>
    <w:multiLevelType w:val="hybridMultilevel"/>
    <w:tmpl w:val="021AFDB0"/>
    <w:lvl w:ilvl="0" w:tplc="EC44AD3E">
      <w:start w:val="1"/>
      <w:numFmt w:val="bullet"/>
      <w:lvlText w:val="-"/>
      <w:lvlJc w:val="left"/>
      <w:pPr>
        <w:ind w:left="720" w:hanging="360"/>
      </w:pPr>
      <w:rPr>
        <w:rFonts w:ascii="Foundry Sans" w:eastAsia="Calibri" w:hAnsi="Foundry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29432B"/>
    <w:multiLevelType w:val="hybridMultilevel"/>
    <w:tmpl w:val="F89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753DF7"/>
    <w:multiLevelType w:val="hybridMultilevel"/>
    <w:tmpl w:val="8E586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5DB05A2"/>
    <w:multiLevelType w:val="hybridMultilevel"/>
    <w:tmpl w:val="E63E5404"/>
    <w:lvl w:ilvl="0" w:tplc="76CAB21E">
      <w:start w:val="1"/>
      <w:numFmt w:val="bullet"/>
      <w:pStyle w:val="Bullet2"/>
      <w:lvlText w:val=""/>
      <w:lvlJc w:val="left"/>
      <w:pPr>
        <w:tabs>
          <w:tab w:val="num" w:pos="907"/>
        </w:tabs>
        <w:ind w:left="907"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7C729B0"/>
    <w:multiLevelType w:val="hybridMultilevel"/>
    <w:tmpl w:val="4754D318"/>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F87D70"/>
    <w:multiLevelType w:val="hybridMultilevel"/>
    <w:tmpl w:val="2C9844C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2FFA4F44"/>
    <w:multiLevelType w:val="hybridMultilevel"/>
    <w:tmpl w:val="44D4E1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1EA2169"/>
    <w:multiLevelType w:val="hybridMultilevel"/>
    <w:tmpl w:val="BEC05E28"/>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87680C"/>
    <w:multiLevelType w:val="hybridMultilevel"/>
    <w:tmpl w:val="4754D318"/>
    <w:lvl w:ilvl="0" w:tplc="292CC09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E42C84"/>
    <w:multiLevelType w:val="hybridMultilevel"/>
    <w:tmpl w:val="EAB8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B20A8E"/>
    <w:multiLevelType w:val="hybridMultilevel"/>
    <w:tmpl w:val="560A55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37305C96"/>
    <w:multiLevelType w:val="hybridMultilevel"/>
    <w:tmpl w:val="85C8D5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7F73C42"/>
    <w:multiLevelType w:val="hybridMultilevel"/>
    <w:tmpl w:val="8A80CAF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A30B77"/>
    <w:multiLevelType w:val="hybridMultilevel"/>
    <w:tmpl w:val="25E8A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EEC3602"/>
    <w:multiLevelType w:val="hybridMultilevel"/>
    <w:tmpl w:val="B36812F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5A10BA"/>
    <w:multiLevelType w:val="multilevel"/>
    <w:tmpl w:val="6FAA407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EB4186"/>
    <w:multiLevelType w:val="hybridMultilevel"/>
    <w:tmpl w:val="46A46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1D4CEE"/>
    <w:multiLevelType w:val="hybridMultilevel"/>
    <w:tmpl w:val="2A2A032C"/>
    <w:lvl w:ilvl="0" w:tplc="0ED69C6A">
      <w:start w:val="2"/>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6">
    <w:nsid w:val="5B150D40"/>
    <w:multiLevelType w:val="hybridMultilevel"/>
    <w:tmpl w:val="1E5897B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BA3E43"/>
    <w:multiLevelType w:val="hybridMultilevel"/>
    <w:tmpl w:val="C3ECC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624427"/>
    <w:multiLevelType w:val="hybridMultilevel"/>
    <w:tmpl w:val="DA84846C"/>
    <w:lvl w:ilvl="0" w:tplc="3766C3A2">
      <w:start w:val="1"/>
      <w:numFmt w:val="bullet"/>
      <w:pStyle w:val="Bullet"/>
      <w:lvlText w:val="•"/>
      <w:lvlJc w:val="left"/>
      <w:pPr>
        <w:tabs>
          <w:tab w:val="num" w:pos="340"/>
        </w:tabs>
        <w:ind w:left="340" w:hanging="340"/>
      </w:pPr>
      <w:rPr>
        <w:rFonts w:ascii="Palatino Linotype" w:hAnsi="Palatino Linotype" w:hint="default"/>
        <w:color w:val="003A1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7C0573"/>
    <w:multiLevelType w:val="multilevel"/>
    <w:tmpl w:val="0809001F"/>
    <w:lvl w:ilvl="0">
      <w:start w:val="1"/>
      <w:numFmt w:val="decimal"/>
      <w:lvlText w:val="%1."/>
      <w:lvlJc w:val="left"/>
      <w:pPr>
        <w:ind w:left="360" w:hanging="360"/>
      </w:pPr>
    </w:lvl>
    <w:lvl w:ilvl="1">
      <w:start w:val="1"/>
      <w:numFmt w:val="decimal"/>
      <w:lvlText w:val="%1.%2."/>
      <w:lvlJc w:val="left"/>
      <w:pPr>
        <w:ind w:left="993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D653A8"/>
    <w:multiLevelType w:val="hybridMultilevel"/>
    <w:tmpl w:val="36E0B1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7A6127C"/>
    <w:multiLevelType w:val="hybridMultilevel"/>
    <w:tmpl w:val="943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2B63F6"/>
    <w:multiLevelType w:val="hybridMultilevel"/>
    <w:tmpl w:val="FC7A6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601564"/>
    <w:multiLevelType w:val="hybridMultilevel"/>
    <w:tmpl w:val="F6189BDE"/>
    <w:lvl w:ilvl="0" w:tplc="292CC0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83668E"/>
    <w:multiLevelType w:val="hybridMultilevel"/>
    <w:tmpl w:val="4F666F3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
  </w:num>
  <w:num w:numId="2">
    <w:abstractNumId w:val="28"/>
  </w:num>
  <w:num w:numId="3">
    <w:abstractNumId w:val="3"/>
    <w:lvlOverride w:ilvl="0">
      <w:startOverride w:val="1"/>
    </w:lvlOverride>
  </w:num>
  <w:num w:numId="4">
    <w:abstractNumId w:val="3"/>
    <w:lvlOverride w:ilvl="0">
      <w:startOverride w:val="1"/>
    </w:lvlOverride>
  </w:num>
  <w:num w:numId="5">
    <w:abstractNumId w:val="11"/>
  </w:num>
  <w:num w:numId="6">
    <w:abstractNumId w:val="24"/>
  </w:num>
  <w:num w:numId="7">
    <w:abstractNumId w:val="16"/>
  </w:num>
  <w:num w:numId="8">
    <w:abstractNumId w:val="1"/>
  </w:num>
  <w:num w:numId="9">
    <w:abstractNumId w:val="10"/>
  </w:num>
  <w:num w:numId="10">
    <w:abstractNumId w:val="3"/>
  </w:num>
  <w:num w:numId="11">
    <w:abstractNumId w:val="14"/>
  </w:num>
  <w:num w:numId="12">
    <w:abstractNumId w:val="6"/>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3"/>
  </w:num>
  <w:num w:numId="17">
    <w:abstractNumId w:val="25"/>
  </w:num>
  <w:num w:numId="18">
    <w:abstractNumId w:val="21"/>
  </w:num>
  <w:num w:numId="19">
    <w:abstractNumId w:val="17"/>
  </w:num>
  <w:num w:numId="20">
    <w:abstractNumId w:val="9"/>
  </w:num>
  <w:num w:numId="21">
    <w:abstractNumId w:val="26"/>
  </w:num>
  <w:num w:numId="22">
    <w:abstractNumId w:val="3"/>
  </w:num>
  <w:num w:numId="23">
    <w:abstractNumId w:val="3"/>
  </w:num>
  <w:num w:numId="24">
    <w:abstractNumId w:val="22"/>
  </w:num>
  <w:num w:numId="25">
    <w:abstractNumId w:val="20"/>
  </w:num>
  <w:num w:numId="26">
    <w:abstractNumId w:val="34"/>
  </w:num>
  <w:num w:numId="27">
    <w:abstractNumId w:val="32"/>
  </w:num>
  <w:num w:numId="28">
    <w:abstractNumId w:val="0"/>
  </w:num>
  <w:num w:numId="29">
    <w:abstractNumId w:val="18"/>
  </w:num>
  <w:num w:numId="30">
    <w:abstractNumId w:val="13"/>
  </w:num>
  <w:num w:numId="31">
    <w:abstractNumId w:val="5"/>
  </w:num>
  <w:num w:numId="32">
    <w:abstractNumId w:val="3"/>
  </w:num>
  <w:num w:numId="33">
    <w:abstractNumId w:val="33"/>
  </w:num>
  <w:num w:numId="34">
    <w:abstractNumId w:val="15"/>
  </w:num>
  <w:num w:numId="35">
    <w:abstractNumId w:val="29"/>
  </w:num>
  <w:num w:numId="36">
    <w:abstractNumId w:val="27"/>
  </w:num>
  <w:num w:numId="37">
    <w:abstractNumId w:val="3"/>
  </w:num>
  <w:num w:numId="38">
    <w:abstractNumId w:val="3"/>
  </w:num>
  <w:num w:numId="39">
    <w:abstractNumId w:val="3"/>
  </w:num>
  <w:num w:numId="40">
    <w:abstractNumId w:val="3"/>
  </w:num>
  <w:num w:numId="41">
    <w:abstractNumId w:val="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num>
  <w:num w:numId="45">
    <w:abstractNumId w:val="3"/>
  </w:num>
  <w:num w:numId="46">
    <w:abstractNumId w:val="3"/>
  </w:num>
  <w:num w:numId="47">
    <w:abstractNumId w:val="3"/>
  </w:num>
  <w:num w:numId="48">
    <w:abstractNumId w:val="3"/>
  </w:num>
  <w:num w:numId="49">
    <w:abstractNumId w:val="2"/>
  </w:num>
  <w:num w:numId="50">
    <w:abstractNumId w:val="3"/>
  </w:num>
  <w:num w:numId="51">
    <w:abstractNumId w:val="12"/>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4"/>
  </w:num>
  <w:num w:numId="61">
    <w:abstractNumId w:val="3"/>
  </w:num>
  <w:num w:numId="62">
    <w:abstractNumId w:val="3"/>
  </w:num>
  <w:num w:numId="63">
    <w:abstractNumId w:val="3"/>
  </w:num>
  <w:num w:numId="64">
    <w:abstractNumId w:val="31"/>
  </w:num>
  <w:num w:numId="65">
    <w:abstractNumId w:val="8"/>
  </w:num>
  <w:num w:numId="66">
    <w:abstractNumId w:val="19"/>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LetterTemplateVersion" w:val="1.0"/>
    <w:docVar w:name="DocDate" w:val="Date"/>
    <w:docVar w:name="InitialLetterTemplateVersion" w:val="1.0"/>
  </w:docVars>
  <w:rsids>
    <w:rsidRoot w:val="00FA334A"/>
    <w:rsid w:val="00001F1F"/>
    <w:rsid w:val="00002244"/>
    <w:rsid w:val="00002333"/>
    <w:rsid w:val="00002A38"/>
    <w:rsid w:val="000030EA"/>
    <w:rsid w:val="0000343C"/>
    <w:rsid w:val="00003CB8"/>
    <w:rsid w:val="00003D14"/>
    <w:rsid w:val="00003D55"/>
    <w:rsid w:val="00003F91"/>
    <w:rsid w:val="0000485D"/>
    <w:rsid w:val="00006523"/>
    <w:rsid w:val="000065B8"/>
    <w:rsid w:val="00007201"/>
    <w:rsid w:val="000078A5"/>
    <w:rsid w:val="00007FF4"/>
    <w:rsid w:val="000105D4"/>
    <w:rsid w:val="000108A3"/>
    <w:rsid w:val="000111DA"/>
    <w:rsid w:val="00011902"/>
    <w:rsid w:val="00011D70"/>
    <w:rsid w:val="00011FA5"/>
    <w:rsid w:val="00012196"/>
    <w:rsid w:val="0001295A"/>
    <w:rsid w:val="00013424"/>
    <w:rsid w:val="00013883"/>
    <w:rsid w:val="00014C7E"/>
    <w:rsid w:val="0001523A"/>
    <w:rsid w:val="0001671A"/>
    <w:rsid w:val="00017455"/>
    <w:rsid w:val="00017DDD"/>
    <w:rsid w:val="000202C5"/>
    <w:rsid w:val="000204FA"/>
    <w:rsid w:val="00020B8A"/>
    <w:rsid w:val="0002144A"/>
    <w:rsid w:val="000214D4"/>
    <w:rsid w:val="000217E7"/>
    <w:rsid w:val="00021D68"/>
    <w:rsid w:val="00021FFC"/>
    <w:rsid w:val="00022372"/>
    <w:rsid w:val="00023C49"/>
    <w:rsid w:val="00024141"/>
    <w:rsid w:val="00024562"/>
    <w:rsid w:val="00025B2B"/>
    <w:rsid w:val="00025CE1"/>
    <w:rsid w:val="00026392"/>
    <w:rsid w:val="00026AE1"/>
    <w:rsid w:val="00027398"/>
    <w:rsid w:val="00030638"/>
    <w:rsid w:val="00031A83"/>
    <w:rsid w:val="0003207B"/>
    <w:rsid w:val="000320A0"/>
    <w:rsid w:val="00032136"/>
    <w:rsid w:val="0003274F"/>
    <w:rsid w:val="000332B6"/>
    <w:rsid w:val="00033F22"/>
    <w:rsid w:val="00034A3C"/>
    <w:rsid w:val="00034D8E"/>
    <w:rsid w:val="00036100"/>
    <w:rsid w:val="00036AA0"/>
    <w:rsid w:val="00036D26"/>
    <w:rsid w:val="000372C1"/>
    <w:rsid w:val="000374BF"/>
    <w:rsid w:val="0003775B"/>
    <w:rsid w:val="00037983"/>
    <w:rsid w:val="00037F67"/>
    <w:rsid w:val="00040340"/>
    <w:rsid w:val="0004095C"/>
    <w:rsid w:val="00040ECA"/>
    <w:rsid w:val="0004186F"/>
    <w:rsid w:val="00041D69"/>
    <w:rsid w:val="0004343A"/>
    <w:rsid w:val="00043AA0"/>
    <w:rsid w:val="00043AA3"/>
    <w:rsid w:val="00043AF5"/>
    <w:rsid w:val="00043BFA"/>
    <w:rsid w:val="00043CE9"/>
    <w:rsid w:val="00043E81"/>
    <w:rsid w:val="00044AD1"/>
    <w:rsid w:val="00045645"/>
    <w:rsid w:val="00045DF9"/>
    <w:rsid w:val="00045F50"/>
    <w:rsid w:val="00046165"/>
    <w:rsid w:val="00046252"/>
    <w:rsid w:val="00047F38"/>
    <w:rsid w:val="00051039"/>
    <w:rsid w:val="00052C6B"/>
    <w:rsid w:val="000535F5"/>
    <w:rsid w:val="00053C84"/>
    <w:rsid w:val="00053F93"/>
    <w:rsid w:val="00054193"/>
    <w:rsid w:val="00055392"/>
    <w:rsid w:val="000564E4"/>
    <w:rsid w:val="00056A16"/>
    <w:rsid w:val="0005760E"/>
    <w:rsid w:val="00057DF5"/>
    <w:rsid w:val="000604C6"/>
    <w:rsid w:val="00060F70"/>
    <w:rsid w:val="00061F85"/>
    <w:rsid w:val="0006235D"/>
    <w:rsid w:val="00062534"/>
    <w:rsid w:val="000626FD"/>
    <w:rsid w:val="00062BD2"/>
    <w:rsid w:val="00064003"/>
    <w:rsid w:val="0006518E"/>
    <w:rsid w:val="00066A98"/>
    <w:rsid w:val="00066CD6"/>
    <w:rsid w:val="00067038"/>
    <w:rsid w:val="00067389"/>
    <w:rsid w:val="000675CF"/>
    <w:rsid w:val="00067B53"/>
    <w:rsid w:val="000701BA"/>
    <w:rsid w:val="000708BE"/>
    <w:rsid w:val="00071040"/>
    <w:rsid w:val="0007111D"/>
    <w:rsid w:val="000722B6"/>
    <w:rsid w:val="00072440"/>
    <w:rsid w:val="00072C58"/>
    <w:rsid w:val="00074104"/>
    <w:rsid w:val="00074114"/>
    <w:rsid w:val="000744C8"/>
    <w:rsid w:val="00074856"/>
    <w:rsid w:val="00075D5E"/>
    <w:rsid w:val="00075F13"/>
    <w:rsid w:val="00076901"/>
    <w:rsid w:val="0007699E"/>
    <w:rsid w:val="00076FBC"/>
    <w:rsid w:val="00077D25"/>
    <w:rsid w:val="000808AE"/>
    <w:rsid w:val="000819C5"/>
    <w:rsid w:val="00081AB9"/>
    <w:rsid w:val="00082308"/>
    <w:rsid w:val="000839DC"/>
    <w:rsid w:val="00083C4C"/>
    <w:rsid w:val="00084BA8"/>
    <w:rsid w:val="00084CEE"/>
    <w:rsid w:val="00085199"/>
    <w:rsid w:val="00085864"/>
    <w:rsid w:val="00085DF5"/>
    <w:rsid w:val="00085FCF"/>
    <w:rsid w:val="00086178"/>
    <w:rsid w:val="00086373"/>
    <w:rsid w:val="00086932"/>
    <w:rsid w:val="00086FC6"/>
    <w:rsid w:val="00087054"/>
    <w:rsid w:val="00087D72"/>
    <w:rsid w:val="00090298"/>
    <w:rsid w:val="00091237"/>
    <w:rsid w:val="00091239"/>
    <w:rsid w:val="00091872"/>
    <w:rsid w:val="00091AD3"/>
    <w:rsid w:val="00091C2E"/>
    <w:rsid w:val="00091E36"/>
    <w:rsid w:val="000927ED"/>
    <w:rsid w:val="0009305D"/>
    <w:rsid w:val="00093A73"/>
    <w:rsid w:val="00093F78"/>
    <w:rsid w:val="00094375"/>
    <w:rsid w:val="00094394"/>
    <w:rsid w:val="00094971"/>
    <w:rsid w:val="0009503A"/>
    <w:rsid w:val="00095D50"/>
    <w:rsid w:val="00096445"/>
    <w:rsid w:val="00096541"/>
    <w:rsid w:val="00096DE4"/>
    <w:rsid w:val="00097C60"/>
    <w:rsid w:val="000A0AC9"/>
    <w:rsid w:val="000A1309"/>
    <w:rsid w:val="000A1B5F"/>
    <w:rsid w:val="000A1DA1"/>
    <w:rsid w:val="000A20AB"/>
    <w:rsid w:val="000A22FC"/>
    <w:rsid w:val="000A2507"/>
    <w:rsid w:val="000A28BF"/>
    <w:rsid w:val="000A3005"/>
    <w:rsid w:val="000A301F"/>
    <w:rsid w:val="000A3173"/>
    <w:rsid w:val="000A3606"/>
    <w:rsid w:val="000A48A9"/>
    <w:rsid w:val="000A5315"/>
    <w:rsid w:val="000A603B"/>
    <w:rsid w:val="000A6D87"/>
    <w:rsid w:val="000A780C"/>
    <w:rsid w:val="000A7851"/>
    <w:rsid w:val="000A7F86"/>
    <w:rsid w:val="000B0447"/>
    <w:rsid w:val="000B0748"/>
    <w:rsid w:val="000B0921"/>
    <w:rsid w:val="000B0A7F"/>
    <w:rsid w:val="000B22D6"/>
    <w:rsid w:val="000B236E"/>
    <w:rsid w:val="000B2A55"/>
    <w:rsid w:val="000B2D4F"/>
    <w:rsid w:val="000B342E"/>
    <w:rsid w:val="000B3FEC"/>
    <w:rsid w:val="000B4CB1"/>
    <w:rsid w:val="000B5412"/>
    <w:rsid w:val="000B59BA"/>
    <w:rsid w:val="000B5BC0"/>
    <w:rsid w:val="000B5BCE"/>
    <w:rsid w:val="000B605B"/>
    <w:rsid w:val="000B6619"/>
    <w:rsid w:val="000B6F2D"/>
    <w:rsid w:val="000B71B2"/>
    <w:rsid w:val="000C0477"/>
    <w:rsid w:val="000C0C1E"/>
    <w:rsid w:val="000C1096"/>
    <w:rsid w:val="000C19E0"/>
    <w:rsid w:val="000C1B28"/>
    <w:rsid w:val="000C22D8"/>
    <w:rsid w:val="000C3161"/>
    <w:rsid w:val="000C327F"/>
    <w:rsid w:val="000C36C6"/>
    <w:rsid w:val="000C3B30"/>
    <w:rsid w:val="000C445D"/>
    <w:rsid w:val="000C49F4"/>
    <w:rsid w:val="000C4C82"/>
    <w:rsid w:val="000C5021"/>
    <w:rsid w:val="000C5574"/>
    <w:rsid w:val="000C56E0"/>
    <w:rsid w:val="000C6962"/>
    <w:rsid w:val="000C6B60"/>
    <w:rsid w:val="000C6C8E"/>
    <w:rsid w:val="000D1F51"/>
    <w:rsid w:val="000D2A4A"/>
    <w:rsid w:val="000D35DE"/>
    <w:rsid w:val="000D37FB"/>
    <w:rsid w:val="000D3E8B"/>
    <w:rsid w:val="000D41E1"/>
    <w:rsid w:val="000D466F"/>
    <w:rsid w:val="000D48AB"/>
    <w:rsid w:val="000D499B"/>
    <w:rsid w:val="000D4B29"/>
    <w:rsid w:val="000D4E8D"/>
    <w:rsid w:val="000D53D6"/>
    <w:rsid w:val="000D62AC"/>
    <w:rsid w:val="000D6324"/>
    <w:rsid w:val="000D663A"/>
    <w:rsid w:val="000D6E76"/>
    <w:rsid w:val="000D7537"/>
    <w:rsid w:val="000D75F9"/>
    <w:rsid w:val="000D76EC"/>
    <w:rsid w:val="000D7B00"/>
    <w:rsid w:val="000E0F71"/>
    <w:rsid w:val="000E1E7E"/>
    <w:rsid w:val="000E2048"/>
    <w:rsid w:val="000E2413"/>
    <w:rsid w:val="000E290D"/>
    <w:rsid w:val="000E2955"/>
    <w:rsid w:val="000E300A"/>
    <w:rsid w:val="000E3386"/>
    <w:rsid w:val="000E3D20"/>
    <w:rsid w:val="000E4029"/>
    <w:rsid w:val="000E42B5"/>
    <w:rsid w:val="000E4705"/>
    <w:rsid w:val="000E6AAC"/>
    <w:rsid w:val="000E6C77"/>
    <w:rsid w:val="000E6FC1"/>
    <w:rsid w:val="000F00C0"/>
    <w:rsid w:val="000F04EE"/>
    <w:rsid w:val="000F1499"/>
    <w:rsid w:val="000F1658"/>
    <w:rsid w:val="000F19F5"/>
    <w:rsid w:val="000F1B7F"/>
    <w:rsid w:val="000F1D3D"/>
    <w:rsid w:val="000F3500"/>
    <w:rsid w:val="000F351B"/>
    <w:rsid w:val="000F3614"/>
    <w:rsid w:val="000F37EA"/>
    <w:rsid w:val="000F3F56"/>
    <w:rsid w:val="000F41F1"/>
    <w:rsid w:val="000F469F"/>
    <w:rsid w:val="000F4F73"/>
    <w:rsid w:val="000F522B"/>
    <w:rsid w:val="000F544E"/>
    <w:rsid w:val="000F5698"/>
    <w:rsid w:val="000F5862"/>
    <w:rsid w:val="000F647C"/>
    <w:rsid w:val="000F6971"/>
    <w:rsid w:val="000F7C90"/>
    <w:rsid w:val="0010030B"/>
    <w:rsid w:val="001006DA"/>
    <w:rsid w:val="001010E5"/>
    <w:rsid w:val="001011AE"/>
    <w:rsid w:val="001012EB"/>
    <w:rsid w:val="00101563"/>
    <w:rsid w:val="00101688"/>
    <w:rsid w:val="00101CB3"/>
    <w:rsid w:val="0010471C"/>
    <w:rsid w:val="00104A18"/>
    <w:rsid w:val="0010542D"/>
    <w:rsid w:val="00105438"/>
    <w:rsid w:val="00105B2F"/>
    <w:rsid w:val="00105C3F"/>
    <w:rsid w:val="00105DC5"/>
    <w:rsid w:val="0010607E"/>
    <w:rsid w:val="00106FD7"/>
    <w:rsid w:val="00107818"/>
    <w:rsid w:val="00110220"/>
    <w:rsid w:val="0011065F"/>
    <w:rsid w:val="00110750"/>
    <w:rsid w:val="00110C33"/>
    <w:rsid w:val="00111576"/>
    <w:rsid w:val="00111797"/>
    <w:rsid w:val="001137DA"/>
    <w:rsid w:val="00113D4D"/>
    <w:rsid w:val="00113D5E"/>
    <w:rsid w:val="00113F87"/>
    <w:rsid w:val="001142A5"/>
    <w:rsid w:val="001142C7"/>
    <w:rsid w:val="0011507A"/>
    <w:rsid w:val="001151BD"/>
    <w:rsid w:val="0011561E"/>
    <w:rsid w:val="00115CD7"/>
    <w:rsid w:val="00115D01"/>
    <w:rsid w:val="00116045"/>
    <w:rsid w:val="001160E8"/>
    <w:rsid w:val="0011624F"/>
    <w:rsid w:val="00116E69"/>
    <w:rsid w:val="001176BA"/>
    <w:rsid w:val="00117836"/>
    <w:rsid w:val="00117A81"/>
    <w:rsid w:val="00117E5E"/>
    <w:rsid w:val="001201DA"/>
    <w:rsid w:val="00120A04"/>
    <w:rsid w:val="001214D3"/>
    <w:rsid w:val="001217B4"/>
    <w:rsid w:val="00121E38"/>
    <w:rsid w:val="0012259B"/>
    <w:rsid w:val="00122A2E"/>
    <w:rsid w:val="00122AB4"/>
    <w:rsid w:val="00123268"/>
    <w:rsid w:val="00123584"/>
    <w:rsid w:val="00124F06"/>
    <w:rsid w:val="00124FC5"/>
    <w:rsid w:val="001250A9"/>
    <w:rsid w:val="001255CD"/>
    <w:rsid w:val="0012568F"/>
    <w:rsid w:val="0012596B"/>
    <w:rsid w:val="00125DF4"/>
    <w:rsid w:val="00126FDF"/>
    <w:rsid w:val="0013022F"/>
    <w:rsid w:val="001310B9"/>
    <w:rsid w:val="001312B6"/>
    <w:rsid w:val="00131A03"/>
    <w:rsid w:val="00131D4B"/>
    <w:rsid w:val="0013245F"/>
    <w:rsid w:val="0013296D"/>
    <w:rsid w:val="0013378A"/>
    <w:rsid w:val="0013411A"/>
    <w:rsid w:val="00134B65"/>
    <w:rsid w:val="00135580"/>
    <w:rsid w:val="00135E3C"/>
    <w:rsid w:val="00136390"/>
    <w:rsid w:val="00136639"/>
    <w:rsid w:val="001368B7"/>
    <w:rsid w:val="001376BF"/>
    <w:rsid w:val="0013789D"/>
    <w:rsid w:val="00140350"/>
    <w:rsid w:val="00140AAA"/>
    <w:rsid w:val="00140B28"/>
    <w:rsid w:val="00140EFB"/>
    <w:rsid w:val="0014149F"/>
    <w:rsid w:val="0014256C"/>
    <w:rsid w:val="00142575"/>
    <w:rsid w:val="00142AD6"/>
    <w:rsid w:val="00142E37"/>
    <w:rsid w:val="00143024"/>
    <w:rsid w:val="00143459"/>
    <w:rsid w:val="0014494A"/>
    <w:rsid w:val="00144F78"/>
    <w:rsid w:val="001456CB"/>
    <w:rsid w:val="0014676E"/>
    <w:rsid w:val="00146A42"/>
    <w:rsid w:val="00147124"/>
    <w:rsid w:val="00147A0D"/>
    <w:rsid w:val="001503EE"/>
    <w:rsid w:val="00150EF0"/>
    <w:rsid w:val="001510EB"/>
    <w:rsid w:val="00151719"/>
    <w:rsid w:val="00152315"/>
    <w:rsid w:val="00154756"/>
    <w:rsid w:val="001547DD"/>
    <w:rsid w:val="00155B1F"/>
    <w:rsid w:val="00155DEC"/>
    <w:rsid w:val="00156477"/>
    <w:rsid w:val="001574D3"/>
    <w:rsid w:val="00157C4A"/>
    <w:rsid w:val="00157DCF"/>
    <w:rsid w:val="00161081"/>
    <w:rsid w:val="001623C2"/>
    <w:rsid w:val="00162638"/>
    <w:rsid w:val="001626A6"/>
    <w:rsid w:val="001627C5"/>
    <w:rsid w:val="001632C2"/>
    <w:rsid w:val="00163454"/>
    <w:rsid w:val="00165B1D"/>
    <w:rsid w:val="00165C59"/>
    <w:rsid w:val="001666ED"/>
    <w:rsid w:val="00170A5C"/>
    <w:rsid w:val="001710EE"/>
    <w:rsid w:val="00171347"/>
    <w:rsid w:val="001713CF"/>
    <w:rsid w:val="001716BD"/>
    <w:rsid w:val="001718DB"/>
    <w:rsid w:val="00172041"/>
    <w:rsid w:val="0017225F"/>
    <w:rsid w:val="00173AE4"/>
    <w:rsid w:val="0017411D"/>
    <w:rsid w:val="0017430D"/>
    <w:rsid w:val="00176564"/>
    <w:rsid w:val="0017679B"/>
    <w:rsid w:val="00176C1E"/>
    <w:rsid w:val="00177013"/>
    <w:rsid w:val="0018062A"/>
    <w:rsid w:val="00181460"/>
    <w:rsid w:val="001820CE"/>
    <w:rsid w:val="0018218D"/>
    <w:rsid w:val="00182257"/>
    <w:rsid w:val="00182A30"/>
    <w:rsid w:val="001836B7"/>
    <w:rsid w:val="001838A9"/>
    <w:rsid w:val="00183B00"/>
    <w:rsid w:val="00184D02"/>
    <w:rsid w:val="00184F0C"/>
    <w:rsid w:val="00186AAE"/>
    <w:rsid w:val="00186B82"/>
    <w:rsid w:val="00186CDD"/>
    <w:rsid w:val="001870B6"/>
    <w:rsid w:val="001870F9"/>
    <w:rsid w:val="001871FA"/>
    <w:rsid w:val="001872BE"/>
    <w:rsid w:val="00187803"/>
    <w:rsid w:val="00190518"/>
    <w:rsid w:val="001916C8"/>
    <w:rsid w:val="00192028"/>
    <w:rsid w:val="001925BA"/>
    <w:rsid w:val="00192729"/>
    <w:rsid w:val="001934A3"/>
    <w:rsid w:val="00193616"/>
    <w:rsid w:val="00193BCE"/>
    <w:rsid w:val="00193C2B"/>
    <w:rsid w:val="00194435"/>
    <w:rsid w:val="00195B35"/>
    <w:rsid w:val="00195D71"/>
    <w:rsid w:val="00195D96"/>
    <w:rsid w:val="001960D9"/>
    <w:rsid w:val="001968FA"/>
    <w:rsid w:val="0019709C"/>
    <w:rsid w:val="0019738B"/>
    <w:rsid w:val="001A0171"/>
    <w:rsid w:val="001A1053"/>
    <w:rsid w:val="001A1387"/>
    <w:rsid w:val="001A1472"/>
    <w:rsid w:val="001A2273"/>
    <w:rsid w:val="001A2331"/>
    <w:rsid w:val="001A2822"/>
    <w:rsid w:val="001A2FB6"/>
    <w:rsid w:val="001A36FD"/>
    <w:rsid w:val="001A3900"/>
    <w:rsid w:val="001A3DB9"/>
    <w:rsid w:val="001A44DF"/>
    <w:rsid w:val="001A480F"/>
    <w:rsid w:val="001A4C48"/>
    <w:rsid w:val="001A4F90"/>
    <w:rsid w:val="001A508B"/>
    <w:rsid w:val="001A547F"/>
    <w:rsid w:val="001A5A5D"/>
    <w:rsid w:val="001A65E1"/>
    <w:rsid w:val="001A6680"/>
    <w:rsid w:val="001A6D26"/>
    <w:rsid w:val="001A6F08"/>
    <w:rsid w:val="001A7D3E"/>
    <w:rsid w:val="001B0D4B"/>
    <w:rsid w:val="001B11AE"/>
    <w:rsid w:val="001B16A2"/>
    <w:rsid w:val="001B2CC4"/>
    <w:rsid w:val="001B3509"/>
    <w:rsid w:val="001B369A"/>
    <w:rsid w:val="001B369B"/>
    <w:rsid w:val="001B3A38"/>
    <w:rsid w:val="001B3C69"/>
    <w:rsid w:val="001B3D38"/>
    <w:rsid w:val="001B4CD8"/>
    <w:rsid w:val="001B4DF3"/>
    <w:rsid w:val="001B4E6A"/>
    <w:rsid w:val="001B55CF"/>
    <w:rsid w:val="001B5DFD"/>
    <w:rsid w:val="001B5E8E"/>
    <w:rsid w:val="001B5F1C"/>
    <w:rsid w:val="001B655E"/>
    <w:rsid w:val="001B7A68"/>
    <w:rsid w:val="001C04E2"/>
    <w:rsid w:val="001C063B"/>
    <w:rsid w:val="001C0B9F"/>
    <w:rsid w:val="001C127F"/>
    <w:rsid w:val="001C1F4D"/>
    <w:rsid w:val="001C345D"/>
    <w:rsid w:val="001C367B"/>
    <w:rsid w:val="001C3EB0"/>
    <w:rsid w:val="001C5A93"/>
    <w:rsid w:val="001C6079"/>
    <w:rsid w:val="001C6560"/>
    <w:rsid w:val="001C6791"/>
    <w:rsid w:val="001C6848"/>
    <w:rsid w:val="001C7705"/>
    <w:rsid w:val="001D0FC8"/>
    <w:rsid w:val="001D1A76"/>
    <w:rsid w:val="001D1E74"/>
    <w:rsid w:val="001D2254"/>
    <w:rsid w:val="001D282A"/>
    <w:rsid w:val="001D2915"/>
    <w:rsid w:val="001D2BEF"/>
    <w:rsid w:val="001D2DB0"/>
    <w:rsid w:val="001D2E1C"/>
    <w:rsid w:val="001D435D"/>
    <w:rsid w:val="001D43B8"/>
    <w:rsid w:val="001D45E8"/>
    <w:rsid w:val="001D53A1"/>
    <w:rsid w:val="001D5818"/>
    <w:rsid w:val="001D5D53"/>
    <w:rsid w:val="001D5D97"/>
    <w:rsid w:val="001D5F59"/>
    <w:rsid w:val="001D61A8"/>
    <w:rsid w:val="001D7C3E"/>
    <w:rsid w:val="001D7F56"/>
    <w:rsid w:val="001E0636"/>
    <w:rsid w:val="001E0840"/>
    <w:rsid w:val="001E0A07"/>
    <w:rsid w:val="001E0B26"/>
    <w:rsid w:val="001E172E"/>
    <w:rsid w:val="001E2448"/>
    <w:rsid w:val="001E34DC"/>
    <w:rsid w:val="001E37C8"/>
    <w:rsid w:val="001E3951"/>
    <w:rsid w:val="001E3CDE"/>
    <w:rsid w:val="001E3F89"/>
    <w:rsid w:val="001E6063"/>
    <w:rsid w:val="001E6332"/>
    <w:rsid w:val="001F0129"/>
    <w:rsid w:val="001F11D5"/>
    <w:rsid w:val="001F14DE"/>
    <w:rsid w:val="001F157F"/>
    <w:rsid w:val="001F1BD0"/>
    <w:rsid w:val="001F29FF"/>
    <w:rsid w:val="001F2F2E"/>
    <w:rsid w:val="001F36DC"/>
    <w:rsid w:val="001F3B10"/>
    <w:rsid w:val="001F3C8A"/>
    <w:rsid w:val="001F421C"/>
    <w:rsid w:val="001F4B91"/>
    <w:rsid w:val="001F500D"/>
    <w:rsid w:val="001F5039"/>
    <w:rsid w:val="001F50E8"/>
    <w:rsid w:val="001F5135"/>
    <w:rsid w:val="001F5441"/>
    <w:rsid w:val="001F66E1"/>
    <w:rsid w:val="001F6FBE"/>
    <w:rsid w:val="001F72E5"/>
    <w:rsid w:val="001F7E5E"/>
    <w:rsid w:val="0020004A"/>
    <w:rsid w:val="00200451"/>
    <w:rsid w:val="002004C0"/>
    <w:rsid w:val="00201085"/>
    <w:rsid w:val="00201D09"/>
    <w:rsid w:val="00202080"/>
    <w:rsid w:val="002032F2"/>
    <w:rsid w:val="00203520"/>
    <w:rsid w:val="00203717"/>
    <w:rsid w:val="00203D80"/>
    <w:rsid w:val="002046B3"/>
    <w:rsid w:val="002049F0"/>
    <w:rsid w:val="002050C1"/>
    <w:rsid w:val="00206D6E"/>
    <w:rsid w:val="002103C7"/>
    <w:rsid w:val="002105B1"/>
    <w:rsid w:val="002116F2"/>
    <w:rsid w:val="00212662"/>
    <w:rsid w:val="002130B7"/>
    <w:rsid w:val="00213BD5"/>
    <w:rsid w:val="00213FD8"/>
    <w:rsid w:val="0021430A"/>
    <w:rsid w:val="0021430C"/>
    <w:rsid w:val="0021445E"/>
    <w:rsid w:val="00214AAC"/>
    <w:rsid w:val="0021534F"/>
    <w:rsid w:val="002153A4"/>
    <w:rsid w:val="002153F1"/>
    <w:rsid w:val="002157BE"/>
    <w:rsid w:val="00215852"/>
    <w:rsid w:val="00215B7D"/>
    <w:rsid w:val="002164ED"/>
    <w:rsid w:val="0021699C"/>
    <w:rsid w:val="00216D82"/>
    <w:rsid w:val="002215ED"/>
    <w:rsid w:val="00221AC7"/>
    <w:rsid w:val="00221C5D"/>
    <w:rsid w:val="00221FC6"/>
    <w:rsid w:val="002226D5"/>
    <w:rsid w:val="0022415A"/>
    <w:rsid w:val="00224194"/>
    <w:rsid w:val="0022424B"/>
    <w:rsid w:val="002243A6"/>
    <w:rsid w:val="002248BB"/>
    <w:rsid w:val="002249FB"/>
    <w:rsid w:val="002251BA"/>
    <w:rsid w:val="0022628A"/>
    <w:rsid w:val="002262F4"/>
    <w:rsid w:val="00226371"/>
    <w:rsid w:val="00226634"/>
    <w:rsid w:val="002268E1"/>
    <w:rsid w:val="00226E7F"/>
    <w:rsid w:val="00230C3F"/>
    <w:rsid w:val="00231025"/>
    <w:rsid w:val="00231768"/>
    <w:rsid w:val="00231A68"/>
    <w:rsid w:val="00231B65"/>
    <w:rsid w:val="00232E50"/>
    <w:rsid w:val="0023313D"/>
    <w:rsid w:val="0023316E"/>
    <w:rsid w:val="0023318B"/>
    <w:rsid w:val="0023341A"/>
    <w:rsid w:val="002334D0"/>
    <w:rsid w:val="002338EB"/>
    <w:rsid w:val="002340C0"/>
    <w:rsid w:val="002343CC"/>
    <w:rsid w:val="00234551"/>
    <w:rsid w:val="00234B16"/>
    <w:rsid w:val="00234F4C"/>
    <w:rsid w:val="00235794"/>
    <w:rsid w:val="00235C80"/>
    <w:rsid w:val="00236046"/>
    <w:rsid w:val="0023613D"/>
    <w:rsid w:val="00236EFE"/>
    <w:rsid w:val="00237343"/>
    <w:rsid w:val="00237461"/>
    <w:rsid w:val="0023785F"/>
    <w:rsid w:val="00237E55"/>
    <w:rsid w:val="0024115E"/>
    <w:rsid w:val="00242234"/>
    <w:rsid w:val="0024223B"/>
    <w:rsid w:val="0024250D"/>
    <w:rsid w:val="0024274E"/>
    <w:rsid w:val="00242A4C"/>
    <w:rsid w:val="00242F36"/>
    <w:rsid w:val="002430BF"/>
    <w:rsid w:val="00243234"/>
    <w:rsid w:val="002432A8"/>
    <w:rsid w:val="0024370D"/>
    <w:rsid w:val="00243931"/>
    <w:rsid w:val="00243D15"/>
    <w:rsid w:val="00244287"/>
    <w:rsid w:val="002442A6"/>
    <w:rsid w:val="00244756"/>
    <w:rsid w:val="00246588"/>
    <w:rsid w:val="00246BD1"/>
    <w:rsid w:val="00247093"/>
    <w:rsid w:val="002471FA"/>
    <w:rsid w:val="002476C2"/>
    <w:rsid w:val="0025100F"/>
    <w:rsid w:val="002517AB"/>
    <w:rsid w:val="0025246E"/>
    <w:rsid w:val="00252852"/>
    <w:rsid w:val="00253AD2"/>
    <w:rsid w:val="00253DC3"/>
    <w:rsid w:val="002544AE"/>
    <w:rsid w:val="002548F7"/>
    <w:rsid w:val="00254907"/>
    <w:rsid w:val="002556C9"/>
    <w:rsid w:val="00256177"/>
    <w:rsid w:val="002563C1"/>
    <w:rsid w:val="002566A9"/>
    <w:rsid w:val="002568BD"/>
    <w:rsid w:val="00257260"/>
    <w:rsid w:val="00257EFC"/>
    <w:rsid w:val="00257F08"/>
    <w:rsid w:val="00257FA5"/>
    <w:rsid w:val="00261A88"/>
    <w:rsid w:val="00261DF9"/>
    <w:rsid w:val="00263A23"/>
    <w:rsid w:val="00264C16"/>
    <w:rsid w:val="00265BB8"/>
    <w:rsid w:val="00265D1A"/>
    <w:rsid w:val="00265EFE"/>
    <w:rsid w:val="0026666A"/>
    <w:rsid w:val="00266BF2"/>
    <w:rsid w:val="00266C25"/>
    <w:rsid w:val="002674DC"/>
    <w:rsid w:val="00267CAE"/>
    <w:rsid w:val="00270336"/>
    <w:rsid w:val="00271004"/>
    <w:rsid w:val="00271802"/>
    <w:rsid w:val="00271E27"/>
    <w:rsid w:val="00272087"/>
    <w:rsid w:val="0027226D"/>
    <w:rsid w:val="002726E7"/>
    <w:rsid w:val="00273EF5"/>
    <w:rsid w:val="00274980"/>
    <w:rsid w:val="002756A7"/>
    <w:rsid w:val="00275C69"/>
    <w:rsid w:val="0027609A"/>
    <w:rsid w:val="0027704C"/>
    <w:rsid w:val="00277EFB"/>
    <w:rsid w:val="002804E3"/>
    <w:rsid w:val="00280791"/>
    <w:rsid w:val="002816D6"/>
    <w:rsid w:val="00281CB3"/>
    <w:rsid w:val="00282074"/>
    <w:rsid w:val="00282133"/>
    <w:rsid w:val="00282221"/>
    <w:rsid w:val="00282B2F"/>
    <w:rsid w:val="00282C28"/>
    <w:rsid w:val="00282DAA"/>
    <w:rsid w:val="00282E2A"/>
    <w:rsid w:val="002830DB"/>
    <w:rsid w:val="00283497"/>
    <w:rsid w:val="0028354A"/>
    <w:rsid w:val="002839BB"/>
    <w:rsid w:val="002840FB"/>
    <w:rsid w:val="00284189"/>
    <w:rsid w:val="00284550"/>
    <w:rsid w:val="00285F52"/>
    <w:rsid w:val="0028686E"/>
    <w:rsid w:val="0028699E"/>
    <w:rsid w:val="002874F1"/>
    <w:rsid w:val="0028750E"/>
    <w:rsid w:val="00287847"/>
    <w:rsid w:val="00290645"/>
    <w:rsid w:val="002906B0"/>
    <w:rsid w:val="0029087C"/>
    <w:rsid w:val="00291508"/>
    <w:rsid w:val="00291626"/>
    <w:rsid w:val="00291CA6"/>
    <w:rsid w:val="00292153"/>
    <w:rsid w:val="00292431"/>
    <w:rsid w:val="00292CCA"/>
    <w:rsid w:val="002930A0"/>
    <w:rsid w:val="00293110"/>
    <w:rsid w:val="002932A9"/>
    <w:rsid w:val="0029355C"/>
    <w:rsid w:val="00294469"/>
    <w:rsid w:val="002948D6"/>
    <w:rsid w:val="00294992"/>
    <w:rsid w:val="00295101"/>
    <w:rsid w:val="002961F5"/>
    <w:rsid w:val="00296C7A"/>
    <w:rsid w:val="00297539"/>
    <w:rsid w:val="002A0140"/>
    <w:rsid w:val="002A0DB0"/>
    <w:rsid w:val="002A13E1"/>
    <w:rsid w:val="002A2042"/>
    <w:rsid w:val="002A2369"/>
    <w:rsid w:val="002A33EB"/>
    <w:rsid w:val="002A455E"/>
    <w:rsid w:val="002A46FB"/>
    <w:rsid w:val="002A48A6"/>
    <w:rsid w:val="002A4EFB"/>
    <w:rsid w:val="002A664C"/>
    <w:rsid w:val="002A6708"/>
    <w:rsid w:val="002A68DA"/>
    <w:rsid w:val="002A6B7D"/>
    <w:rsid w:val="002A771F"/>
    <w:rsid w:val="002A7930"/>
    <w:rsid w:val="002B1808"/>
    <w:rsid w:val="002B1DED"/>
    <w:rsid w:val="002B2544"/>
    <w:rsid w:val="002B3290"/>
    <w:rsid w:val="002B333D"/>
    <w:rsid w:val="002B3871"/>
    <w:rsid w:val="002B398D"/>
    <w:rsid w:val="002B43CC"/>
    <w:rsid w:val="002B5598"/>
    <w:rsid w:val="002B5651"/>
    <w:rsid w:val="002B62B3"/>
    <w:rsid w:val="002C342F"/>
    <w:rsid w:val="002C3FCB"/>
    <w:rsid w:val="002C4909"/>
    <w:rsid w:val="002C5235"/>
    <w:rsid w:val="002C58F9"/>
    <w:rsid w:val="002C6341"/>
    <w:rsid w:val="002C71D8"/>
    <w:rsid w:val="002C71F2"/>
    <w:rsid w:val="002C7206"/>
    <w:rsid w:val="002C7593"/>
    <w:rsid w:val="002C76A2"/>
    <w:rsid w:val="002D0578"/>
    <w:rsid w:val="002D0845"/>
    <w:rsid w:val="002D0B3C"/>
    <w:rsid w:val="002D0B66"/>
    <w:rsid w:val="002D0D3D"/>
    <w:rsid w:val="002D1F39"/>
    <w:rsid w:val="002D24EA"/>
    <w:rsid w:val="002D265F"/>
    <w:rsid w:val="002D311B"/>
    <w:rsid w:val="002D3606"/>
    <w:rsid w:val="002D3980"/>
    <w:rsid w:val="002D3C91"/>
    <w:rsid w:val="002D4072"/>
    <w:rsid w:val="002D49BB"/>
    <w:rsid w:val="002D4A22"/>
    <w:rsid w:val="002D4C44"/>
    <w:rsid w:val="002D50A3"/>
    <w:rsid w:val="002D50A4"/>
    <w:rsid w:val="002D53E6"/>
    <w:rsid w:val="002D5DDF"/>
    <w:rsid w:val="002D62C7"/>
    <w:rsid w:val="002D703A"/>
    <w:rsid w:val="002D7954"/>
    <w:rsid w:val="002E06D8"/>
    <w:rsid w:val="002E09F1"/>
    <w:rsid w:val="002E0CF7"/>
    <w:rsid w:val="002E1E2D"/>
    <w:rsid w:val="002E236D"/>
    <w:rsid w:val="002E3708"/>
    <w:rsid w:val="002E3B0F"/>
    <w:rsid w:val="002E3C4D"/>
    <w:rsid w:val="002E3D50"/>
    <w:rsid w:val="002E48F4"/>
    <w:rsid w:val="002E498D"/>
    <w:rsid w:val="002E4E39"/>
    <w:rsid w:val="002E5566"/>
    <w:rsid w:val="002E5872"/>
    <w:rsid w:val="002E5A26"/>
    <w:rsid w:val="002E5DB7"/>
    <w:rsid w:val="002E6650"/>
    <w:rsid w:val="002E6B56"/>
    <w:rsid w:val="002E7E39"/>
    <w:rsid w:val="002F001E"/>
    <w:rsid w:val="002F0A30"/>
    <w:rsid w:val="002F0BA3"/>
    <w:rsid w:val="002F19B0"/>
    <w:rsid w:val="002F1FCC"/>
    <w:rsid w:val="002F24CC"/>
    <w:rsid w:val="002F25BA"/>
    <w:rsid w:val="002F2644"/>
    <w:rsid w:val="002F28F6"/>
    <w:rsid w:val="002F2910"/>
    <w:rsid w:val="002F359A"/>
    <w:rsid w:val="002F451E"/>
    <w:rsid w:val="002F4733"/>
    <w:rsid w:val="002F4BB3"/>
    <w:rsid w:val="002F4E0C"/>
    <w:rsid w:val="002F510C"/>
    <w:rsid w:val="002F7438"/>
    <w:rsid w:val="00300433"/>
    <w:rsid w:val="003004D5"/>
    <w:rsid w:val="00300611"/>
    <w:rsid w:val="00300C69"/>
    <w:rsid w:val="0030123F"/>
    <w:rsid w:val="0030141A"/>
    <w:rsid w:val="003015A7"/>
    <w:rsid w:val="0030270C"/>
    <w:rsid w:val="0030348F"/>
    <w:rsid w:val="003035D6"/>
    <w:rsid w:val="003038A0"/>
    <w:rsid w:val="00303EE0"/>
    <w:rsid w:val="00304C57"/>
    <w:rsid w:val="00305CAA"/>
    <w:rsid w:val="00305D65"/>
    <w:rsid w:val="00306274"/>
    <w:rsid w:val="00306E28"/>
    <w:rsid w:val="003070BE"/>
    <w:rsid w:val="00307465"/>
    <w:rsid w:val="00310915"/>
    <w:rsid w:val="00310C52"/>
    <w:rsid w:val="00312719"/>
    <w:rsid w:val="00312AFE"/>
    <w:rsid w:val="003130CA"/>
    <w:rsid w:val="00313AEC"/>
    <w:rsid w:val="00314FB4"/>
    <w:rsid w:val="00315B8A"/>
    <w:rsid w:val="00315DCF"/>
    <w:rsid w:val="0031634B"/>
    <w:rsid w:val="00316E36"/>
    <w:rsid w:val="0031729C"/>
    <w:rsid w:val="0031731C"/>
    <w:rsid w:val="00317C1F"/>
    <w:rsid w:val="00320EF2"/>
    <w:rsid w:val="00321369"/>
    <w:rsid w:val="00321A0B"/>
    <w:rsid w:val="00321A7F"/>
    <w:rsid w:val="0032253A"/>
    <w:rsid w:val="00322771"/>
    <w:rsid w:val="0032291D"/>
    <w:rsid w:val="00322C03"/>
    <w:rsid w:val="003252F2"/>
    <w:rsid w:val="0032541D"/>
    <w:rsid w:val="003257A3"/>
    <w:rsid w:val="0032638D"/>
    <w:rsid w:val="00327485"/>
    <w:rsid w:val="00327528"/>
    <w:rsid w:val="003278FC"/>
    <w:rsid w:val="00327976"/>
    <w:rsid w:val="00327B6F"/>
    <w:rsid w:val="00330674"/>
    <w:rsid w:val="00330C59"/>
    <w:rsid w:val="00330E12"/>
    <w:rsid w:val="00330FB9"/>
    <w:rsid w:val="003320E1"/>
    <w:rsid w:val="00332537"/>
    <w:rsid w:val="00333AA1"/>
    <w:rsid w:val="00333E4D"/>
    <w:rsid w:val="00333F59"/>
    <w:rsid w:val="00334352"/>
    <w:rsid w:val="003346BD"/>
    <w:rsid w:val="00334E4A"/>
    <w:rsid w:val="00335354"/>
    <w:rsid w:val="00336110"/>
    <w:rsid w:val="003361F3"/>
    <w:rsid w:val="003366B5"/>
    <w:rsid w:val="00336EB6"/>
    <w:rsid w:val="0033723E"/>
    <w:rsid w:val="00337952"/>
    <w:rsid w:val="00337E68"/>
    <w:rsid w:val="00340022"/>
    <w:rsid w:val="00340139"/>
    <w:rsid w:val="0034062F"/>
    <w:rsid w:val="003410B5"/>
    <w:rsid w:val="00341347"/>
    <w:rsid w:val="003417AB"/>
    <w:rsid w:val="00341FD3"/>
    <w:rsid w:val="00342E1F"/>
    <w:rsid w:val="00343973"/>
    <w:rsid w:val="00343976"/>
    <w:rsid w:val="00343DF7"/>
    <w:rsid w:val="003450E3"/>
    <w:rsid w:val="00345228"/>
    <w:rsid w:val="00345542"/>
    <w:rsid w:val="0034554E"/>
    <w:rsid w:val="00345AE5"/>
    <w:rsid w:val="003460BF"/>
    <w:rsid w:val="003462AE"/>
    <w:rsid w:val="0034718A"/>
    <w:rsid w:val="00347AC8"/>
    <w:rsid w:val="00347B85"/>
    <w:rsid w:val="00347CBF"/>
    <w:rsid w:val="003515C4"/>
    <w:rsid w:val="0035269B"/>
    <w:rsid w:val="00352CD2"/>
    <w:rsid w:val="00353425"/>
    <w:rsid w:val="0035354E"/>
    <w:rsid w:val="00353A6F"/>
    <w:rsid w:val="00354533"/>
    <w:rsid w:val="00354580"/>
    <w:rsid w:val="00355ACF"/>
    <w:rsid w:val="00356231"/>
    <w:rsid w:val="003563AF"/>
    <w:rsid w:val="00356B8F"/>
    <w:rsid w:val="00357C03"/>
    <w:rsid w:val="00360393"/>
    <w:rsid w:val="003606FF"/>
    <w:rsid w:val="00362566"/>
    <w:rsid w:val="003625CB"/>
    <w:rsid w:val="00362B8C"/>
    <w:rsid w:val="00363277"/>
    <w:rsid w:val="00363355"/>
    <w:rsid w:val="003636D1"/>
    <w:rsid w:val="0036423A"/>
    <w:rsid w:val="00364576"/>
    <w:rsid w:val="00364585"/>
    <w:rsid w:val="003647A1"/>
    <w:rsid w:val="003655CC"/>
    <w:rsid w:val="003662B7"/>
    <w:rsid w:val="003668B1"/>
    <w:rsid w:val="00366A25"/>
    <w:rsid w:val="0036721E"/>
    <w:rsid w:val="00367366"/>
    <w:rsid w:val="00367A8C"/>
    <w:rsid w:val="00367AFA"/>
    <w:rsid w:val="00367E87"/>
    <w:rsid w:val="00370555"/>
    <w:rsid w:val="003709DD"/>
    <w:rsid w:val="00370CDE"/>
    <w:rsid w:val="00372E9D"/>
    <w:rsid w:val="00373894"/>
    <w:rsid w:val="00374010"/>
    <w:rsid w:val="0037530A"/>
    <w:rsid w:val="00375529"/>
    <w:rsid w:val="00375B2D"/>
    <w:rsid w:val="00375B87"/>
    <w:rsid w:val="003760A7"/>
    <w:rsid w:val="00376907"/>
    <w:rsid w:val="00376BA7"/>
    <w:rsid w:val="00377465"/>
    <w:rsid w:val="003779BD"/>
    <w:rsid w:val="003812EF"/>
    <w:rsid w:val="003816BF"/>
    <w:rsid w:val="003816C1"/>
    <w:rsid w:val="00381F25"/>
    <w:rsid w:val="00382304"/>
    <w:rsid w:val="003824CF"/>
    <w:rsid w:val="0038269C"/>
    <w:rsid w:val="00382CB8"/>
    <w:rsid w:val="003838FD"/>
    <w:rsid w:val="00383997"/>
    <w:rsid w:val="00385977"/>
    <w:rsid w:val="00385BD3"/>
    <w:rsid w:val="00385BEA"/>
    <w:rsid w:val="00386C07"/>
    <w:rsid w:val="0038779D"/>
    <w:rsid w:val="00387912"/>
    <w:rsid w:val="00387D42"/>
    <w:rsid w:val="00387DCF"/>
    <w:rsid w:val="003902DC"/>
    <w:rsid w:val="003904E4"/>
    <w:rsid w:val="00390780"/>
    <w:rsid w:val="00390FAA"/>
    <w:rsid w:val="00391371"/>
    <w:rsid w:val="003926F2"/>
    <w:rsid w:val="0039432F"/>
    <w:rsid w:val="00394728"/>
    <w:rsid w:val="0039499C"/>
    <w:rsid w:val="00394C91"/>
    <w:rsid w:val="00394F45"/>
    <w:rsid w:val="00395208"/>
    <w:rsid w:val="00396334"/>
    <w:rsid w:val="003964F9"/>
    <w:rsid w:val="003965E8"/>
    <w:rsid w:val="00396AE6"/>
    <w:rsid w:val="00396B3D"/>
    <w:rsid w:val="00396CE6"/>
    <w:rsid w:val="00397404"/>
    <w:rsid w:val="003974AC"/>
    <w:rsid w:val="00397956"/>
    <w:rsid w:val="003A139A"/>
    <w:rsid w:val="003A2206"/>
    <w:rsid w:val="003A2214"/>
    <w:rsid w:val="003A2530"/>
    <w:rsid w:val="003A2695"/>
    <w:rsid w:val="003A27BF"/>
    <w:rsid w:val="003A3094"/>
    <w:rsid w:val="003A3169"/>
    <w:rsid w:val="003A339E"/>
    <w:rsid w:val="003A3BAB"/>
    <w:rsid w:val="003A58BF"/>
    <w:rsid w:val="003A5D0D"/>
    <w:rsid w:val="003A72FC"/>
    <w:rsid w:val="003B08AA"/>
    <w:rsid w:val="003B0EB9"/>
    <w:rsid w:val="003B187C"/>
    <w:rsid w:val="003B19E3"/>
    <w:rsid w:val="003B1DDE"/>
    <w:rsid w:val="003B1E4B"/>
    <w:rsid w:val="003B283B"/>
    <w:rsid w:val="003B290F"/>
    <w:rsid w:val="003B2F0F"/>
    <w:rsid w:val="003B32DB"/>
    <w:rsid w:val="003B35F8"/>
    <w:rsid w:val="003B3F1C"/>
    <w:rsid w:val="003B40B0"/>
    <w:rsid w:val="003B461E"/>
    <w:rsid w:val="003B54D0"/>
    <w:rsid w:val="003B575A"/>
    <w:rsid w:val="003B58B8"/>
    <w:rsid w:val="003B59C6"/>
    <w:rsid w:val="003B5E1D"/>
    <w:rsid w:val="003B6329"/>
    <w:rsid w:val="003B6D87"/>
    <w:rsid w:val="003B7999"/>
    <w:rsid w:val="003B7A4F"/>
    <w:rsid w:val="003C0107"/>
    <w:rsid w:val="003C0660"/>
    <w:rsid w:val="003C0864"/>
    <w:rsid w:val="003C08AC"/>
    <w:rsid w:val="003C2057"/>
    <w:rsid w:val="003C2793"/>
    <w:rsid w:val="003C2A4B"/>
    <w:rsid w:val="003C4468"/>
    <w:rsid w:val="003C45FD"/>
    <w:rsid w:val="003C4E45"/>
    <w:rsid w:val="003C535E"/>
    <w:rsid w:val="003C542B"/>
    <w:rsid w:val="003C55C5"/>
    <w:rsid w:val="003C5A1F"/>
    <w:rsid w:val="003C5A94"/>
    <w:rsid w:val="003C5C17"/>
    <w:rsid w:val="003C5DAC"/>
    <w:rsid w:val="003C616F"/>
    <w:rsid w:val="003C6447"/>
    <w:rsid w:val="003C6A64"/>
    <w:rsid w:val="003C761C"/>
    <w:rsid w:val="003C767C"/>
    <w:rsid w:val="003C78DF"/>
    <w:rsid w:val="003D05C9"/>
    <w:rsid w:val="003D0642"/>
    <w:rsid w:val="003D074F"/>
    <w:rsid w:val="003D14BE"/>
    <w:rsid w:val="003D1AE4"/>
    <w:rsid w:val="003D1C85"/>
    <w:rsid w:val="003D2725"/>
    <w:rsid w:val="003D2AD1"/>
    <w:rsid w:val="003D3872"/>
    <w:rsid w:val="003D3936"/>
    <w:rsid w:val="003D439C"/>
    <w:rsid w:val="003D43CF"/>
    <w:rsid w:val="003D4DC7"/>
    <w:rsid w:val="003D6194"/>
    <w:rsid w:val="003D6202"/>
    <w:rsid w:val="003D6C51"/>
    <w:rsid w:val="003E0594"/>
    <w:rsid w:val="003E07EC"/>
    <w:rsid w:val="003E087B"/>
    <w:rsid w:val="003E0BEA"/>
    <w:rsid w:val="003E0E37"/>
    <w:rsid w:val="003E24CC"/>
    <w:rsid w:val="003E2C41"/>
    <w:rsid w:val="003E3ADD"/>
    <w:rsid w:val="003E4FCC"/>
    <w:rsid w:val="003E54B1"/>
    <w:rsid w:val="003E5564"/>
    <w:rsid w:val="003E610A"/>
    <w:rsid w:val="003E6816"/>
    <w:rsid w:val="003E736D"/>
    <w:rsid w:val="003E76A4"/>
    <w:rsid w:val="003E7752"/>
    <w:rsid w:val="003E7962"/>
    <w:rsid w:val="003E7A3B"/>
    <w:rsid w:val="003F085B"/>
    <w:rsid w:val="003F0AC4"/>
    <w:rsid w:val="003F0E11"/>
    <w:rsid w:val="003F124E"/>
    <w:rsid w:val="003F184A"/>
    <w:rsid w:val="003F24FE"/>
    <w:rsid w:val="003F255D"/>
    <w:rsid w:val="003F2CA0"/>
    <w:rsid w:val="003F4053"/>
    <w:rsid w:val="003F4ABA"/>
    <w:rsid w:val="003F5431"/>
    <w:rsid w:val="003F54A4"/>
    <w:rsid w:val="003F552C"/>
    <w:rsid w:val="003F6368"/>
    <w:rsid w:val="003F6C83"/>
    <w:rsid w:val="003F7097"/>
    <w:rsid w:val="003F77E8"/>
    <w:rsid w:val="0040034D"/>
    <w:rsid w:val="00400816"/>
    <w:rsid w:val="00400A75"/>
    <w:rsid w:val="00401D13"/>
    <w:rsid w:val="00402140"/>
    <w:rsid w:val="00403806"/>
    <w:rsid w:val="0040493D"/>
    <w:rsid w:val="004058CE"/>
    <w:rsid w:val="00405B0C"/>
    <w:rsid w:val="00406117"/>
    <w:rsid w:val="004071C7"/>
    <w:rsid w:val="004072BA"/>
    <w:rsid w:val="00410B71"/>
    <w:rsid w:val="00411852"/>
    <w:rsid w:val="00413DB9"/>
    <w:rsid w:val="00414D85"/>
    <w:rsid w:val="00414DEF"/>
    <w:rsid w:val="004150A8"/>
    <w:rsid w:val="0041511A"/>
    <w:rsid w:val="00415A64"/>
    <w:rsid w:val="004161E5"/>
    <w:rsid w:val="00417411"/>
    <w:rsid w:val="00417752"/>
    <w:rsid w:val="00420527"/>
    <w:rsid w:val="0042079B"/>
    <w:rsid w:val="0042157E"/>
    <w:rsid w:val="004216AF"/>
    <w:rsid w:val="00421E69"/>
    <w:rsid w:val="004228ED"/>
    <w:rsid w:val="00422993"/>
    <w:rsid w:val="00422C27"/>
    <w:rsid w:val="004230AF"/>
    <w:rsid w:val="00423437"/>
    <w:rsid w:val="004237A6"/>
    <w:rsid w:val="0042406B"/>
    <w:rsid w:val="004241F6"/>
    <w:rsid w:val="00424847"/>
    <w:rsid w:val="00424E12"/>
    <w:rsid w:val="00425134"/>
    <w:rsid w:val="004259F3"/>
    <w:rsid w:val="00426C2E"/>
    <w:rsid w:val="00426FF3"/>
    <w:rsid w:val="00427A25"/>
    <w:rsid w:val="00427BAD"/>
    <w:rsid w:val="00430060"/>
    <w:rsid w:val="00430FFC"/>
    <w:rsid w:val="004332EE"/>
    <w:rsid w:val="00433587"/>
    <w:rsid w:val="00433645"/>
    <w:rsid w:val="00433C79"/>
    <w:rsid w:val="0043439D"/>
    <w:rsid w:val="00434544"/>
    <w:rsid w:val="00434753"/>
    <w:rsid w:val="004354EC"/>
    <w:rsid w:val="004354F2"/>
    <w:rsid w:val="00435F5A"/>
    <w:rsid w:val="00436596"/>
    <w:rsid w:val="00436A07"/>
    <w:rsid w:val="004370EB"/>
    <w:rsid w:val="0043741C"/>
    <w:rsid w:val="004377F3"/>
    <w:rsid w:val="0044004E"/>
    <w:rsid w:val="00440694"/>
    <w:rsid w:val="00440821"/>
    <w:rsid w:val="00440F4C"/>
    <w:rsid w:val="00441ABE"/>
    <w:rsid w:val="00441AE4"/>
    <w:rsid w:val="00442120"/>
    <w:rsid w:val="00442854"/>
    <w:rsid w:val="00443AB1"/>
    <w:rsid w:val="00445017"/>
    <w:rsid w:val="00445643"/>
    <w:rsid w:val="00446277"/>
    <w:rsid w:val="00446E85"/>
    <w:rsid w:val="00447CEE"/>
    <w:rsid w:val="0045002D"/>
    <w:rsid w:val="004500D1"/>
    <w:rsid w:val="00450B4A"/>
    <w:rsid w:val="00450FD9"/>
    <w:rsid w:val="0045199C"/>
    <w:rsid w:val="004520DF"/>
    <w:rsid w:val="00452990"/>
    <w:rsid w:val="00452DCC"/>
    <w:rsid w:val="0045375C"/>
    <w:rsid w:val="0045389D"/>
    <w:rsid w:val="0045427A"/>
    <w:rsid w:val="00454907"/>
    <w:rsid w:val="00454B68"/>
    <w:rsid w:val="00454CC4"/>
    <w:rsid w:val="00454D72"/>
    <w:rsid w:val="0045524E"/>
    <w:rsid w:val="004552A2"/>
    <w:rsid w:val="00455B96"/>
    <w:rsid w:val="00455F2D"/>
    <w:rsid w:val="004561A5"/>
    <w:rsid w:val="00456F1F"/>
    <w:rsid w:val="004570AA"/>
    <w:rsid w:val="0045740D"/>
    <w:rsid w:val="00457F07"/>
    <w:rsid w:val="004606CA"/>
    <w:rsid w:val="004607F2"/>
    <w:rsid w:val="004610A1"/>
    <w:rsid w:val="00462B3A"/>
    <w:rsid w:val="0046340E"/>
    <w:rsid w:val="004634F6"/>
    <w:rsid w:val="00464325"/>
    <w:rsid w:val="004647BE"/>
    <w:rsid w:val="00464936"/>
    <w:rsid w:val="00464950"/>
    <w:rsid w:val="004658F0"/>
    <w:rsid w:val="004659C8"/>
    <w:rsid w:val="00466561"/>
    <w:rsid w:val="00466598"/>
    <w:rsid w:val="00466B71"/>
    <w:rsid w:val="00467E6E"/>
    <w:rsid w:val="00470F75"/>
    <w:rsid w:val="00470F92"/>
    <w:rsid w:val="004711C6"/>
    <w:rsid w:val="00471378"/>
    <w:rsid w:val="004713B3"/>
    <w:rsid w:val="00471787"/>
    <w:rsid w:val="0047235F"/>
    <w:rsid w:val="004723D7"/>
    <w:rsid w:val="00472B64"/>
    <w:rsid w:val="0047339E"/>
    <w:rsid w:val="00473408"/>
    <w:rsid w:val="0047370E"/>
    <w:rsid w:val="00473992"/>
    <w:rsid w:val="004739B1"/>
    <w:rsid w:val="004745AC"/>
    <w:rsid w:val="004748F2"/>
    <w:rsid w:val="004751AD"/>
    <w:rsid w:val="004760D3"/>
    <w:rsid w:val="00476A3B"/>
    <w:rsid w:val="00476EA5"/>
    <w:rsid w:val="0047728B"/>
    <w:rsid w:val="004779ED"/>
    <w:rsid w:val="0048082D"/>
    <w:rsid w:val="00480947"/>
    <w:rsid w:val="004811F9"/>
    <w:rsid w:val="004816D3"/>
    <w:rsid w:val="0048182F"/>
    <w:rsid w:val="004823FD"/>
    <w:rsid w:val="00482B39"/>
    <w:rsid w:val="00482B9E"/>
    <w:rsid w:val="00482EB8"/>
    <w:rsid w:val="00484392"/>
    <w:rsid w:val="0048528C"/>
    <w:rsid w:val="0048588B"/>
    <w:rsid w:val="00485893"/>
    <w:rsid w:val="0048614C"/>
    <w:rsid w:val="00487737"/>
    <w:rsid w:val="00487E0F"/>
    <w:rsid w:val="00490211"/>
    <w:rsid w:val="0049087C"/>
    <w:rsid w:val="00491435"/>
    <w:rsid w:val="0049157B"/>
    <w:rsid w:val="00494007"/>
    <w:rsid w:val="0049458E"/>
    <w:rsid w:val="00494B62"/>
    <w:rsid w:val="00495260"/>
    <w:rsid w:val="00496051"/>
    <w:rsid w:val="00496689"/>
    <w:rsid w:val="00496E2C"/>
    <w:rsid w:val="00496F49"/>
    <w:rsid w:val="00496FA9"/>
    <w:rsid w:val="00497048"/>
    <w:rsid w:val="00497167"/>
    <w:rsid w:val="004A0326"/>
    <w:rsid w:val="004A1081"/>
    <w:rsid w:val="004A1448"/>
    <w:rsid w:val="004A275E"/>
    <w:rsid w:val="004A29E6"/>
    <w:rsid w:val="004A2F73"/>
    <w:rsid w:val="004A3200"/>
    <w:rsid w:val="004A34C6"/>
    <w:rsid w:val="004A444D"/>
    <w:rsid w:val="004A44FE"/>
    <w:rsid w:val="004A47C8"/>
    <w:rsid w:val="004A50FE"/>
    <w:rsid w:val="004A5BC1"/>
    <w:rsid w:val="004A699A"/>
    <w:rsid w:val="004B00EE"/>
    <w:rsid w:val="004B0D82"/>
    <w:rsid w:val="004B0DDA"/>
    <w:rsid w:val="004B119C"/>
    <w:rsid w:val="004B245F"/>
    <w:rsid w:val="004B2BEE"/>
    <w:rsid w:val="004B2C4B"/>
    <w:rsid w:val="004B2CCF"/>
    <w:rsid w:val="004B338F"/>
    <w:rsid w:val="004B3568"/>
    <w:rsid w:val="004B3F3F"/>
    <w:rsid w:val="004B48CE"/>
    <w:rsid w:val="004B4FE1"/>
    <w:rsid w:val="004B60BC"/>
    <w:rsid w:val="004B685D"/>
    <w:rsid w:val="004B69B2"/>
    <w:rsid w:val="004B6A17"/>
    <w:rsid w:val="004B783B"/>
    <w:rsid w:val="004B7B60"/>
    <w:rsid w:val="004B7D66"/>
    <w:rsid w:val="004C0420"/>
    <w:rsid w:val="004C07A4"/>
    <w:rsid w:val="004C09D2"/>
    <w:rsid w:val="004C0B73"/>
    <w:rsid w:val="004C1FCF"/>
    <w:rsid w:val="004C26C7"/>
    <w:rsid w:val="004C2CAF"/>
    <w:rsid w:val="004C3132"/>
    <w:rsid w:val="004C392A"/>
    <w:rsid w:val="004C4890"/>
    <w:rsid w:val="004C508B"/>
    <w:rsid w:val="004C50B9"/>
    <w:rsid w:val="004C58AB"/>
    <w:rsid w:val="004D0680"/>
    <w:rsid w:val="004D09AE"/>
    <w:rsid w:val="004D0E8E"/>
    <w:rsid w:val="004D17F2"/>
    <w:rsid w:val="004D261F"/>
    <w:rsid w:val="004D2F2F"/>
    <w:rsid w:val="004D2FCC"/>
    <w:rsid w:val="004D35C7"/>
    <w:rsid w:val="004D37A5"/>
    <w:rsid w:val="004D40F1"/>
    <w:rsid w:val="004D4599"/>
    <w:rsid w:val="004D460B"/>
    <w:rsid w:val="004D46AF"/>
    <w:rsid w:val="004D491C"/>
    <w:rsid w:val="004D4D10"/>
    <w:rsid w:val="004D52BC"/>
    <w:rsid w:val="004D5543"/>
    <w:rsid w:val="004D68A1"/>
    <w:rsid w:val="004D6B85"/>
    <w:rsid w:val="004D79D1"/>
    <w:rsid w:val="004E124C"/>
    <w:rsid w:val="004E1A1D"/>
    <w:rsid w:val="004E1E5C"/>
    <w:rsid w:val="004E208E"/>
    <w:rsid w:val="004E2240"/>
    <w:rsid w:val="004E2C03"/>
    <w:rsid w:val="004E30B1"/>
    <w:rsid w:val="004E3370"/>
    <w:rsid w:val="004E4347"/>
    <w:rsid w:val="004E4578"/>
    <w:rsid w:val="004E4EDB"/>
    <w:rsid w:val="004E502B"/>
    <w:rsid w:val="004E55EB"/>
    <w:rsid w:val="004E560B"/>
    <w:rsid w:val="004E5B24"/>
    <w:rsid w:val="004E5BD4"/>
    <w:rsid w:val="004E5E1C"/>
    <w:rsid w:val="004E60BD"/>
    <w:rsid w:val="004E6D8C"/>
    <w:rsid w:val="004E7481"/>
    <w:rsid w:val="004E7D34"/>
    <w:rsid w:val="004F00DE"/>
    <w:rsid w:val="004F0444"/>
    <w:rsid w:val="004F04A9"/>
    <w:rsid w:val="004F0794"/>
    <w:rsid w:val="004F1529"/>
    <w:rsid w:val="004F1F9E"/>
    <w:rsid w:val="004F323F"/>
    <w:rsid w:val="004F3EA8"/>
    <w:rsid w:val="004F3F01"/>
    <w:rsid w:val="004F3FAF"/>
    <w:rsid w:val="004F4081"/>
    <w:rsid w:val="004F4D95"/>
    <w:rsid w:val="004F53AC"/>
    <w:rsid w:val="004F59DF"/>
    <w:rsid w:val="004F5CAC"/>
    <w:rsid w:val="004F5EA0"/>
    <w:rsid w:val="004F60CA"/>
    <w:rsid w:val="004F61A6"/>
    <w:rsid w:val="004F61EF"/>
    <w:rsid w:val="004F6E56"/>
    <w:rsid w:val="004F7266"/>
    <w:rsid w:val="004F7515"/>
    <w:rsid w:val="004F7C71"/>
    <w:rsid w:val="004F7D9D"/>
    <w:rsid w:val="005009BD"/>
    <w:rsid w:val="00500D7E"/>
    <w:rsid w:val="0050154A"/>
    <w:rsid w:val="005018D1"/>
    <w:rsid w:val="00501BF4"/>
    <w:rsid w:val="00501CD3"/>
    <w:rsid w:val="00502CFC"/>
    <w:rsid w:val="00503155"/>
    <w:rsid w:val="005032C3"/>
    <w:rsid w:val="0050344B"/>
    <w:rsid w:val="00503660"/>
    <w:rsid w:val="0050394C"/>
    <w:rsid w:val="00503F7F"/>
    <w:rsid w:val="005046D8"/>
    <w:rsid w:val="00505A78"/>
    <w:rsid w:val="00505BEC"/>
    <w:rsid w:val="00505E42"/>
    <w:rsid w:val="005066CC"/>
    <w:rsid w:val="00506864"/>
    <w:rsid w:val="005069F7"/>
    <w:rsid w:val="00506DF4"/>
    <w:rsid w:val="00506E21"/>
    <w:rsid w:val="00507038"/>
    <w:rsid w:val="0050704C"/>
    <w:rsid w:val="005101D0"/>
    <w:rsid w:val="0051041C"/>
    <w:rsid w:val="00510A6F"/>
    <w:rsid w:val="00510BB5"/>
    <w:rsid w:val="00512CD3"/>
    <w:rsid w:val="00514198"/>
    <w:rsid w:val="005159FC"/>
    <w:rsid w:val="00515D42"/>
    <w:rsid w:val="00516316"/>
    <w:rsid w:val="00517029"/>
    <w:rsid w:val="00517570"/>
    <w:rsid w:val="0051762C"/>
    <w:rsid w:val="00517F11"/>
    <w:rsid w:val="005213C8"/>
    <w:rsid w:val="005222A7"/>
    <w:rsid w:val="005224AD"/>
    <w:rsid w:val="0052380E"/>
    <w:rsid w:val="00523C54"/>
    <w:rsid w:val="0052404E"/>
    <w:rsid w:val="00524C1C"/>
    <w:rsid w:val="00524CD6"/>
    <w:rsid w:val="00524FE5"/>
    <w:rsid w:val="005251EC"/>
    <w:rsid w:val="00525E14"/>
    <w:rsid w:val="00525FCB"/>
    <w:rsid w:val="00526058"/>
    <w:rsid w:val="005261D3"/>
    <w:rsid w:val="0052725E"/>
    <w:rsid w:val="005272CC"/>
    <w:rsid w:val="00527B6D"/>
    <w:rsid w:val="005302F6"/>
    <w:rsid w:val="005304EA"/>
    <w:rsid w:val="00531C74"/>
    <w:rsid w:val="00532A70"/>
    <w:rsid w:val="00533B03"/>
    <w:rsid w:val="00533CA7"/>
    <w:rsid w:val="00533DBF"/>
    <w:rsid w:val="0053425A"/>
    <w:rsid w:val="005347D8"/>
    <w:rsid w:val="005347ED"/>
    <w:rsid w:val="00534A6E"/>
    <w:rsid w:val="00535613"/>
    <w:rsid w:val="005374C2"/>
    <w:rsid w:val="00537CB7"/>
    <w:rsid w:val="00540205"/>
    <w:rsid w:val="00540230"/>
    <w:rsid w:val="0054080A"/>
    <w:rsid w:val="00540CF5"/>
    <w:rsid w:val="005410AA"/>
    <w:rsid w:val="00541DEA"/>
    <w:rsid w:val="00542132"/>
    <w:rsid w:val="00542AF3"/>
    <w:rsid w:val="00543A89"/>
    <w:rsid w:val="00543F05"/>
    <w:rsid w:val="0054477F"/>
    <w:rsid w:val="00544BFC"/>
    <w:rsid w:val="00545130"/>
    <w:rsid w:val="005453C9"/>
    <w:rsid w:val="00545625"/>
    <w:rsid w:val="00546659"/>
    <w:rsid w:val="00546B00"/>
    <w:rsid w:val="00546BE1"/>
    <w:rsid w:val="00546E8E"/>
    <w:rsid w:val="0054778C"/>
    <w:rsid w:val="00550019"/>
    <w:rsid w:val="005501DB"/>
    <w:rsid w:val="005505C8"/>
    <w:rsid w:val="00550ED2"/>
    <w:rsid w:val="0055132F"/>
    <w:rsid w:val="005514A3"/>
    <w:rsid w:val="005514EB"/>
    <w:rsid w:val="00551EE4"/>
    <w:rsid w:val="00552630"/>
    <w:rsid w:val="00552AF3"/>
    <w:rsid w:val="00552C4B"/>
    <w:rsid w:val="0055359D"/>
    <w:rsid w:val="005537FF"/>
    <w:rsid w:val="00554359"/>
    <w:rsid w:val="00554364"/>
    <w:rsid w:val="00554B54"/>
    <w:rsid w:val="00555D35"/>
    <w:rsid w:val="00555DF1"/>
    <w:rsid w:val="005563E1"/>
    <w:rsid w:val="00556564"/>
    <w:rsid w:val="005567BC"/>
    <w:rsid w:val="00556B72"/>
    <w:rsid w:val="00557F69"/>
    <w:rsid w:val="00560545"/>
    <w:rsid w:val="0056178D"/>
    <w:rsid w:val="00561A10"/>
    <w:rsid w:val="00561BAE"/>
    <w:rsid w:val="00562655"/>
    <w:rsid w:val="005627A8"/>
    <w:rsid w:val="0056444A"/>
    <w:rsid w:val="00564C56"/>
    <w:rsid w:val="00565971"/>
    <w:rsid w:val="00565B33"/>
    <w:rsid w:val="00565BAF"/>
    <w:rsid w:val="00566312"/>
    <w:rsid w:val="005663CB"/>
    <w:rsid w:val="00566BE6"/>
    <w:rsid w:val="00566C07"/>
    <w:rsid w:val="00566E5D"/>
    <w:rsid w:val="005675FE"/>
    <w:rsid w:val="0057016A"/>
    <w:rsid w:val="00570FB4"/>
    <w:rsid w:val="0057104C"/>
    <w:rsid w:val="00571A78"/>
    <w:rsid w:val="00571EE2"/>
    <w:rsid w:val="0057250D"/>
    <w:rsid w:val="00573131"/>
    <w:rsid w:val="00573741"/>
    <w:rsid w:val="00573C52"/>
    <w:rsid w:val="0057490F"/>
    <w:rsid w:val="00575034"/>
    <w:rsid w:val="00575C36"/>
    <w:rsid w:val="00576558"/>
    <w:rsid w:val="005772EC"/>
    <w:rsid w:val="00577A9A"/>
    <w:rsid w:val="005802FD"/>
    <w:rsid w:val="0058032C"/>
    <w:rsid w:val="00580988"/>
    <w:rsid w:val="005814BA"/>
    <w:rsid w:val="0058171C"/>
    <w:rsid w:val="005819E3"/>
    <w:rsid w:val="00582537"/>
    <w:rsid w:val="005827C1"/>
    <w:rsid w:val="0058318E"/>
    <w:rsid w:val="005832E2"/>
    <w:rsid w:val="00584081"/>
    <w:rsid w:val="00584AC6"/>
    <w:rsid w:val="00584B76"/>
    <w:rsid w:val="00584F1E"/>
    <w:rsid w:val="0058565A"/>
    <w:rsid w:val="00585945"/>
    <w:rsid w:val="00585A5A"/>
    <w:rsid w:val="00586339"/>
    <w:rsid w:val="0058635A"/>
    <w:rsid w:val="00586861"/>
    <w:rsid w:val="0058752E"/>
    <w:rsid w:val="005877B0"/>
    <w:rsid w:val="00590382"/>
    <w:rsid w:val="0059139C"/>
    <w:rsid w:val="005918F3"/>
    <w:rsid w:val="00593AD6"/>
    <w:rsid w:val="00593BB7"/>
    <w:rsid w:val="00593E55"/>
    <w:rsid w:val="005943C9"/>
    <w:rsid w:val="00594950"/>
    <w:rsid w:val="00594BAA"/>
    <w:rsid w:val="00594F76"/>
    <w:rsid w:val="00595A3A"/>
    <w:rsid w:val="00595E51"/>
    <w:rsid w:val="00596301"/>
    <w:rsid w:val="0059663E"/>
    <w:rsid w:val="00596E36"/>
    <w:rsid w:val="00597DA7"/>
    <w:rsid w:val="005A04B0"/>
    <w:rsid w:val="005A0650"/>
    <w:rsid w:val="005A082D"/>
    <w:rsid w:val="005A2B2A"/>
    <w:rsid w:val="005A2D03"/>
    <w:rsid w:val="005A2EAE"/>
    <w:rsid w:val="005A3C0B"/>
    <w:rsid w:val="005A4677"/>
    <w:rsid w:val="005A4EF4"/>
    <w:rsid w:val="005A5008"/>
    <w:rsid w:val="005A5F09"/>
    <w:rsid w:val="005A7662"/>
    <w:rsid w:val="005A7836"/>
    <w:rsid w:val="005A7B0A"/>
    <w:rsid w:val="005A7FB4"/>
    <w:rsid w:val="005B091E"/>
    <w:rsid w:val="005B0BC2"/>
    <w:rsid w:val="005B1C48"/>
    <w:rsid w:val="005B200D"/>
    <w:rsid w:val="005B3958"/>
    <w:rsid w:val="005B3FD8"/>
    <w:rsid w:val="005B4796"/>
    <w:rsid w:val="005B4D0B"/>
    <w:rsid w:val="005B4E89"/>
    <w:rsid w:val="005B4EE0"/>
    <w:rsid w:val="005B540A"/>
    <w:rsid w:val="005B55A6"/>
    <w:rsid w:val="005B5C19"/>
    <w:rsid w:val="005B63E0"/>
    <w:rsid w:val="005B6520"/>
    <w:rsid w:val="005B6ACA"/>
    <w:rsid w:val="005B7227"/>
    <w:rsid w:val="005B744B"/>
    <w:rsid w:val="005B76C5"/>
    <w:rsid w:val="005C02B6"/>
    <w:rsid w:val="005C0A1F"/>
    <w:rsid w:val="005C0CAE"/>
    <w:rsid w:val="005C11A1"/>
    <w:rsid w:val="005C1421"/>
    <w:rsid w:val="005C1F42"/>
    <w:rsid w:val="005C296C"/>
    <w:rsid w:val="005C299F"/>
    <w:rsid w:val="005C359B"/>
    <w:rsid w:val="005C3BB0"/>
    <w:rsid w:val="005C410E"/>
    <w:rsid w:val="005C45A9"/>
    <w:rsid w:val="005C5F69"/>
    <w:rsid w:val="005C6753"/>
    <w:rsid w:val="005C6935"/>
    <w:rsid w:val="005C6C3E"/>
    <w:rsid w:val="005C74AB"/>
    <w:rsid w:val="005C759A"/>
    <w:rsid w:val="005D06F2"/>
    <w:rsid w:val="005D0C00"/>
    <w:rsid w:val="005D12E6"/>
    <w:rsid w:val="005D2908"/>
    <w:rsid w:val="005D3D42"/>
    <w:rsid w:val="005D4AC6"/>
    <w:rsid w:val="005D4E2B"/>
    <w:rsid w:val="005D66A3"/>
    <w:rsid w:val="005D6741"/>
    <w:rsid w:val="005D69C1"/>
    <w:rsid w:val="005D79EE"/>
    <w:rsid w:val="005D7A48"/>
    <w:rsid w:val="005D7AF1"/>
    <w:rsid w:val="005D7E86"/>
    <w:rsid w:val="005E036C"/>
    <w:rsid w:val="005E0B7B"/>
    <w:rsid w:val="005E1A9E"/>
    <w:rsid w:val="005E1BD9"/>
    <w:rsid w:val="005E2042"/>
    <w:rsid w:val="005E210B"/>
    <w:rsid w:val="005E346B"/>
    <w:rsid w:val="005E3C14"/>
    <w:rsid w:val="005E3EA9"/>
    <w:rsid w:val="005E465C"/>
    <w:rsid w:val="005E5465"/>
    <w:rsid w:val="005E5953"/>
    <w:rsid w:val="005E633C"/>
    <w:rsid w:val="005E6EFD"/>
    <w:rsid w:val="005E7270"/>
    <w:rsid w:val="005E7A8E"/>
    <w:rsid w:val="005F00A4"/>
    <w:rsid w:val="005F0561"/>
    <w:rsid w:val="005F0EC5"/>
    <w:rsid w:val="005F15D2"/>
    <w:rsid w:val="005F18E0"/>
    <w:rsid w:val="005F1D97"/>
    <w:rsid w:val="005F21A0"/>
    <w:rsid w:val="005F21B8"/>
    <w:rsid w:val="005F2871"/>
    <w:rsid w:val="005F2D1D"/>
    <w:rsid w:val="005F2D99"/>
    <w:rsid w:val="005F46EF"/>
    <w:rsid w:val="005F4C6F"/>
    <w:rsid w:val="005F4E9A"/>
    <w:rsid w:val="005F60A3"/>
    <w:rsid w:val="005F6113"/>
    <w:rsid w:val="005F66DB"/>
    <w:rsid w:val="005F6978"/>
    <w:rsid w:val="005F71CF"/>
    <w:rsid w:val="005F73B8"/>
    <w:rsid w:val="005F7AD7"/>
    <w:rsid w:val="005F7B66"/>
    <w:rsid w:val="005F7CC6"/>
    <w:rsid w:val="00600387"/>
    <w:rsid w:val="00600BE4"/>
    <w:rsid w:val="00600EF9"/>
    <w:rsid w:val="00601246"/>
    <w:rsid w:val="0060164A"/>
    <w:rsid w:val="00602BBA"/>
    <w:rsid w:val="00603664"/>
    <w:rsid w:val="00603AE1"/>
    <w:rsid w:val="00603ED1"/>
    <w:rsid w:val="00604339"/>
    <w:rsid w:val="0060577F"/>
    <w:rsid w:val="00605A9A"/>
    <w:rsid w:val="00605D51"/>
    <w:rsid w:val="0060604D"/>
    <w:rsid w:val="00606194"/>
    <w:rsid w:val="00606548"/>
    <w:rsid w:val="00606BB3"/>
    <w:rsid w:val="006070D2"/>
    <w:rsid w:val="0060739B"/>
    <w:rsid w:val="006073F2"/>
    <w:rsid w:val="00610CA1"/>
    <w:rsid w:val="006117E3"/>
    <w:rsid w:val="00611A37"/>
    <w:rsid w:val="00611A4C"/>
    <w:rsid w:val="00611E79"/>
    <w:rsid w:val="00612121"/>
    <w:rsid w:val="00612C9E"/>
    <w:rsid w:val="00613123"/>
    <w:rsid w:val="00613F6C"/>
    <w:rsid w:val="00614001"/>
    <w:rsid w:val="006141EB"/>
    <w:rsid w:val="00615C2C"/>
    <w:rsid w:val="00615FB5"/>
    <w:rsid w:val="00617763"/>
    <w:rsid w:val="00617FDA"/>
    <w:rsid w:val="006200AC"/>
    <w:rsid w:val="0062065B"/>
    <w:rsid w:val="006219C5"/>
    <w:rsid w:val="006234C6"/>
    <w:rsid w:val="00623A94"/>
    <w:rsid w:val="00624357"/>
    <w:rsid w:val="0062457E"/>
    <w:rsid w:val="00624C99"/>
    <w:rsid w:val="006250BC"/>
    <w:rsid w:val="0062575C"/>
    <w:rsid w:val="006264E6"/>
    <w:rsid w:val="00626960"/>
    <w:rsid w:val="00627AD2"/>
    <w:rsid w:val="00627E81"/>
    <w:rsid w:val="00630806"/>
    <w:rsid w:val="00631BA3"/>
    <w:rsid w:val="00631E3E"/>
    <w:rsid w:val="00633823"/>
    <w:rsid w:val="0063398A"/>
    <w:rsid w:val="0063422E"/>
    <w:rsid w:val="006344CA"/>
    <w:rsid w:val="00634610"/>
    <w:rsid w:val="0063479F"/>
    <w:rsid w:val="00634901"/>
    <w:rsid w:val="00634B9F"/>
    <w:rsid w:val="00635311"/>
    <w:rsid w:val="00635372"/>
    <w:rsid w:val="006358F2"/>
    <w:rsid w:val="00635A06"/>
    <w:rsid w:val="00635B67"/>
    <w:rsid w:val="006367B2"/>
    <w:rsid w:val="00636A4B"/>
    <w:rsid w:val="00636CEB"/>
    <w:rsid w:val="00637255"/>
    <w:rsid w:val="00637A72"/>
    <w:rsid w:val="00637D05"/>
    <w:rsid w:val="00640935"/>
    <w:rsid w:val="00641483"/>
    <w:rsid w:val="0064173B"/>
    <w:rsid w:val="006419B0"/>
    <w:rsid w:val="00642A9B"/>
    <w:rsid w:val="00643539"/>
    <w:rsid w:val="006446F2"/>
    <w:rsid w:val="00645064"/>
    <w:rsid w:val="00645449"/>
    <w:rsid w:val="00645B24"/>
    <w:rsid w:val="00646671"/>
    <w:rsid w:val="0064667F"/>
    <w:rsid w:val="006472D4"/>
    <w:rsid w:val="00647EAB"/>
    <w:rsid w:val="00647F17"/>
    <w:rsid w:val="0065029E"/>
    <w:rsid w:val="00650478"/>
    <w:rsid w:val="00650597"/>
    <w:rsid w:val="006515BA"/>
    <w:rsid w:val="00652C4D"/>
    <w:rsid w:val="00653099"/>
    <w:rsid w:val="0065319C"/>
    <w:rsid w:val="00653800"/>
    <w:rsid w:val="00653D59"/>
    <w:rsid w:val="00654014"/>
    <w:rsid w:val="006545BB"/>
    <w:rsid w:val="0065472B"/>
    <w:rsid w:val="0065548E"/>
    <w:rsid w:val="00656109"/>
    <w:rsid w:val="00656270"/>
    <w:rsid w:val="00656677"/>
    <w:rsid w:val="006569F9"/>
    <w:rsid w:val="006574E5"/>
    <w:rsid w:val="006579BE"/>
    <w:rsid w:val="00657B70"/>
    <w:rsid w:val="00660CC3"/>
    <w:rsid w:val="00660CD4"/>
    <w:rsid w:val="00660DF7"/>
    <w:rsid w:val="00660F55"/>
    <w:rsid w:val="006617B0"/>
    <w:rsid w:val="00661BF2"/>
    <w:rsid w:val="0066227D"/>
    <w:rsid w:val="0066352D"/>
    <w:rsid w:val="00664540"/>
    <w:rsid w:val="00664575"/>
    <w:rsid w:val="006646DB"/>
    <w:rsid w:val="00664B60"/>
    <w:rsid w:val="0066539C"/>
    <w:rsid w:val="00665587"/>
    <w:rsid w:val="006667E1"/>
    <w:rsid w:val="00667085"/>
    <w:rsid w:val="0066708F"/>
    <w:rsid w:val="0067018C"/>
    <w:rsid w:val="00670D34"/>
    <w:rsid w:val="00670DF5"/>
    <w:rsid w:val="0067154C"/>
    <w:rsid w:val="00671AC1"/>
    <w:rsid w:val="00672BC1"/>
    <w:rsid w:val="006739C9"/>
    <w:rsid w:val="00674607"/>
    <w:rsid w:val="0067685B"/>
    <w:rsid w:val="00676A7A"/>
    <w:rsid w:val="006771F4"/>
    <w:rsid w:val="00677A96"/>
    <w:rsid w:val="0068015C"/>
    <w:rsid w:val="0068046E"/>
    <w:rsid w:val="0068070E"/>
    <w:rsid w:val="00681203"/>
    <w:rsid w:val="0068235A"/>
    <w:rsid w:val="006827E4"/>
    <w:rsid w:val="00682C67"/>
    <w:rsid w:val="0068303F"/>
    <w:rsid w:val="00683469"/>
    <w:rsid w:val="00683D0C"/>
    <w:rsid w:val="00684463"/>
    <w:rsid w:val="00684EBC"/>
    <w:rsid w:val="006850AE"/>
    <w:rsid w:val="0068597E"/>
    <w:rsid w:val="00685DD2"/>
    <w:rsid w:val="00686256"/>
    <w:rsid w:val="006865B9"/>
    <w:rsid w:val="00686809"/>
    <w:rsid w:val="006876A3"/>
    <w:rsid w:val="00690EDA"/>
    <w:rsid w:val="00691B1D"/>
    <w:rsid w:val="00693E77"/>
    <w:rsid w:val="00694115"/>
    <w:rsid w:val="0069513C"/>
    <w:rsid w:val="00695CC4"/>
    <w:rsid w:val="00695E79"/>
    <w:rsid w:val="00696647"/>
    <w:rsid w:val="006968B7"/>
    <w:rsid w:val="006969D5"/>
    <w:rsid w:val="00696D2B"/>
    <w:rsid w:val="006971E4"/>
    <w:rsid w:val="0069733C"/>
    <w:rsid w:val="00697599"/>
    <w:rsid w:val="00697848"/>
    <w:rsid w:val="00697AE1"/>
    <w:rsid w:val="006A0811"/>
    <w:rsid w:val="006A0842"/>
    <w:rsid w:val="006A0BD3"/>
    <w:rsid w:val="006A169D"/>
    <w:rsid w:val="006A185B"/>
    <w:rsid w:val="006A2093"/>
    <w:rsid w:val="006A26BB"/>
    <w:rsid w:val="006A46CD"/>
    <w:rsid w:val="006A4AD9"/>
    <w:rsid w:val="006A4DC9"/>
    <w:rsid w:val="006A5D3F"/>
    <w:rsid w:val="006A74AF"/>
    <w:rsid w:val="006A7B1C"/>
    <w:rsid w:val="006B00F4"/>
    <w:rsid w:val="006B159B"/>
    <w:rsid w:val="006B176E"/>
    <w:rsid w:val="006B17C2"/>
    <w:rsid w:val="006B1890"/>
    <w:rsid w:val="006B1F34"/>
    <w:rsid w:val="006B298D"/>
    <w:rsid w:val="006B2B24"/>
    <w:rsid w:val="006B37B9"/>
    <w:rsid w:val="006B41FA"/>
    <w:rsid w:val="006B5766"/>
    <w:rsid w:val="006B5980"/>
    <w:rsid w:val="006B618B"/>
    <w:rsid w:val="006B6C54"/>
    <w:rsid w:val="006B6F97"/>
    <w:rsid w:val="006B72E1"/>
    <w:rsid w:val="006B791E"/>
    <w:rsid w:val="006C2203"/>
    <w:rsid w:val="006C248D"/>
    <w:rsid w:val="006C24C2"/>
    <w:rsid w:val="006C2AC9"/>
    <w:rsid w:val="006C2EF6"/>
    <w:rsid w:val="006C4033"/>
    <w:rsid w:val="006C4319"/>
    <w:rsid w:val="006C4336"/>
    <w:rsid w:val="006C46BD"/>
    <w:rsid w:val="006C52A0"/>
    <w:rsid w:val="006C65C8"/>
    <w:rsid w:val="006C6D5A"/>
    <w:rsid w:val="006D0258"/>
    <w:rsid w:val="006D0936"/>
    <w:rsid w:val="006D1E6F"/>
    <w:rsid w:val="006D24FC"/>
    <w:rsid w:val="006D3E22"/>
    <w:rsid w:val="006D3ECF"/>
    <w:rsid w:val="006D40B0"/>
    <w:rsid w:val="006D49F3"/>
    <w:rsid w:val="006D596D"/>
    <w:rsid w:val="006D5BBB"/>
    <w:rsid w:val="006D776D"/>
    <w:rsid w:val="006D7FEE"/>
    <w:rsid w:val="006E024E"/>
    <w:rsid w:val="006E18E0"/>
    <w:rsid w:val="006E2831"/>
    <w:rsid w:val="006E3233"/>
    <w:rsid w:val="006E3CBB"/>
    <w:rsid w:val="006E4135"/>
    <w:rsid w:val="006E573B"/>
    <w:rsid w:val="006E799B"/>
    <w:rsid w:val="006E7C26"/>
    <w:rsid w:val="006F02F7"/>
    <w:rsid w:val="006F0B4F"/>
    <w:rsid w:val="006F0DAF"/>
    <w:rsid w:val="006F1A05"/>
    <w:rsid w:val="006F2140"/>
    <w:rsid w:val="006F38E9"/>
    <w:rsid w:val="006F56F4"/>
    <w:rsid w:val="006F59E0"/>
    <w:rsid w:val="006F5B2F"/>
    <w:rsid w:val="006F67F9"/>
    <w:rsid w:val="006F68EC"/>
    <w:rsid w:val="006F6F00"/>
    <w:rsid w:val="006F7784"/>
    <w:rsid w:val="006F7AF6"/>
    <w:rsid w:val="00700B19"/>
    <w:rsid w:val="00700C8C"/>
    <w:rsid w:val="00701CB6"/>
    <w:rsid w:val="0070235A"/>
    <w:rsid w:val="0070273F"/>
    <w:rsid w:val="00703996"/>
    <w:rsid w:val="0070412B"/>
    <w:rsid w:val="00704640"/>
    <w:rsid w:val="007046DE"/>
    <w:rsid w:val="007048DF"/>
    <w:rsid w:val="00705609"/>
    <w:rsid w:val="00705A05"/>
    <w:rsid w:val="00705C54"/>
    <w:rsid w:val="00705EF8"/>
    <w:rsid w:val="00706FF3"/>
    <w:rsid w:val="007073A1"/>
    <w:rsid w:val="00711B45"/>
    <w:rsid w:val="00711E14"/>
    <w:rsid w:val="00711FFC"/>
    <w:rsid w:val="00712091"/>
    <w:rsid w:val="007122AD"/>
    <w:rsid w:val="0071235D"/>
    <w:rsid w:val="007130D7"/>
    <w:rsid w:val="00713E0F"/>
    <w:rsid w:val="00714EBC"/>
    <w:rsid w:val="007155F2"/>
    <w:rsid w:val="00716ACC"/>
    <w:rsid w:val="0071782D"/>
    <w:rsid w:val="00717886"/>
    <w:rsid w:val="0072024D"/>
    <w:rsid w:val="0072057D"/>
    <w:rsid w:val="00720706"/>
    <w:rsid w:val="00720B20"/>
    <w:rsid w:val="00720CF2"/>
    <w:rsid w:val="00721C82"/>
    <w:rsid w:val="00721CCD"/>
    <w:rsid w:val="0072336F"/>
    <w:rsid w:val="00723C2B"/>
    <w:rsid w:val="007240FA"/>
    <w:rsid w:val="00724D72"/>
    <w:rsid w:val="00725C11"/>
    <w:rsid w:val="00726676"/>
    <w:rsid w:val="00726B5F"/>
    <w:rsid w:val="00726DBF"/>
    <w:rsid w:val="007270DF"/>
    <w:rsid w:val="00730133"/>
    <w:rsid w:val="00730453"/>
    <w:rsid w:val="0073285C"/>
    <w:rsid w:val="00733578"/>
    <w:rsid w:val="00733CDD"/>
    <w:rsid w:val="00733D21"/>
    <w:rsid w:val="0073426D"/>
    <w:rsid w:val="00734FAE"/>
    <w:rsid w:val="007356C3"/>
    <w:rsid w:val="0073593A"/>
    <w:rsid w:val="00735D62"/>
    <w:rsid w:val="00735D86"/>
    <w:rsid w:val="007361EE"/>
    <w:rsid w:val="007408C2"/>
    <w:rsid w:val="007409AC"/>
    <w:rsid w:val="00740E53"/>
    <w:rsid w:val="00741656"/>
    <w:rsid w:val="00741786"/>
    <w:rsid w:val="00741B44"/>
    <w:rsid w:val="00743951"/>
    <w:rsid w:val="00743B0F"/>
    <w:rsid w:val="00743E5D"/>
    <w:rsid w:val="00744190"/>
    <w:rsid w:val="007453AA"/>
    <w:rsid w:val="007457A9"/>
    <w:rsid w:val="00746659"/>
    <w:rsid w:val="00746963"/>
    <w:rsid w:val="0075017D"/>
    <w:rsid w:val="007507E6"/>
    <w:rsid w:val="0075135F"/>
    <w:rsid w:val="00751654"/>
    <w:rsid w:val="0075266F"/>
    <w:rsid w:val="00752B34"/>
    <w:rsid w:val="00752E6F"/>
    <w:rsid w:val="00752E9B"/>
    <w:rsid w:val="00753FB8"/>
    <w:rsid w:val="00754042"/>
    <w:rsid w:val="00754731"/>
    <w:rsid w:val="0075474C"/>
    <w:rsid w:val="00754D50"/>
    <w:rsid w:val="00755452"/>
    <w:rsid w:val="00755DAC"/>
    <w:rsid w:val="0075609C"/>
    <w:rsid w:val="0075749E"/>
    <w:rsid w:val="0075751D"/>
    <w:rsid w:val="00760F0F"/>
    <w:rsid w:val="00761245"/>
    <w:rsid w:val="00761AA3"/>
    <w:rsid w:val="0076214A"/>
    <w:rsid w:val="0076232B"/>
    <w:rsid w:val="0076235B"/>
    <w:rsid w:val="00763087"/>
    <w:rsid w:val="007635DB"/>
    <w:rsid w:val="007638FD"/>
    <w:rsid w:val="00764BE6"/>
    <w:rsid w:val="007653F4"/>
    <w:rsid w:val="0076552D"/>
    <w:rsid w:val="00766172"/>
    <w:rsid w:val="00766D5E"/>
    <w:rsid w:val="00767616"/>
    <w:rsid w:val="00767B16"/>
    <w:rsid w:val="00767BCE"/>
    <w:rsid w:val="00770007"/>
    <w:rsid w:val="0077032D"/>
    <w:rsid w:val="00770B0B"/>
    <w:rsid w:val="00770ED5"/>
    <w:rsid w:val="00771106"/>
    <w:rsid w:val="007714C4"/>
    <w:rsid w:val="00772439"/>
    <w:rsid w:val="0077334F"/>
    <w:rsid w:val="007739D9"/>
    <w:rsid w:val="007743C7"/>
    <w:rsid w:val="00774D43"/>
    <w:rsid w:val="00774DAE"/>
    <w:rsid w:val="007753D7"/>
    <w:rsid w:val="007761B3"/>
    <w:rsid w:val="00776EDE"/>
    <w:rsid w:val="007771CF"/>
    <w:rsid w:val="00777311"/>
    <w:rsid w:val="0077762D"/>
    <w:rsid w:val="007776C8"/>
    <w:rsid w:val="007805F4"/>
    <w:rsid w:val="0078090E"/>
    <w:rsid w:val="0078136C"/>
    <w:rsid w:val="00781A61"/>
    <w:rsid w:val="007821AE"/>
    <w:rsid w:val="0078290C"/>
    <w:rsid w:val="007829E5"/>
    <w:rsid w:val="00783FCC"/>
    <w:rsid w:val="00785126"/>
    <w:rsid w:val="007851A2"/>
    <w:rsid w:val="0078572D"/>
    <w:rsid w:val="0078607B"/>
    <w:rsid w:val="00786320"/>
    <w:rsid w:val="00787AD3"/>
    <w:rsid w:val="00790C5C"/>
    <w:rsid w:val="0079188E"/>
    <w:rsid w:val="00791E36"/>
    <w:rsid w:val="00792938"/>
    <w:rsid w:val="00792C37"/>
    <w:rsid w:val="007939BF"/>
    <w:rsid w:val="00794AAC"/>
    <w:rsid w:val="00795082"/>
    <w:rsid w:val="00795FCE"/>
    <w:rsid w:val="00796428"/>
    <w:rsid w:val="00796782"/>
    <w:rsid w:val="0079681C"/>
    <w:rsid w:val="00797B72"/>
    <w:rsid w:val="007A05E4"/>
    <w:rsid w:val="007A095D"/>
    <w:rsid w:val="007A0BFB"/>
    <w:rsid w:val="007A190B"/>
    <w:rsid w:val="007A26C4"/>
    <w:rsid w:val="007A2850"/>
    <w:rsid w:val="007A2A43"/>
    <w:rsid w:val="007A333E"/>
    <w:rsid w:val="007A3D7F"/>
    <w:rsid w:val="007A5657"/>
    <w:rsid w:val="007A5EF9"/>
    <w:rsid w:val="007A7669"/>
    <w:rsid w:val="007B0170"/>
    <w:rsid w:val="007B04C6"/>
    <w:rsid w:val="007B065F"/>
    <w:rsid w:val="007B1AA4"/>
    <w:rsid w:val="007B1E3A"/>
    <w:rsid w:val="007B2B5E"/>
    <w:rsid w:val="007B38C8"/>
    <w:rsid w:val="007B64B3"/>
    <w:rsid w:val="007B661C"/>
    <w:rsid w:val="007B6F6F"/>
    <w:rsid w:val="007B7185"/>
    <w:rsid w:val="007B74D4"/>
    <w:rsid w:val="007C1E12"/>
    <w:rsid w:val="007C2049"/>
    <w:rsid w:val="007C29D0"/>
    <w:rsid w:val="007C2C66"/>
    <w:rsid w:val="007C2CA1"/>
    <w:rsid w:val="007C35E0"/>
    <w:rsid w:val="007C3835"/>
    <w:rsid w:val="007C38A7"/>
    <w:rsid w:val="007C38E5"/>
    <w:rsid w:val="007C3941"/>
    <w:rsid w:val="007C405E"/>
    <w:rsid w:val="007C41B5"/>
    <w:rsid w:val="007C4720"/>
    <w:rsid w:val="007C4F25"/>
    <w:rsid w:val="007C5076"/>
    <w:rsid w:val="007C554C"/>
    <w:rsid w:val="007C562E"/>
    <w:rsid w:val="007C5833"/>
    <w:rsid w:val="007C61AE"/>
    <w:rsid w:val="007C6A9A"/>
    <w:rsid w:val="007C6DD7"/>
    <w:rsid w:val="007C709E"/>
    <w:rsid w:val="007C777E"/>
    <w:rsid w:val="007D03B9"/>
    <w:rsid w:val="007D0E14"/>
    <w:rsid w:val="007D1144"/>
    <w:rsid w:val="007D2101"/>
    <w:rsid w:val="007D2369"/>
    <w:rsid w:val="007D2C0B"/>
    <w:rsid w:val="007D2EF4"/>
    <w:rsid w:val="007D2FC8"/>
    <w:rsid w:val="007D326E"/>
    <w:rsid w:val="007D3614"/>
    <w:rsid w:val="007D3D41"/>
    <w:rsid w:val="007D4117"/>
    <w:rsid w:val="007D4B1B"/>
    <w:rsid w:val="007D4FB0"/>
    <w:rsid w:val="007D567C"/>
    <w:rsid w:val="007D58ED"/>
    <w:rsid w:val="007D7875"/>
    <w:rsid w:val="007E067D"/>
    <w:rsid w:val="007E0873"/>
    <w:rsid w:val="007E1AB3"/>
    <w:rsid w:val="007E1B95"/>
    <w:rsid w:val="007E3859"/>
    <w:rsid w:val="007E4514"/>
    <w:rsid w:val="007E56B1"/>
    <w:rsid w:val="007E5ABF"/>
    <w:rsid w:val="007E66A2"/>
    <w:rsid w:val="007E71D1"/>
    <w:rsid w:val="007E791C"/>
    <w:rsid w:val="007E7986"/>
    <w:rsid w:val="007E7D5C"/>
    <w:rsid w:val="007F015B"/>
    <w:rsid w:val="007F06E3"/>
    <w:rsid w:val="007F0AF2"/>
    <w:rsid w:val="007F1460"/>
    <w:rsid w:val="007F1ED6"/>
    <w:rsid w:val="007F224D"/>
    <w:rsid w:val="007F252A"/>
    <w:rsid w:val="007F2544"/>
    <w:rsid w:val="007F2883"/>
    <w:rsid w:val="007F2CE6"/>
    <w:rsid w:val="007F3510"/>
    <w:rsid w:val="007F3DA4"/>
    <w:rsid w:val="007F3FBF"/>
    <w:rsid w:val="007F4458"/>
    <w:rsid w:val="007F4DBE"/>
    <w:rsid w:val="007F4E4F"/>
    <w:rsid w:val="007F4FE1"/>
    <w:rsid w:val="007F526B"/>
    <w:rsid w:val="007F5711"/>
    <w:rsid w:val="007F6DD5"/>
    <w:rsid w:val="007F72BE"/>
    <w:rsid w:val="007F7D54"/>
    <w:rsid w:val="008001BD"/>
    <w:rsid w:val="00800207"/>
    <w:rsid w:val="008010A4"/>
    <w:rsid w:val="00801C3A"/>
    <w:rsid w:val="00802ADA"/>
    <w:rsid w:val="00802CFC"/>
    <w:rsid w:val="00803C82"/>
    <w:rsid w:val="00804F34"/>
    <w:rsid w:val="0080641C"/>
    <w:rsid w:val="0080689A"/>
    <w:rsid w:val="00806E39"/>
    <w:rsid w:val="00806EB6"/>
    <w:rsid w:val="008071BF"/>
    <w:rsid w:val="008075C7"/>
    <w:rsid w:val="00807741"/>
    <w:rsid w:val="00807C41"/>
    <w:rsid w:val="0081052A"/>
    <w:rsid w:val="0081122C"/>
    <w:rsid w:val="00811AAB"/>
    <w:rsid w:val="008124FA"/>
    <w:rsid w:val="00812DEE"/>
    <w:rsid w:val="00812EA2"/>
    <w:rsid w:val="0081382A"/>
    <w:rsid w:val="00813CFD"/>
    <w:rsid w:val="00813EF1"/>
    <w:rsid w:val="0081451E"/>
    <w:rsid w:val="00814BA4"/>
    <w:rsid w:val="00814D03"/>
    <w:rsid w:val="00814D22"/>
    <w:rsid w:val="008151BC"/>
    <w:rsid w:val="00815843"/>
    <w:rsid w:val="0081613F"/>
    <w:rsid w:val="0081677B"/>
    <w:rsid w:val="0081792C"/>
    <w:rsid w:val="00817C0E"/>
    <w:rsid w:val="00820AA9"/>
    <w:rsid w:val="00821C46"/>
    <w:rsid w:val="008222AD"/>
    <w:rsid w:val="00822B5E"/>
    <w:rsid w:val="008240A9"/>
    <w:rsid w:val="0082458F"/>
    <w:rsid w:val="0082498B"/>
    <w:rsid w:val="008254E6"/>
    <w:rsid w:val="0082654B"/>
    <w:rsid w:val="00827210"/>
    <w:rsid w:val="00827A8E"/>
    <w:rsid w:val="008304B5"/>
    <w:rsid w:val="00833CFB"/>
    <w:rsid w:val="00833E4C"/>
    <w:rsid w:val="00833FB0"/>
    <w:rsid w:val="0083452D"/>
    <w:rsid w:val="0083577A"/>
    <w:rsid w:val="00835901"/>
    <w:rsid w:val="008361D2"/>
    <w:rsid w:val="00836210"/>
    <w:rsid w:val="008374E3"/>
    <w:rsid w:val="00837FF3"/>
    <w:rsid w:val="008421B8"/>
    <w:rsid w:val="00844054"/>
    <w:rsid w:val="008441A0"/>
    <w:rsid w:val="00845050"/>
    <w:rsid w:val="00845340"/>
    <w:rsid w:val="00845485"/>
    <w:rsid w:val="00846001"/>
    <w:rsid w:val="0084603F"/>
    <w:rsid w:val="0084611A"/>
    <w:rsid w:val="00846124"/>
    <w:rsid w:val="0084618F"/>
    <w:rsid w:val="00846A0C"/>
    <w:rsid w:val="00847788"/>
    <w:rsid w:val="00847A59"/>
    <w:rsid w:val="00847B24"/>
    <w:rsid w:val="00847D67"/>
    <w:rsid w:val="008504C7"/>
    <w:rsid w:val="00851191"/>
    <w:rsid w:val="008513AA"/>
    <w:rsid w:val="00851F0B"/>
    <w:rsid w:val="00852160"/>
    <w:rsid w:val="0085225C"/>
    <w:rsid w:val="00852733"/>
    <w:rsid w:val="008527C6"/>
    <w:rsid w:val="00852AC1"/>
    <w:rsid w:val="00852BA1"/>
    <w:rsid w:val="0085334E"/>
    <w:rsid w:val="00853502"/>
    <w:rsid w:val="00853FB9"/>
    <w:rsid w:val="008541E9"/>
    <w:rsid w:val="008545C7"/>
    <w:rsid w:val="00854CE7"/>
    <w:rsid w:val="00854CFA"/>
    <w:rsid w:val="00855954"/>
    <w:rsid w:val="00855F7E"/>
    <w:rsid w:val="00856EAD"/>
    <w:rsid w:val="00856FFB"/>
    <w:rsid w:val="00857249"/>
    <w:rsid w:val="008576C7"/>
    <w:rsid w:val="00857D1C"/>
    <w:rsid w:val="00860A65"/>
    <w:rsid w:val="008626AA"/>
    <w:rsid w:val="00862898"/>
    <w:rsid w:val="00862A43"/>
    <w:rsid w:val="008646D4"/>
    <w:rsid w:val="0086630D"/>
    <w:rsid w:val="0086689B"/>
    <w:rsid w:val="0086692F"/>
    <w:rsid w:val="00866AE2"/>
    <w:rsid w:val="00866BD3"/>
    <w:rsid w:val="00867B40"/>
    <w:rsid w:val="008707BD"/>
    <w:rsid w:val="008717BB"/>
    <w:rsid w:val="008721CE"/>
    <w:rsid w:val="008732BE"/>
    <w:rsid w:val="0087373D"/>
    <w:rsid w:val="00873B74"/>
    <w:rsid w:val="00874310"/>
    <w:rsid w:val="0087492C"/>
    <w:rsid w:val="00874EB8"/>
    <w:rsid w:val="0087582E"/>
    <w:rsid w:val="008758CE"/>
    <w:rsid w:val="00877465"/>
    <w:rsid w:val="00880EEA"/>
    <w:rsid w:val="00881356"/>
    <w:rsid w:val="008817A9"/>
    <w:rsid w:val="008819B7"/>
    <w:rsid w:val="00882CF7"/>
    <w:rsid w:val="00882D3C"/>
    <w:rsid w:val="00882D4E"/>
    <w:rsid w:val="00882FBB"/>
    <w:rsid w:val="00883303"/>
    <w:rsid w:val="00883D26"/>
    <w:rsid w:val="008852F4"/>
    <w:rsid w:val="00886BE8"/>
    <w:rsid w:val="008874A1"/>
    <w:rsid w:val="0089020C"/>
    <w:rsid w:val="00890953"/>
    <w:rsid w:val="00890B66"/>
    <w:rsid w:val="00890F2B"/>
    <w:rsid w:val="0089122C"/>
    <w:rsid w:val="008916D0"/>
    <w:rsid w:val="00892051"/>
    <w:rsid w:val="00892924"/>
    <w:rsid w:val="0089498A"/>
    <w:rsid w:val="00895E33"/>
    <w:rsid w:val="00896CAB"/>
    <w:rsid w:val="00896F05"/>
    <w:rsid w:val="0089758E"/>
    <w:rsid w:val="00897A17"/>
    <w:rsid w:val="008A1050"/>
    <w:rsid w:val="008A16AB"/>
    <w:rsid w:val="008A1BA9"/>
    <w:rsid w:val="008A1FD4"/>
    <w:rsid w:val="008A29C4"/>
    <w:rsid w:val="008A2E45"/>
    <w:rsid w:val="008A3B99"/>
    <w:rsid w:val="008A3BEF"/>
    <w:rsid w:val="008A51AA"/>
    <w:rsid w:val="008A54F2"/>
    <w:rsid w:val="008A5EA3"/>
    <w:rsid w:val="008A62CA"/>
    <w:rsid w:val="008A6A8F"/>
    <w:rsid w:val="008A6C61"/>
    <w:rsid w:val="008A753A"/>
    <w:rsid w:val="008A761F"/>
    <w:rsid w:val="008A797E"/>
    <w:rsid w:val="008A7A48"/>
    <w:rsid w:val="008B0675"/>
    <w:rsid w:val="008B1805"/>
    <w:rsid w:val="008B1A05"/>
    <w:rsid w:val="008B1FE9"/>
    <w:rsid w:val="008B20A4"/>
    <w:rsid w:val="008B2B10"/>
    <w:rsid w:val="008B300B"/>
    <w:rsid w:val="008B35AF"/>
    <w:rsid w:val="008B3DDE"/>
    <w:rsid w:val="008B431D"/>
    <w:rsid w:val="008B515E"/>
    <w:rsid w:val="008B5308"/>
    <w:rsid w:val="008B5A06"/>
    <w:rsid w:val="008B5B20"/>
    <w:rsid w:val="008B5E5B"/>
    <w:rsid w:val="008B626A"/>
    <w:rsid w:val="008B6425"/>
    <w:rsid w:val="008B7063"/>
    <w:rsid w:val="008B723A"/>
    <w:rsid w:val="008B7D9C"/>
    <w:rsid w:val="008C2567"/>
    <w:rsid w:val="008C2E24"/>
    <w:rsid w:val="008C2E9E"/>
    <w:rsid w:val="008C32F9"/>
    <w:rsid w:val="008C3673"/>
    <w:rsid w:val="008C45F3"/>
    <w:rsid w:val="008C4D67"/>
    <w:rsid w:val="008C5204"/>
    <w:rsid w:val="008C54EC"/>
    <w:rsid w:val="008C56EE"/>
    <w:rsid w:val="008C56F8"/>
    <w:rsid w:val="008C5FA9"/>
    <w:rsid w:val="008C6542"/>
    <w:rsid w:val="008C68D1"/>
    <w:rsid w:val="008C6E59"/>
    <w:rsid w:val="008C6F3F"/>
    <w:rsid w:val="008C7682"/>
    <w:rsid w:val="008C77A3"/>
    <w:rsid w:val="008D0043"/>
    <w:rsid w:val="008D0E51"/>
    <w:rsid w:val="008D21A5"/>
    <w:rsid w:val="008D32B4"/>
    <w:rsid w:val="008D354B"/>
    <w:rsid w:val="008D3765"/>
    <w:rsid w:val="008D40D9"/>
    <w:rsid w:val="008D46B5"/>
    <w:rsid w:val="008D4B19"/>
    <w:rsid w:val="008D4C44"/>
    <w:rsid w:val="008D58DF"/>
    <w:rsid w:val="008D6485"/>
    <w:rsid w:val="008D72B1"/>
    <w:rsid w:val="008D7A67"/>
    <w:rsid w:val="008E03AB"/>
    <w:rsid w:val="008E0F7C"/>
    <w:rsid w:val="008E23AD"/>
    <w:rsid w:val="008E289B"/>
    <w:rsid w:val="008E2E12"/>
    <w:rsid w:val="008E31C3"/>
    <w:rsid w:val="008E4EF2"/>
    <w:rsid w:val="008E6DB7"/>
    <w:rsid w:val="008E7A63"/>
    <w:rsid w:val="008E7C2C"/>
    <w:rsid w:val="008F03DC"/>
    <w:rsid w:val="008F0BCA"/>
    <w:rsid w:val="008F27C2"/>
    <w:rsid w:val="008F2F4C"/>
    <w:rsid w:val="008F3410"/>
    <w:rsid w:val="008F34D2"/>
    <w:rsid w:val="008F3570"/>
    <w:rsid w:val="008F4020"/>
    <w:rsid w:val="008F40A7"/>
    <w:rsid w:val="008F4224"/>
    <w:rsid w:val="008F454C"/>
    <w:rsid w:val="008F4614"/>
    <w:rsid w:val="008F46A0"/>
    <w:rsid w:val="008F690C"/>
    <w:rsid w:val="008F6E35"/>
    <w:rsid w:val="008F71AB"/>
    <w:rsid w:val="008F78D4"/>
    <w:rsid w:val="0090028A"/>
    <w:rsid w:val="00900331"/>
    <w:rsid w:val="00900D87"/>
    <w:rsid w:val="00901381"/>
    <w:rsid w:val="00901706"/>
    <w:rsid w:val="00901996"/>
    <w:rsid w:val="00901B51"/>
    <w:rsid w:val="009024A9"/>
    <w:rsid w:val="00902639"/>
    <w:rsid w:val="009034CC"/>
    <w:rsid w:val="009041C1"/>
    <w:rsid w:val="009045B0"/>
    <w:rsid w:val="00904771"/>
    <w:rsid w:val="00904F22"/>
    <w:rsid w:val="00906AC5"/>
    <w:rsid w:val="00906C0C"/>
    <w:rsid w:val="00907006"/>
    <w:rsid w:val="009072D1"/>
    <w:rsid w:val="00907C57"/>
    <w:rsid w:val="0091089C"/>
    <w:rsid w:val="00910CA7"/>
    <w:rsid w:val="00910DBE"/>
    <w:rsid w:val="00910ED1"/>
    <w:rsid w:val="009110AF"/>
    <w:rsid w:val="00911232"/>
    <w:rsid w:val="0091136B"/>
    <w:rsid w:val="00911AF3"/>
    <w:rsid w:val="009123F2"/>
    <w:rsid w:val="00912BC3"/>
    <w:rsid w:val="009141CA"/>
    <w:rsid w:val="0091421C"/>
    <w:rsid w:val="009144C1"/>
    <w:rsid w:val="00914789"/>
    <w:rsid w:val="009149CC"/>
    <w:rsid w:val="00914EC4"/>
    <w:rsid w:val="00914F6D"/>
    <w:rsid w:val="00914FCD"/>
    <w:rsid w:val="00915BFF"/>
    <w:rsid w:val="00915E24"/>
    <w:rsid w:val="00916E75"/>
    <w:rsid w:val="009172C6"/>
    <w:rsid w:val="00917733"/>
    <w:rsid w:val="00917F3C"/>
    <w:rsid w:val="0092069C"/>
    <w:rsid w:val="00920CA1"/>
    <w:rsid w:val="00921511"/>
    <w:rsid w:val="00921578"/>
    <w:rsid w:val="0092183B"/>
    <w:rsid w:val="009218B8"/>
    <w:rsid w:val="00922099"/>
    <w:rsid w:val="00923282"/>
    <w:rsid w:val="00923360"/>
    <w:rsid w:val="009233C3"/>
    <w:rsid w:val="0092429D"/>
    <w:rsid w:val="009249E2"/>
    <w:rsid w:val="009256F9"/>
    <w:rsid w:val="00925A7F"/>
    <w:rsid w:val="00925B0A"/>
    <w:rsid w:val="00925BDF"/>
    <w:rsid w:val="00926128"/>
    <w:rsid w:val="0092715B"/>
    <w:rsid w:val="009276E8"/>
    <w:rsid w:val="009278E9"/>
    <w:rsid w:val="009302C8"/>
    <w:rsid w:val="0093037A"/>
    <w:rsid w:val="0093110F"/>
    <w:rsid w:val="009312D7"/>
    <w:rsid w:val="0093142F"/>
    <w:rsid w:val="0093188D"/>
    <w:rsid w:val="00931A1A"/>
    <w:rsid w:val="00931E8B"/>
    <w:rsid w:val="00932190"/>
    <w:rsid w:val="00932F0E"/>
    <w:rsid w:val="0093321D"/>
    <w:rsid w:val="0093414C"/>
    <w:rsid w:val="0093429D"/>
    <w:rsid w:val="00934983"/>
    <w:rsid w:val="0093559E"/>
    <w:rsid w:val="00935938"/>
    <w:rsid w:val="00935F7B"/>
    <w:rsid w:val="009360C4"/>
    <w:rsid w:val="00936843"/>
    <w:rsid w:val="00936C20"/>
    <w:rsid w:val="009373EC"/>
    <w:rsid w:val="00937553"/>
    <w:rsid w:val="00940F9B"/>
    <w:rsid w:val="00941358"/>
    <w:rsid w:val="00941687"/>
    <w:rsid w:val="009429C6"/>
    <w:rsid w:val="00943236"/>
    <w:rsid w:val="009439AE"/>
    <w:rsid w:val="00945044"/>
    <w:rsid w:val="00945803"/>
    <w:rsid w:val="00946449"/>
    <w:rsid w:val="00946D4C"/>
    <w:rsid w:val="00946E27"/>
    <w:rsid w:val="009474CB"/>
    <w:rsid w:val="009475D4"/>
    <w:rsid w:val="00947667"/>
    <w:rsid w:val="00947E48"/>
    <w:rsid w:val="0095072B"/>
    <w:rsid w:val="00950855"/>
    <w:rsid w:val="00950DDD"/>
    <w:rsid w:val="00950E60"/>
    <w:rsid w:val="00951466"/>
    <w:rsid w:val="009516BF"/>
    <w:rsid w:val="009519CE"/>
    <w:rsid w:val="00951B85"/>
    <w:rsid w:val="00951F1B"/>
    <w:rsid w:val="0095285E"/>
    <w:rsid w:val="0095293B"/>
    <w:rsid w:val="00952974"/>
    <w:rsid w:val="00952CC3"/>
    <w:rsid w:val="009532B4"/>
    <w:rsid w:val="0095401E"/>
    <w:rsid w:val="009543BA"/>
    <w:rsid w:val="00954BD1"/>
    <w:rsid w:val="00954D7D"/>
    <w:rsid w:val="0095537F"/>
    <w:rsid w:val="00955A36"/>
    <w:rsid w:val="00956166"/>
    <w:rsid w:val="00956DB2"/>
    <w:rsid w:val="0095758A"/>
    <w:rsid w:val="0095761B"/>
    <w:rsid w:val="00957784"/>
    <w:rsid w:val="00960323"/>
    <w:rsid w:val="00960970"/>
    <w:rsid w:val="00960E0B"/>
    <w:rsid w:val="009610AD"/>
    <w:rsid w:val="0096135E"/>
    <w:rsid w:val="00961DC7"/>
    <w:rsid w:val="009623CD"/>
    <w:rsid w:val="00963F24"/>
    <w:rsid w:val="00963F5B"/>
    <w:rsid w:val="0096454F"/>
    <w:rsid w:val="00965C7A"/>
    <w:rsid w:val="00965F55"/>
    <w:rsid w:val="0096675F"/>
    <w:rsid w:val="00966B7D"/>
    <w:rsid w:val="00966FBD"/>
    <w:rsid w:val="009677A6"/>
    <w:rsid w:val="00967C03"/>
    <w:rsid w:val="00967F99"/>
    <w:rsid w:val="00967FC4"/>
    <w:rsid w:val="00967FCC"/>
    <w:rsid w:val="00970146"/>
    <w:rsid w:val="009701C5"/>
    <w:rsid w:val="009701D2"/>
    <w:rsid w:val="00970479"/>
    <w:rsid w:val="00970D1C"/>
    <w:rsid w:val="009711A6"/>
    <w:rsid w:val="009717A5"/>
    <w:rsid w:val="0097227F"/>
    <w:rsid w:val="009725EA"/>
    <w:rsid w:val="0097464D"/>
    <w:rsid w:val="00974CB5"/>
    <w:rsid w:val="00975048"/>
    <w:rsid w:val="0097519A"/>
    <w:rsid w:val="00975C4B"/>
    <w:rsid w:val="009760C9"/>
    <w:rsid w:val="00976135"/>
    <w:rsid w:val="009762F3"/>
    <w:rsid w:val="00977C36"/>
    <w:rsid w:val="009806CF"/>
    <w:rsid w:val="00980C58"/>
    <w:rsid w:val="00983753"/>
    <w:rsid w:val="00983836"/>
    <w:rsid w:val="00984277"/>
    <w:rsid w:val="00984A97"/>
    <w:rsid w:val="00984B2F"/>
    <w:rsid w:val="00985177"/>
    <w:rsid w:val="00985672"/>
    <w:rsid w:val="009864CA"/>
    <w:rsid w:val="00986927"/>
    <w:rsid w:val="00986C39"/>
    <w:rsid w:val="00986C51"/>
    <w:rsid w:val="00987535"/>
    <w:rsid w:val="00987678"/>
    <w:rsid w:val="00987CCB"/>
    <w:rsid w:val="00990D21"/>
    <w:rsid w:val="00990D7D"/>
    <w:rsid w:val="009911F1"/>
    <w:rsid w:val="00991773"/>
    <w:rsid w:val="00992D12"/>
    <w:rsid w:val="00993E10"/>
    <w:rsid w:val="009946FA"/>
    <w:rsid w:val="0099569E"/>
    <w:rsid w:val="00995CC5"/>
    <w:rsid w:val="0099665A"/>
    <w:rsid w:val="00996D49"/>
    <w:rsid w:val="0099710F"/>
    <w:rsid w:val="009974CB"/>
    <w:rsid w:val="00997D86"/>
    <w:rsid w:val="009A0F7D"/>
    <w:rsid w:val="009A138B"/>
    <w:rsid w:val="009A1567"/>
    <w:rsid w:val="009A195B"/>
    <w:rsid w:val="009A249C"/>
    <w:rsid w:val="009A2EDE"/>
    <w:rsid w:val="009A33F5"/>
    <w:rsid w:val="009A3B01"/>
    <w:rsid w:val="009A3B69"/>
    <w:rsid w:val="009A4147"/>
    <w:rsid w:val="009A42D4"/>
    <w:rsid w:val="009A443B"/>
    <w:rsid w:val="009A4CF3"/>
    <w:rsid w:val="009A5A1F"/>
    <w:rsid w:val="009A5A62"/>
    <w:rsid w:val="009A5B59"/>
    <w:rsid w:val="009A6D6F"/>
    <w:rsid w:val="009A7116"/>
    <w:rsid w:val="009A7C9C"/>
    <w:rsid w:val="009B05AD"/>
    <w:rsid w:val="009B0688"/>
    <w:rsid w:val="009B16E0"/>
    <w:rsid w:val="009B1BE1"/>
    <w:rsid w:val="009B1C17"/>
    <w:rsid w:val="009B1FA1"/>
    <w:rsid w:val="009B28F7"/>
    <w:rsid w:val="009B2EE4"/>
    <w:rsid w:val="009B3DEC"/>
    <w:rsid w:val="009B3FF7"/>
    <w:rsid w:val="009B4C74"/>
    <w:rsid w:val="009B4D60"/>
    <w:rsid w:val="009B5450"/>
    <w:rsid w:val="009B7005"/>
    <w:rsid w:val="009B77CA"/>
    <w:rsid w:val="009C0349"/>
    <w:rsid w:val="009C076F"/>
    <w:rsid w:val="009C07A9"/>
    <w:rsid w:val="009C0CA2"/>
    <w:rsid w:val="009C16BC"/>
    <w:rsid w:val="009C1A30"/>
    <w:rsid w:val="009C2351"/>
    <w:rsid w:val="009C2769"/>
    <w:rsid w:val="009C2791"/>
    <w:rsid w:val="009C29CE"/>
    <w:rsid w:val="009C3791"/>
    <w:rsid w:val="009C3A7E"/>
    <w:rsid w:val="009C3E51"/>
    <w:rsid w:val="009C4506"/>
    <w:rsid w:val="009C5668"/>
    <w:rsid w:val="009C5854"/>
    <w:rsid w:val="009C5E05"/>
    <w:rsid w:val="009C62EA"/>
    <w:rsid w:val="009C6378"/>
    <w:rsid w:val="009C72F0"/>
    <w:rsid w:val="009C7478"/>
    <w:rsid w:val="009C7DB4"/>
    <w:rsid w:val="009C7F0B"/>
    <w:rsid w:val="009C7FEB"/>
    <w:rsid w:val="009D020A"/>
    <w:rsid w:val="009D05DD"/>
    <w:rsid w:val="009D0CF8"/>
    <w:rsid w:val="009D1491"/>
    <w:rsid w:val="009D238B"/>
    <w:rsid w:val="009D2BE2"/>
    <w:rsid w:val="009D2C5F"/>
    <w:rsid w:val="009D4065"/>
    <w:rsid w:val="009D4CEE"/>
    <w:rsid w:val="009D4CF9"/>
    <w:rsid w:val="009D4E95"/>
    <w:rsid w:val="009D4ED4"/>
    <w:rsid w:val="009D5544"/>
    <w:rsid w:val="009D5750"/>
    <w:rsid w:val="009D5B46"/>
    <w:rsid w:val="009D6010"/>
    <w:rsid w:val="009D6121"/>
    <w:rsid w:val="009D63FE"/>
    <w:rsid w:val="009D6783"/>
    <w:rsid w:val="009D6BC2"/>
    <w:rsid w:val="009D7619"/>
    <w:rsid w:val="009D7777"/>
    <w:rsid w:val="009D7851"/>
    <w:rsid w:val="009D79C1"/>
    <w:rsid w:val="009D7A21"/>
    <w:rsid w:val="009E06D3"/>
    <w:rsid w:val="009E0B07"/>
    <w:rsid w:val="009E19F5"/>
    <w:rsid w:val="009E1B90"/>
    <w:rsid w:val="009E1DEC"/>
    <w:rsid w:val="009E1FC7"/>
    <w:rsid w:val="009E2418"/>
    <w:rsid w:val="009E2FED"/>
    <w:rsid w:val="009E3BA5"/>
    <w:rsid w:val="009E3D6E"/>
    <w:rsid w:val="009E4023"/>
    <w:rsid w:val="009E40F3"/>
    <w:rsid w:val="009E457F"/>
    <w:rsid w:val="009E52CF"/>
    <w:rsid w:val="009E5632"/>
    <w:rsid w:val="009E600F"/>
    <w:rsid w:val="009E68D0"/>
    <w:rsid w:val="009E6A47"/>
    <w:rsid w:val="009E701C"/>
    <w:rsid w:val="009E7C8A"/>
    <w:rsid w:val="009F06F5"/>
    <w:rsid w:val="009F1472"/>
    <w:rsid w:val="009F1795"/>
    <w:rsid w:val="009F2139"/>
    <w:rsid w:val="009F24BA"/>
    <w:rsid w:val="009F25E9"/>
    <w:rsid w:val="009F2D88"/>
    <w:rsid w:val="009F3083"/>
    <w:rsid w:val="009F38B4"/>
    <w:rsid w:val="009F38BC"/>
    <w:rsid w:val="009F4DDC"/>
    <w:rsid w:val="009F4EE8"/>
    <w:rsid w:val="009F5065"/>
    <w:rsid w:val="009F53A7"/>
    <w:rsid w:val="009F590B"/>
    <w:rsid w:val="009F5F35"/>
    <w:rsid w:val="009F6009"/>
    <w:rsid w:val="009F65EA"/>
    <w:rsid w:val="009F6E4C"/>
    <w:rsid w:val="009F7BC8"/>
    <w:rsid w:val="00A004E0"/>
    <w:rsid w:val="00A00A61"/>
    <w:rsid w:val="00A00CEC"/>
    <w:rsid w:val="00A012CB"/>
    <w:rsid w:val="00A01B64"/>
    <w:rsid w:val="00A01E91"/>
    <w:rsid w:val="00A01ED7"/>
    <w:rsid w:val="00A02455"/>
    <w:rsid w:val="00A02A0B"/>
    <w:rsid w:val="00A039CD"/>
    <w:rsid w:val="00A045A2"/>
    <w:rsid w:val="00A04D12"/>
    <w:rsid w:val="00A06A6B"/>
    <w:rsid w:val="00A0731A"/>
    <w:rsid w:val="00A107B5"/>
    <w:rsid w:val="00A10B3A"/>
    <w:rsid w:val="00A13168"/>
    <w:rsid w:val="00A135BC"/>
    <w:rsid w:val="00A152D1"/>
    <w:rsid w:val="00A157CC"/>
    <w:rsid w:val="00A15D0B"/>
    <w:rsid w:val="00A17143"/>
    <w:rsid w:val="00A17E34"/>
    <w:rsid w:val="00A20675"/>
    <w:rsid w:val="00A20AD4"/>
    <w:rsid w:val="00A20F9D"/>
    <w:rsid w:val="00A217C1"/>
    <w:rsid w:val="00A21A83"/>
    <w:rsid w:val="00A21E18"/>
    <w:rsid w:val="00A225EA"/>
    <w:rsid w:val="00A22B5E"/>
    <w:rsid w:val="00A22C8C"/>
    <w:rsid w:val="00A24219"/>
    <w:rsid w:val="00A24388"/>
    <w:rsid w:val="00A24674"/>
    <w:rsid w:val="00A24E59"/>
    <w:rsid w:val="00A25536"/>
    <w:rsid w:val="00A264B6"/>
    <w:rsid w:val="00A274EB"/>
    <w:rsid w:val="00A27CA1"/>
    <w:rsid w:val="00A307BA"/>
    <w:rsid w:val="00A31F4D"/>
    <w:rsid w:val="00A320D4"/>
    <w:rsid w:val="00A33369"/>
    <w:rsid w:val="00A33543"/>
    <w:rsid w:val="00A33774"/>
    <w:rsid w:val="00A34244"/>
    <w:rsid w:val="00A344BB"/>
    <w:rsid w:val="00A34E58"/>
    <w:rsid w:val="00A354FA"/>
    <w:rsid w:val="00A3627D"/>
    <w:rsid w:val="00A37875"/>
    <w:rsid w:val="00A37D96"/>
    <w:rsid w:val="00A402AF"/>
    <w:rsid w:val="00A407DF"/>
    <w:rsid w:val="00A40E86"/>
    <w:rsid w:val="00A42A95"/>
    <w:rsid w:val="00A441B6"/>
    <w:rsid w:val="00A4470E"/>
    <w:rsid w:val="00A44A23"/>
    <w:rsid w:val="00A45038"/>
    <w:rsid w:val="00A451E2"/>
    <w:rsid w:val="00A453FC"/>
    <w:rsid w:val="00A454EC"/>
    <w:rsid w:val="00A458D4"/>
    <w:rsid w:val="00A45E36"/>
    <w:rsid w:val="00A470B6"/>
    <w:rsid w:val="00A473C9"/>
    <w:rsid w:val="00A50D37"/>
    <w:rsid w:val="00A51E06"/>
    <w:rsid w:val="00A5279C"/>
    <w:rsid w:val="00A52A4F"/>
    <w:rsid w:val="00A52C9B"/>
    <w:rsid w:val="00A52E35"/>
    <w:rsid w:val="00A534D4"/>
    <w:rsid w:val="00A53D72"/>
    <w:rsid w:val="00A5457A"/>
    <w:rsid w:val="00A547EB"/>
    <w:rsid w:val="00A54A5F"/>
    <w:rsid w:val="00A54B3B"/>
    <w:rsid w:val="00A54D36"/>
    <w:rsid w:val="00A54E59"/>
    <w:rsid w:val="00A55325"/>
    <w:rsid w:val="00A556A4"/>
    <w:rsid w:val="00A576FF"/>
    <w:rsid w:val="00A57B42"/>
    <w:rsid w:val="00A6013C"/>
    <w:rsid w:val="00A60213"/>
    <w:rsid w:val="00A60221"/>
    <w:rsid w:val="00A60839"/>
    <w:rsid w:val="00A60ABA"/>
    <w:rsid w:val="00A610E0"/>
    <w:rsid w:val="00A62915"/>
    <w:rsid w:val="00A62CA0"/>
    <w:rsid w:val="00A6378F"/>
    <w:rsid w:val="00A63875"/>
    <w:rsid w:val="00A63A36"/>
    <w:rsid w:val="00A63A59"/>
    <w:rsid w:val="00A6458D"/>
    <w:rsid w:val="00A647B3"/>
    <w:rsid w:val="00A64F64"/>
    <w:rsid w:val="00A65401"/>
    <w:rsid w:val="00A65CA6"/>
    <w:rsid w:val="00A65D75"/>
    <w:rsid w:val="00A6649B"/>
    <w:rsid w:val="00A668A3"/>
    <w:rsid w:val="00A6698E"/>
    <w:rsid w:val="00A669C2"/>
    <w:rsid w:val="00A6770B"/>
    <w:rsid w:val="00A67882"/>
    <w:rsid w:val="00A67FC5"/>
    <w:rsid w:val="00A71D45"/>
    <w:rsid w:val="00A7279A"/>
    <w:rsid w:val="00A72AF1"/>
    <w:rsid w:val="00A73365"/>
    <w:rsid w:val="00A73604"/>
    <w:rsid w:val="00A749DF"/>
    <w:rsid w:val="00A74E9E"/>
    <w:rsid w:val="00A753C6"/>
    <w:rsid w:val="00A758B8"/>
    <w:rsid w:val="00A75F70"/>
    <w:rsid w:val="00A76FB2"/>
    <w:rsid w:val="00A77E8A"/>
    <w:rsid w:val="00A8083B"/>
    <w:rsid w:val="00A80BCA"/>
    <w:rsid w:val="00A80C51"/>
    <w:rsid w:val="00A81490"/>
    <w:rsid w:val="00A81A56"/>
    <w:rsid w:val="00A8268C"/>
    <w:rsid w:val="00A82E34"/>
    <w:rsid w:val="00A83A57"/>
    <w:rsid w:val="00A83FD6"/>
    <w:rsid w:val="00A853E1"/>
    <w:rsid w:val="00A8552F"/>
    <w:rsid w:val="00A85A0D"/>
    <w:rsid w:val="00A85D92"/>
    <w:rsid w:val="00A8616E"/>
    <w:rsid w:val="00A86548"/>
    <w:rsid w:val="00A86E0A"/>
    <w:rsid w:val="00A871AF"/>
    <w:rsid w:val="00A87328"/>
    <w:rsid w:val="00A878CC"/>
    <w:rsid w:val="00A87D7E"/>
    <w:rsid w:val="00A906E9"/>
    <w:rsid w:val="00A90B0A"/>
    <w:rsid w:val="00A90DC0"/>
    <w:rsid w:val="00A90DE3"/>
    <w:rsid w:val="00A91253"/>
    <w:rsid w:val="00A91303"/>
    <w:rsid w:val="00A91C1E"/>
    <w:rsid w:val="00A91FD6"/>
    <w:rsid w:val="00A92405"/>
    <w:rsid w:val="00A939DE"/>
    <w:rsid w:val="00A940BB"/>
    <w:rsid w:val="00A94A14"/>
    <w:rsid w:val="00A94FD5"/>
    <w:rsid w:val="00A9608C"/>
    <w:rsid w:val="00A964E7"/>
    <w:rsid w:val="00A968E2"/>
    <w:rsid w:val="00A96C77"/>
    <w:rsid w:val="00A9743D"/>
    <w:rsid w:val="00A9762D"/>
    <w:rsid w:val="00A977C2"/>
    <w:rsid w:val="00A97D2B"/>
    <w:rsid w:val="00AA036B"/>
    <w:rsid w:val="00AA076E"/>
    <w:rsid w:val="00AA093D"/>
    <w:rsid w:val="00AA2632"/>
    <w:rsid w:val="00AA2DB1"/>
    <w:rsid w:val="00AA38CE"/>
    <w:rsid w:val="00AA4679"/>
    <w:rsid w:val="00AA48B6"/>
    <w:rsid w:val="00AA588E"/>
    <w:rsid w:val="00AA604F"/>
    <w:rsid w:val="00AA6B09"/>
    <w:rsid w:val="00AA71EB"/>
    <w:rsid w:val="00AA760B"/>
    <w:rsid w:val="00AA787B"/>
    <w:rsid w:val="00AA7B85"/>
    <w:rsid w:val="00AA7E36"/>
    <w:rsid w:val="00AB0540"/>
    <w:rsid w:val="00AB13A9"/>
    <w:rsid w:val="00AB1C05"/>
    <w:rsid w:val="00AB2480"/>
    <w:rsid w:val="00AB274C"/>
    <w:rsid w:val="00AB3537"/>
    <w:rsid w:val="00AB496B"/>
    <w:rsid w:val="00AB4B34"/>
    <w:rsid w:val="00AB57A8"/>
    <w:rsid w:val="00AB59F6"/>
    <w:rsid w:val="00AB5AB7"/>
    <w:rsid w:val="00AB6035"/>
    <w:rsid w:val="00AB66A6"/>
    <w:rsid w:val="00AB737B"/>
    <w:rsid w:val="00AB7829"/>
    <w:rsid w:val="00AC00B2"/>
    <w:rsid w:val="00AC014C"/>
    <w:rsid w:val="00AC05C2"/>
    <w:rsid w:val="00AC13C9"/>
    <w:rsid w:val="00AC18F7"/>
    <w:rsid w:val="00AC251C"/>
    <w:rsid w:val="00AC33FC"/>
    <w:rsid w:val="00AC3A1F"/>
    <w:rsid w:val="00AC3C2F"/>
    <w:rsid w:val="00AC3DA7"/>
    <w:rsid w:val="00AC3FDA"/>
    <w:rsid w:val="00AC4B4E"/>
    <w:rsid w:val="00AC5869"/>
    <w:rsid w:val="00AC5981"/>
    <w:rsid w:val="00AC704A"/>
    <w:rsid w:val="00AC72BA"/>
    <w:rsid w:val="00AC743F"/>
    <w:rsid w:val="00AC7B25"/>
    <w:rsid w:val="00AD031E"/>
    <w:rsid w:val="00AD054D"/>
    <w:rsid w:val="00AD0647"/>
    <w:rsid w:val="00AD1013"/>
    <w:rsid w:val="00AD10A3"/>
    <w:rsid w:val="00AD1DB8"/>
    <w:rsid w:val="00AD3857"/>
    <w:rsid w:val="00AD47A7"/>
    <w:rsid w:val="00AD53FB"/>
    <w:rsid w:val="00AD556D"/>
    <w:rsid w:val="00AD5CA7"/>
    <w:rsid w:val="00AD6490"/>
    <w:rsid w:val="00AD6660"/>
    <w:rsid w:val="00AD6FF7"/>
    <w:rsid w:val="00AD7EC4"/>
    <w:rsid w:val="00AE0489"/>
    <w:rsid w:val="00AE0A4D"/>
    <w:rsid w:val="00AE1DAA"/>
    <w:rsid w:val="00AE2210"/>
    <w:rsid w:val="00AE2874"/>
    <w:rsid w:val="00AE29ED"/>
    <w:rsid w:val="00AE2C58"/>
    <w:rsid w:val="00AE2DEA"/>
    <w:rsid w:val="00AE3DEC"/>
    <w:rsid w:val="00AE4073"/>
    <w:rsid w:val="00AE4475"/>
    <w:rsid w:val="00AE4C05"/>
    <w:rsid w:val="00AE5504"/>
    <w:rsid w:val="00AE5B69"/>
    <w:rsid w:val="00AE5DA0"/>
    <w:rsid w:val="00AE63A4"/>
    <w:rsid w:val="00AE7402"/>
    <w:rsid w:val="00AF0BB4"/>
    <w:rsid w:val="00AF0BE1"/>
    <w:rsid w:val="00AF29E6"/>
    <w:rsid w:val="00AF2EB7"/>
    <w:rsid w:val="00AF317C"/>
    <w:rsid w:val="00AF416A"/>
    <w:rsid w:val="00AF439A"/>
    <w:rsid w:val="00AF44C1"/>
    <w:rsid w:val="00AF4781"/>
    <w:rsid w:val="00AF48A6"/>
    <w:rsid w:val="00AF4C32"/>
    <w:rsid w:val="00AF4EB1"/>
    <w:rsid w:val="00AF4FA3"/>
    <w:rsid w:val="00AF50C9"/>
    <w:rsid w:val="00AF534F"/>
    <w:rsid w:val="00AF5467"/>
    <w:rsid w:val="00AF55BF"/>
    <w:rsid w:val="00AF5A6D"/>
    <w:rsid w:val="00AF6113"/>
    <w:rsid w:val="00AF64C6"/>
    <w:rsid w:val="00AF6DBB"/>
    <w:rsid w:val="00AF6E9D"/>
    <w:rsid w:val="00AF7128"/>
    <w:rsid w:val="00AF72EB"/>
    <w:rsid w:val="00AF7437"/>
    <w:rsid w:val="00AF799D"/>
    <w:rsid w:val="00AF7C99"/>
    <w:rsid w:val="00B01C6D"/>
    <w:rsid w:val="00B01DD9"/>
    <w:rsid w:val="00B0298F"/>
    <w:rsid w:val="00B03544"/>
    <w:rsid w:val="00B03953"/>
    <w:rsid w:val="00B03B1A"/>
    <w:rsid w:val="00B03E15"/>
    <w:rsid w:val="00B045EE"/>
    <w:rsid w:val="00B04AFB"/>
    <w:rsid w:val="00B04D68"/>
    <w:rsid w:val="00B051E3"/>
    <w:rsid w:val="00B05A10"/>
    <w:rsid w:val="00B05CD3"/>
    <w:rsid w:val="00B068CD"/>
    <w:rsid w:val="00B06AD2"/>
    <w:rsid w:val="00B06B1E"/>
    <w:rsid w:val="00B07225"/>
    <w:rsid w:val="00B079EF"/>
    <w:rsid w:val="00B07EFC"/>
    <w:rsid w:val="00B10EB7"/>
    <w:rsid w:val="00B12ED4"/>
    <w:rsid w:val="00B13228"/>
    <w:rsid w:val="00B13B0A"/>
    <w:rsid w:val="00B14490"/>
    <w:rsid w:val="00B148B6"/>
    <w:rsid w:val="00B14A9C"/>
    <w:rsid w:val="00B15C80"/>
    <w:rsid w:val="00B1665A"/>
    <w:rsid w:val="00B166B8"/>
    <w:rsid w:val="00B16A4C"/>
    <w:rsid w:val="00B174B1"/>
    <w:rsid w:val="00B17FF3"/>
    <w:rsid w:val="00B201D5"/>
    <w:rsid w:val="00B20FF2"/>
    <w:rsid w:val="00B218A8"/>
    <w:rsid w:val="00B21AAB"/>
    <w:rsid w:val="00B21C18"/>
    <w:rsid w:val="00B21C2A"/>
    <w:rsid w:val="00B22438"/>
    <w:rsid w:val="00B22463"/>
    <w:rsid w:val="00B22903"/>
    <w:rsid w:val="00B2364B"/>
    <w:rsid w:val="00B23679"/>
    <w:rsid w:val="00B23B97"/>
    <w:rsid w:val="00B23DDA"/>
    <w:rsid w:val="00B24CEB"/>
    <w:rsid w:val="00B24FAB"/>
    <w:rsid w:val="00B24FCB"/>
    <w:rsid w:val="00B2561E"/>
    <w:rsid w:val="00B256A4"/>
    <w:rsid w:val="00B25C47"/>
    <w:rsid w:val="00B25DB0"/>
    <w:rsid w:val="00B267FC"/>
    <w:rsid w:val="00B26BCA"/>
    <w:rsid w:val="00B3016A"/>
    <w:rsid w:val="00B3036B"/>
    <w:rsid w:val="00B30DEE"/>
    <w:rsid w:val="00B311BC"/>
    <w:rsid w:val="00B31FDE"/>
    <w:rsid w:val="00B321AF"/>
    <w:rsid w:val="00B32BDE"/>
    <w:rsid w:val="00B3389D"/>
    <w:rsid w:val="00B33D3E"/>
    <w:rsid w:val="00B342D9"/>
    <w:rsid w:val="00B34C41"/>
    <w:rsid w:val="00B351B5"/>
    <w:rsid w:val="00B3695F"/>
    <w:rsid w:val="00B3699C"/>
    <w:rsid w:val="00B36B89"/>
    <w:rsid w:val="00B37E28"/>
    <w:rsid w:val="00B4000F"/>
    <w:rsid w:val="00B40ABE"/>
    <w:rsid w:val="00B41A1B"/>
    <w:rsid w:val="00B41C71"/>
    <w:rsid w:val="00B42A2F"/>
    <w:rsid w:val="00B42C01"/>
    <w:rsid w:val="00B435A0"/>
    <w:rsid w:val="00B43DAE"/>
    <w:rsid w:val="00B44318"/>
    <w:rsid w:val="00B443AF"/>
    <w:rsid w:val="00B44CCD"/>
    <w:rsid w:val="00B44FDA"/>
    <w:rsid w:val="00B4518B"/>
    <w:rsid w:val="00B457E0"/>
    <w:rsid w:val="00B47062"/>
    <w:rsid w:val="00B4722D"/>
    <w:rsid w:val="00B4724C"/>
    <w:rsid w:val="00B47EB0"/>
    <w:rsid w:val="00B502A8"/>
    <w:rsid w:val="00B50493"/>
    <w:rsid w:val="00B505A7"/>
    <w:rsid w:val="00B508C4"/>
    <w:rsid w:val="00B514E3"/>
    <w:rsid w:val="00B52399"/>
    <w:rsid w:val="00B5379A"/>
    <w:rsid w:val="00B53956"/>
    <w:rsid w:val="00B54006"/>
    <w:rsid w:val="00B541DF"/>
    <w:rsid w:val="00B54A80"/>
    <w:rsid w:val="00B550D3"/>
    <w:rsid w:val="00B55182"/>
    <w:rsid w:val="00B551AD"/>
    <w:rsid w:val="00B55714"/>
    <w:rsid w:val="00B55D31"/>
    <w:rsid w:val="00B568F0"/>
    <w:rsid w:val="00B56F7B"/>
    <w:rsid w:val="00B5721A"/>
    <w:rsid w:val="00B57311"/>
    <w:rsid w:val="00B57939"/>
    <w:rsid w:val="00B57BBA"/>
    <w:rsid w:val="00B6034F"/>
    <w:rsid w:val="00B60866"/>
    <w:rsid w:val="00B60928"/>
    <w:rsid w:val="00B60B02"/>
    <w:rsid w:val="00B61583"/>
    <w:rsid w:val="00B6170D"/>
    <w:rsid w:val="00B62D82"/>
    <w:rsid w:val="00B633FC"/>
    <w:rsid w:val="00B64062"/>
    <w:rsid w:val="00B6408C"/>
    <w:rsid w:val="00B648CD"/>
    <w:rsid w:val="00B6506F"/>
    <w:rsid w:val="00B65132"/>
    <w:rsid w:val="00B66700"/>
    <w:rsid w:val="00B66B00"/>
    <w:rsid w:val="00B674A1"/>
    <w:rsid w:val="00B70E00"/>
    <w:rsid w:val="00B71C8A"/>
    <w:rsid w:val="00B71F83"/>
    <w:rsid w:val="00B72324"/>
    <w:rsid w:val="00B724B5"/>
    <w:rsid w:val="00B72647"/>
    <w:rsid w:val="00B74565"/>
    <w:rsid w:val="00B74CA6"/>
    <w:rsid w:val="00B76241"/>
    <w:rsid w:val="00B7637A"/>
    <w:rsid w:val="00B76EB2"/>
    <w:rsid w:val="00B803A6"/>
    <w:rsid w:val="00B807B6"/>
    <w:rsid w:val="00B809DB"/>
    <w:rsid w:val="00B81111"/>
    <w:rsid w:val="00B81D96"/>
    <w:rsid w:val="00B8213F"/>
    <w:rsid w:val="00B8225F"/>
    <w:rsid w:val="00B8249F"/>
    <w:rsid w:val="00B82945"/>
    <w:rsid w:val="00B83467"/>
    <w:rsid w:val="00B83824"/>
    <w:rsid w:val="00B8389F"/>
    <w:rsid w:val="00B85BD6"/>
    <w:rsid w:val="00B865AF"/>
    <w:rsid w:val="00B86A09"/>
    <w:rsid w:val="00B87087"/>
    <w:rsid w:val="00B87383"/>
    <w:rsid w:val="00B90DD4"/>
    <w:rsid w:val="00B91A5B"/>
    <w:rsid w:val="00B91BA2"/>
    <w:rsid w:val="00B91ED9"/>
    <w:rsid w:val="00B927B6"/>
    <w:rsid w:val="00B92A10"/>
    <w:rsid w:val="00B92BF4"/>
    <w:rsid w:val="00B92D55"/>
    <w:rsid w:val="00B92EA2"/>
    <w:rsid w:val="00B93008"/>
    <w:rsid w:val="00B943A7"/>
    <w:rsid w:val="00B94A26"/>
    <w:rsid w:val="00B96CEB"/>
    <w:rsid w:val="00B97853"/>
    <w:rsid w:val="00B97EE8"/>
    <w:rsid w:val="00BA00FD"/>
    <w:rsid w:val="00BA139C"/>
    <w:rsid w:val="00BA189B"/>
    <w:rsid w:val="00BA1D56"/>
    <w:rsid w:val="00BA2B25"/>
    <w:rsid w:val="00BA2C67"/>
    <w:rsid w:val="00BA2D45"/>
    <w:rsid w:val="00BA3A9D"/>
    <w:rsid w:val="00BA3D9D"/>
    <w:rsid w:val="00BA3F8D"/>
    <w:rsid w:val="00BA4A6B"/>
    <w:rsid w:val="00BA5291"/>
    <w:rsid w:val="00BA66E9"/>
    <w:rsid w:val="00BA6ABE"/>
    <w:rsid w:val="00BB005A"/>
    <w:rsid w:val="00BB036C"/>
    <w:rsid w:val="00BB18DF"/>
    <w:rsid w:val="00BB1EBC"/>
    <w:rsid w:val="00BB205B"/>
    <w:rsid w:val="00BB2418"/>
    <w:rsid w:val="00BB2DE4"/>
    <w:rsid w:val="00BB3715"/>
    <w:rsid w:val="00BB56E4"/>
    <w:rsid w:val="00BB5C63"/>
    <w:rsid w:val="00BB5F4C"/>
    <w:rsid w:val="00BB616C"/>
    <w:rsid w:val="00BB64B3"/>
    <w:rsid w:val="00BB6F13"/>
    <w:rsid w:val="00BB769A"/>
    <w:rsid w:val="00BB7711"/>
    <w:rsid w:val="00BB7EC8"/>
    <w:rsid w:val="00BC000C"/>
    <w:rsid w:val="00BC0471"/>
    <w:rsid w:val="00BC0AA5"/>
    <w:rsid w:val="00BC1CD4"/>
    <w:rsid w:val="00BC1CE5"/>
    <w:rsid w:val="00BC1D40"/>
    <w:rsid w:val="00BC22AC"/>
    <w:rsid w:val="00BC2590"/>
    <w:rsid w:val="00BC2B61"/>
    <w:rsid w:val="00BC3693"/>
    <w:rsid w:val="00BC396F"/>
    <w:rsid w:val="00BC401A"/>
    <w:rsid w:val="00BC4495"/>
    <w:rsid w:val="00BC46E9"/>
    <w:rsid w:val="00BC498C"/>
    <w:rsid w:val="00BC5623"/>
    <w:rsid w:val="00BC61CA"/>
    <w:rsid w:val="00BC6E27"/>
    <w:rsid w:val="00BC73A2"/>
    <w:rsid w:val="00BC7620"/>
    <w:rsid w:val="00BD00A7"/>
    <w:rsid w:val="00BD15FB"/>
    <w:rsid w:val="00BD1623"/>
    <w:rsid w:val="00BD17EA"/>
    <w:rsid w:val="00BD1BC4"/>
    <w:rsid w:val="00BD2FDE"/>
    <w:rsid w:val="00BD3383"/>
    <w:rsid w:val="00BD3B31"/>
    <w:rsid w:val="00BD408C"/>
    <w:rsid w:val="00BD4CA8"/>
    <w:rsid w:val="00BD4D76"/>
    <w:rsid w:val="00BD52BF"/>
    <w:rsid w:val="00BD555B"/>
    <w:rsid w:val="00BD60B5"/>
    <w:rsid w:val="00BD68B4"/>
    <w:rsid w:val="00BD6B7D"/>
    <w:rsid w:val="00BD6CD4"/>
    <w:rsid w:val="00BD6CE2"/>
    <w:rsid w:val="00BD6E5D"/>
    <w:rsid w:val="00BD7649"/>
    <w:rsid w:val="00BE2B12"/>
    <w:rsid w:val="00BE3066"/>
    <w:rsid w:val="00BE3793"/>
    <w:rsid w:val="00BE387E"/>
    <w:rsid w:val="00BE3B38"/>
    <w:rsid w:val="00BE4076"/>
    <w:rsid w:val="00BE4D1F"/>
    <w:rsid w:val="00BE5477"/>
    <w:rsid w:val="00BE56E3"/>
    <w:rsid w:val="00BE643A"/>
    <w:rsid w:val="00BE6A72"/>
    <w:rsid w:val="00BE6BA7"/>
    <w:rsid w:val="00BE7762"/>
    <w:rsid w:val="00BF0076"/>
    <w:rsid w:val="00BF018C"/>
    <w:rsid w:val="00BF0278"/>
    <w:rsid w:val="00BF19FF"/>
    <w:rsid w:val="00BF2402"/>
    <w:rsid w:val="00BF251C"/>
    <w:rsid w:val="00BF267A"/>
    <w:rsid w:val="00BF29EB"/>
    <w:rsid w:val="00BF2F39"/>
    <w:rsid w:val="00BF369B"/>
    <w:rsid w:val="00BF37BA"/>
    <w:rsid w:val="00BF4DEC"/>
    <w:rsid w:val="00BF554C"/>
    <w:rsid w:val="00BF6034"/>
    <w:rsid w:val="00BF65DC"/>
    <w:rsid w:val="00BF69EB"/>
    <w:rsid w:val="00BF6FF2"/>
    <w:rsid w:val="00BF7A86"/>
    <w:rsid w:val="00C00367"/>
    <w:rsid w:val="00C00642"/>
    <w:rsid w:val="00C02017"/>
    <w:rsid w:val="00C020CF"/>
    <w:rsid w:val="00C02690"/>
    <w:rsid w:val="00C0282D"/>
    <w:rsid w:val="00C02AFC"/>
    <w:rsid w:val="00C02ED9"/>
    <w:rsid w:val="00C035CA"/>
    <w:rsid w:val="00C041A0"/>
    <w:rsid w:val="00C052D8"/>
    <w:rsid w:val="00C0538F"/>
    <w:rsid w:val="00C05BF7"/>
    <w:rsid w:val="00C05FD0"/>
    <w:rsid w:val="00C06E50"/>
    <w:rsid w:val="00C072AD"/>
    <w:rsid w:val="00C075AD"/>
    <w:rsid w:val="00C0764F"/>
    <w:rsid w:val="00C1073E"/>
    <w:rsid w:val="00C1092E"/>
    <w:rsid w:val="00C109E4"/>
    <w:rsid w:val="00C10B05"/>
    <w:rsid w:val="00C12334"/>
    <w:rsid w:val="00C12F50"/>
    <w:rsid w:val="00C131AE"/>
    <w:rsid w:val="00C14217"/>
    <w:rsid w:val="00C14B45"/>
    <w:rsid w:val="00C14C61"/>
    <w:rsid w:val="00C14EC2"/>
    <w:rsid w:val="00C15174"/>
    <w:rsid w:val="00C15548"/>
    <w:rsid w:val="00C15A2B"/>
    <w:rsid w:val="00C15EF5"/>
    <w:rsid w:val="00C161F6"/>
    <w:rsid w:val="00C167DF"/>
    <w:rsid w:val="00C16CC4"/>
    <w:rsid w:val="00C17BCF"/>
    <w:rsid w:val="00C21661"/>
    <w:rsid w:val="00C2175B"/>
    <w:rsid w:val="00C2264B"/>
    <w:rsid w:val="00C22654"/>
    <w:rsid w:val="00C226A4"/>
    <w:rsid w:val="00C22B9B"/>
    <w:rsid w:val="00C22DCA"/>
    <w:rsid w:val="00C22F7C"/>
    <w:rsid w:val="00C2302D"/>
    <w:rsid w:val="00C233C5"/>
    <w:rsid w:val="00C2397E"/>
    <w:rsid w:val="00C23AED"/>
    <w:rsid w:val="00C23EE4"/>
    <w:rsid w:val="00C2408D"/>
    <w:rsid w:val="00C24182"/>
    <w:rsid w:val="00C2429E"/>
    <w:rsid w:val="00C24804"/>
    <w:rsid w:val="00C26F0B"/>
    <w:rsid w:val="00C26FB4"/>
    <w:rsid w:val="00C27320"/>
    <w:rsid w:val="00C27353"/>
    <w:rsid w:val="00C274D1"/>
    <w:rsid w:val="00C30304"/>
    <w:rsid w:val="00C307E8"/>
    <w:rsid w:val="00C3098A"/>
    <w:rsid w:val="00C31385"/>
    <w:rsid w:val="00C3181C"/>
    <w:rsid w:val="00C3308C"/>
    <w:rsid w:val="00C3320C"/>
    <w:rsid w:val="00C33218"/>
    <w:rsid w:val="00C338AF"/>
    <w:rsid w:val="00C338BB"/>
    <w:rsid w:val="00C35181"/>
    <w:rsid w:val="00C35249"/>
    <w:rsid w:val="00C35312"/>
    <w:rsid w:val="00C3544A"/>
    <w:rsid w:val="00C3666B"/>
    <w:rsid w:val="00C367DF"/>
    <w:rsid w:val="00C36B9F"/>
    <w:rsid w:val="00C3712C"/>
    <w:rsid w:val="00C408C2"/>
    <w:rsid w:val="00C41C69"/>
    <w:rsid w:val="00C42011"/>
    <w:rsid w:val="00C422E4"/>
    <w:rsid w:val="00C42736"/>
    <w:rsid w:val="00C43254"/>
    <w:rsid w:val="00C43480"/>
    <w:rsid w:val="00C4513D"/>
    <w:rsid w:val="00C4524B"/>
    <w:rsid w:val="00C464AE"/>
    <w:rsid w:val="00C46906"/>
    <w:rsid w:val="00C46D5E"/>
    <w:rsid w:val="00C46DB1"/>
    <w:rsid w:val="00C47108"/>
    <w:rsid w:val="00C4761E"/>
    <w:rsid w:val="00C50A19"/>
    <w:rsid w:val="00C50E3B"/>
    <w:rsid w:val="00C510AB"/>
    <w:rsid w:val="00C5125E"/>
    <w:rsid w:val="00C515B0"/>
    <w:rsid w:val="00C51625"/>
    <w:rsid w:val="00C51AA5"/>
    <w:rsid w:val="00C5254F"/>
    <w:rsid w:val="00C52C21"/>
    <w:rsid w:val="00C52D8B"/>
    <w:rsid w:val="00C53948"/>
    <w:rsid w:val="00C542B3"/>
    <w:rsid w:val="00C545E2"/>
    <w:rsid w:val="00C546B0"/>
    <w:rsid w:val="00C54D3B"/>
    <w:rsid w:val="00C5520B"/>
    <w:rsid w:val="00C554A0"/>
    <w:rsid w:val="00C56205"/>
    <w:rsid w:val="00C567B9"/>
    <w:rsid w:val="00C56804"/>
    <w:rsid w:val="00C56903"/>
    <w:rsid w:val="00C56947"/>
    <w:rsid w:val="00C5697F"/>
    <w:rsid w:val="00C56D0B"/>
    <w:rsid w:val="00C573CA"/>
    <w:rsid w:val="00C57513"/>
    <w:rsid w:val="00C60702"/>
    <w:rsid w:val="00C60DE0"/>
    <w:rsid w:val="00C60EF2"/>
    <w:rsid w:val="00C61B77"/>
    <w:rsid w:val="00C61C26"/>
    <w:rsid w:val="00C61C8A"/>
    <w:rsid w:val="00C622C8"/>
    <w:rsid w:val="00C623E8"/>
    <w:rsid w:val="00C62491"/>
    <w:rsid w:val="00C62C68"/>
    <w:rsid w:val="00C62D55"/>
    <w:rsid w:val="00C63B05"/>
    <w:rsid w:val="00C64120"/>
    <w:rsid w:val="00C669AA"/>
    <w:rsid w:val="00C66DCD"/>
    <w:rsid w:val="00C674D6"/>
    <w:rsid w:val="00C6756D"/>
    <w:rsid w:val="00C675F4"/>
    <w:rsid w:val="00C67C1F"/>
    <w:rsid w:val="00C7054A"/>
    <w:rsid w:val="00C705F2"/>
    <w:rsid w:val="00C70BA5"/>
    <w:rsid w:val="00C7103D"/>
    <w:rsid w:val="00C713B1"/>
    <w:rsid w:val="00C72CAC"/>
    <w:rsid w:val="00C734C3"/>
    <w:rsid w:val="00C73E46"/>
    <w:rsid w:val="00C748CB"/>
    <w:rsid w:val="00C75327"/>
    <w:rsid w:val="00C7680B"/>
    <w:rsid w:val="00C76C37"/>
    <w:rsid w:val="00C76EC8"/>
    <w:rsid w:val="00C80721"/>
    <w:rsid w:val="00C817BE"/>
    <w:rsid w:val="00C8225B"/>
    <w:rsid w:val="00C827E2"/>
    <w:rsid w:val="00C82ADA"/>
    <w:rsid w:val="00C82CC5"/>
    <w:rsid w:val="00C8310C"/>
    <w:rsid w:val="00C83343"/>
    <w:rsid w:val="00C8340F"/>
    <w:rsid w:val="00C838FE"/>
    <w:rsid w:val="00C8559E"/>
    <w:rsid w:val="00C85859"/>
    <w:rsid w:val="00C85F36"/>
    <w:rsid w:val="00C8762B"/>
    <w:rsid w:val="00C900F1"/>
    <w:rsid w:val="00C90101"/>
    <w:rsid w:val="00C903BA"/>
    <w:rsid w:val="00C90A17"/>
    <w:rsid w:val="00C90C9A"/>
    <w:rsid w:val="00C91335"/>
    <w:rsid w:val="00C9167F"/>
    <w:rsid w:val="00C91A8F"/>
    <w:rsid w:val="00C91B88"/>
    <w:rsid w:val="00C91E96"/>
    <w:rsid w:val="00C92ACA"/>
    <w:rsid w:val="00C92B1D"/>
    <w:rsid w:val="00C92C1E"/>
    <w:rsid w:val="00C93016"/>
    <w:rsid w:val="00C9306B"/>
    <w:rsid w:val="00C9310C"/>
    <w:rsid w:val="00C9414C"/>
    <w:rsid w:val="00C94DE5"/>
    <w:rsid w:val="00C95139"/>
    <w:rsid w:val="00C95D44"/>
    <w:rsid w:val="00C97233"/>
    <w:rsid w:val="00CA001E"/>
    <w:rsid w:val="00CA04C2"/>
    <w:rsid w:val="00CA0663"/>
    <w:rsid w:val="00CA0684"/>
    <w:rsid w:val="00CA07E7"/>
    <w:rsid w:val="00CA19D9"/>
    <w:rsid w:val="00CA1D5D"/>
    <w:rsid w:val="00CA23D4"/>
    <w:rsid w:val="00CA2BE9"/>
    <w:rsid w:val="00CA3287"/>
    <w:rsid w:val="00CA3CED"/>
    <w:rsid w:val="00CA3EAF"/>
    <w:rsid w:val="00CA4F5D"/>
    <w:rsid w:val="00CA53DE"/>
    <w:rsid w:val="00CA583D"/>
    <w:rsid w:val="00CA657B"/>
    <w:rsid w:val="00CA659C"/>
    <w:rsid w:val="00CA68E7"/>
    <w:rsid w:val="00CB1169"/>
    <w:rsid w:val="00CB1947"/>
    <w:rsid w:val="00CB1A68"/>
    <w:rsid w:val="00CB2B7A"/>
    <w:rsid w:val="00CB2D07"/>
    <w:rsid w:val="00CB35E6"/>
    <w:rsid w:val="00CB3A99"/>
    <w:rsid w:val="00CB4AFC"/>
    <w:rsid w:val="00CB4DFE"/>
    <w:rsid w:val="00CB57EB"/>
    <w:rsid w:val="00CB6C5C"/>
    <w:rsid w:val="00CC099D"/>
    <w:rsid w:val="00CC120E"/>
    <w:rsid w:val="00CC179E"/>
    <w:rsid w:val="00CC231A"/>
    <w:rsid w:val="00CC47C4"/>
    <w:rsid w:val="00CC48FB"/>
    <w:rsid w:val="00CC5E81"/>
    <w:rsid w:val="00CC6076"/>
    <w:rsid w:val="00CC63F7"/>
    <w:rsid w:val="00CC6961"/>
    <w:rsid w:val="00CC6F33"/>
    <w:rsid w:val="00CD01F3"/>
    <w:rsid w:val="00CD09BE"/>
    <w:rsid w:val="00CD0B38"/>
    <w:rsid w:val="00CD0D10"/>
    <w:rsid w:val="00CD1C22"/>
    <w:rsid w:val="00CD2248"/>
    <w:rsid w:val="00CD22DF"/>
    <w:rsid w:val="00CD25E6"/>
    <w:rsid w:val="00CD2733"/>
    <w:rsid w:val="00CD2B52"/>
    <w:rsid w:val="00CD365B"/>
    <w:rsid w:val="00CD4440"/>
    <w:rsid w:val="00CD4460"/>
    <w:rsid w:val="00CD4928"/>
    <w:rsid w:val="00CD4D26"/>
    <w:rsid w:val="00CD543B"/>
    <w:rsid w:val="00CD5812"/>
    <w:rsid w:val="00CD5B32"/>
    <w:rsid w:val="00CD6C4A"/>
    <w:rsid w:val="00CD6C4C"/>
    <w:rsid w:val="00CD7610"/>
    <w:rsid w:val="00CE0A19"/>
    <w:rsid w:val="00CE0B1B"/>
    <w:rsid w:val="00CE22C4"/>
    <w:rsid w:val="00CE2570"/>
    <w:rsid w:val="00CE2CAF"/>
    <w:rsid w:val="00CE2D34"/>
    <w:rsid w:val="00CE439C"/>
    <w:rsid w:val="00CE43E2"/>
    <w:rsid w:val="00CE4704"/>
    <w:rsid w:val="00CE4E72"/>
    <w:rsid w:val="00CE52A6"/>
    <w:rsid w:val="00CE545B"/>
    <w:rsid w:val="00CE569F"/>
    <w:rsid w:val="00CE58D9"/>
    <w:rsid w:val="00CE5ADA"/>
    <w:rsid w:val="00CE5E3F"/>
    <w:rsid w:val="00CE608F"/>
    <w:rsid w:val="00CE6941"/>
    <w:rsid w:val="00CE74E6"/>
    <w:rsid w:val="00CE7739"/>
    <w:rsid w:val="00CE7FCA"/>
    <w:rsid w:val="00CF0A3D"/>
    <w:rsid w:val="00CF0D24"/>
    <w:rsid w:val="00CF0FB0"/>
    <w:rsid w:val="00CF1F8E"/>
    <w:rsid w:val="00CF200C"/>
    <w:rsid w:val="00CF26D7"/>
    <w:rsid w:val="00CF2A3C"/>
    <w:rsid w:val="00CF2B58"/>
    <w:rsid w:val="00CF3789"/>
    <w:rsid w:val="00CF386F"/>
    <w:rsid w:val="00CF400E"/>
    <w:rsid w:val="00CF4F7E"/>
    <w:rsid w:val="00CF51F4"/>
    <w:rsid w:val="00CF55C7"/>
    <w:rsid w:val="00CF5942"/>
    <w:rsid w:val="00CF6142"/>
    <w:rsid w:val="00CF6727"/>
    <w:rsid w:val="00CF67D8"/>
    <w:rsid w:val="00CF69D8"/>
    <w:rsid w:val="00CF7017"/>
    <w:rsid w:val="00CF7693"/>
    <w:rsid w:val="00D00ABF"/>
    <w:rsid w:val="00D01019"/>
    <w:rsid w:val="00D01BDC"/>
    <w:rsid w:val="00D01CE1"/>
    <w:rsid w:val="00D01FB9"/>
    <w:rsid w:val="00D0205D"/>
    <w:rsid w:val="00D021FF"/>
    <w:rsid w:val="00D02312"/>
    <w:rsid w:val="00D02514"/>
    <w:rsid w:val="00D0300A"/>
    <w:rsid w:val="00D05E5D"/>
    <w:rsid w:val="00D05F63"/>
    <w:rsid w:val="00D06754"/>
    <w:rsid w:val="00D0759A"/>
    <w:rsid w:val="00D07D6C"/>
    <w:rsid w:val="00D10482"/>
    <w:rsid w:val="00D10D9A"/>
    <w:rsid w:val="00D117B4"/>
    <w:rsid w:val="00D11C07"/>
    <w:rsid w:val="00D122EF"/>
    <w:rsid w:val="00D1238E"/>
    <w:rsid w:val="00D13B24"/>
    <w:rsid w:val="00D13D63"/>
    <w:rsid w:val="00D14C1F"/>
    <w:rsid w:val="00D162A9"/>
    <w:rsid w:val="00D16F79"/>
    <w:rsid w:val="00D17334"/>
    <w:rsid w:val="00D1784D"/>
    <w:rsid w:val="00D1793D"/>
    <w:rsid w:val="00D20243"/>
    <w:rsid w:val="00D206EC"/>
    <w:rsid w:val="00D20A75"/>
    <w:rsid w:val="00D20A90"/>
    <w:rsid w:val="00D20D72"/>
    <w:rsid w:val="00D2185D"/>
    <w:rsid w:val="00D21A71"/>
    <w:rsid w:val="00D21D47"/>
    <w:rsid w:val="00D220A0"/>
    <w:rsid w:val="00D22EB5"/>
    <w:rsid w:val="00D23840"/>
    <w:rsid w:val="00D23B65"/>
    <w:rsid w:val="00D23EFD"/>
    <w:rsid w:val="00D24387"/>
    <w:rsid w:val="00D24754"/>
    <w:rsid w:val="00D24974"/>
    <w:rsid w:val="00D24D15"/>
    <w:rsid w:val="00D25D3A"/>
    <w:rsid w:val="00D25E40"/>
    <w:rsid w:val="00D26F49"/>
    <w:rsid w:val="00D26F8F"/>
    <w:rsid w:val="00D2741F"/>
    <w:rsid w:val="00D27512"/>
    <w:rsid w:val="00D27DD0"/>
    <w:rsid w:val="00D30C3A"/>
    <w:rsid w:val="00D313F2"/>
    <w:rsid w:val="00D315E7"/>
    <w:rsid w:val="00D323EF"/>
    <w:rsid w:val="00D32792"/>
    <w:rsid w:val="00D329FC"/>
    <w:rsid w:val="00D33DC9"/>
    <w:rsid w:val="00D34AA5"/>
    <w:rsid w:val="00D34AC3"/>
    <w:rsid w:val="00D34D85"/>
    <w:rsid w:val="00D34E1B"/>
    <w:rsid w:val="00D35135"/>
    <w:rsid w:val="00D35283"/>
    <w:rsid w:val="00D35F28"/>
    <w:rsid w:val="00D36380"/>
    <w:rsid w:val="00D36A51"/>
    <w:rsid w:val="00D36D1A"/>
    <w:rsid w:val="00D40E1F"/>
    <w:rsid w:val="00D411A4"/>
    <w:rsid w:val="00D41459"/>
    <w:rsid w:val="00D41564"/>
    <w:rsid w:val="00D415A6"/>
    <w:rsid w:val="00D41CDC"/>
    <w:rsid w:val="00D420ED"/>
    <w:rsid w:val="00D424A6"/>
    <w:rsid w:val="00D42CA3"/>
    <w:rsid w:val="00D4345D"/>
    <w:rsid w:val="00D434D4"/>
    <w:rsid w:val="00D438D2"/>
    <w:rsid w:val="00D43B56"/>
    <w:rsid w:val="00D443D5"/>
    <w:rsid w:val="00D44B26"/>
    <w:rsid w:val="00D44CF3"/>
    <w:rsid w:val="00D45419"/>
    <w:rsid w:val="00D46CE2"/>
    <w:rsid w:val="00D47308"/>
    <w:rsid w:val="00D476F0"/>
    <w:rsid w:val="00D507CC"/>
    <w:rsid w:val="00D50C65"/>
    <w:rsid w:val="00D50FE4"/>
    <w:rsid w:val="00D51102"/>
    <w:rsid w:val="00D5139F"/>
    <w:rsid w:val="00D51719"/>
    <w:rsid w:val="00D5197C"/>
    <w:rsid w:val="00D51B2D"/>
    <w:rsid w:val="00D51D9F"/>
    <w:rsid w:val="00D51EFB"/>
    <w:rsid w:val="00D52217"/>
    <w:rsid w:val="00D52464"/>
    <w:rsid w:val="00D5377A"/>
    <w:rsid w:val="00D5436E"/>
    <w:rsid w:val="00D54C7A"/>
    <w:rsid w:val="00D54EC3"/>
    <w:rsid w:val="00D559A0"/>
    <w:rsid w:val="00D55B97"/>
    <w:rsid w:val="00D55D63"/>
    <w:rsid w:val="00D56E40"/>
    <w:rsid w:val="00D57F75"/>
    <w:rsid w:val="00D610E8"/>
    <w:rsid w:val="00D6138C"/>
    <w:rsid w:val="00D61CF7"/>
    <w:rsid w:val="00D61D5B"/>
    <w:rsid w:val="00D625D7"/>
    <w:rsid w:val="00D62757"/>
    <w:rsid w:val="00D627A1"/>
    <w:rsid w:val="00D630AB"/>
    <w:rsid w:val="00D6310A"/>
    <w:rsid w:val="00D63260"/>
    <w:rsid w:val="00D63CA8"/>
    <w:rsid w:val="00D64ED8"/>
    <w:rsid w:val="00D65459"/>
    <w:rsid w:val="00D657CD"/>
    <w:rsid w:val="00D658C4"/>
    <w:rsid w:val="00D65F14"/>
    <w:rsid w:val="00D6600B"/>
    <w:rsid w:val="00D67449"/>
    <w:rsid w:val="00D67DA4"/>
    <w:rsid w:val="00D708D8"/>
    <w:rsid w:val="00D70990"/>
    <w:rsid w:val="00D70FE8"/>
    <w:rsid w:val="00D71561"/>
    <w:rsid w:val="00D717FD"/>
    <w:rsid w:val="00D718CC"/>
    <w:rsid w:val="00D72A13"/>
    <w:rsid w:val="00D72D23"/>
    <w:rsid w:val="00D73B3A"/>
    <w:rsid w:val="00D73EBD"/>
    <w:rsid w:val="00D73ED5"/>
    <w:rsid w:val="00D741D7"/>
    <w:rsid w:val="00D74C3A"/>
    <w:rsid w:val="00D75772"/>
    <w:rsid w:val="00D76CE5"/>
    <w:rsid w:val="00D76EAB"/>
    <w:rsid w:val="00D801CF"/>
    <w:rsid w:val="00D80C50"/>
    <w:rsid w:val="00D812B4"/>
    <w:rsid w:val="00D82A06"/>
    <w:rsid w:val="00D82CB9"/>
    <w:rsid w:val="00D82D6B"/>
    <w:rsid w:val="00D83E8A"/>
    <w:rsid w:val="00D85548"/>
    <w:rsid w:val="00D857D0"/>
    <w:rsid w:val="00D9056A"/>
    <w:rsid w:val="00D90728"/>
    <w:rsid w:val="00D90E41"/>
    <w:rsid w:val="00D90ED7"/>
    <w:rsid w:val="00D91CD3"/>
    <w:rsid w:val="00D92C53"/>
    <w:rsid w:val="00D935A9"/>
    <w:rsid w:val="00D935B2"/>
    <w:rsid w:val="00D93DC8"/>
    <w:rsid w:val="00D948DD"/>
    <w:rsid w:val="00D94B00"/>
    <w:rsid w:val="00D95825"/>
    <w:rsid w:val="00D95B72"/>
    <w:rsid w:val="00D96193"/>
    <w:rsid w:val="00D966E1"/>
    <w:rsid w:val="00D96F12"/>
    <w:rsid w:val="00D97D85"/>
    <w:rsid w:val="00DA01B3"/>
    <w:rsid w:val="00DA0A96"/>
    <w:rsid w:val="00DA0B3F"/>
    <w:rsid w:val="00DA1231"/>
    <w:rsid w:val="00DA19C1"/>
    <w:rsid w:val="00DA1FCD"/>
    <w:rsid w:val="00DA2578"/>
    <w:rsid w:val="00DA42C7"/>
    <w:rsid w:val="00DA4A06"/>
    <w:rsid w:val="00DA567F"/>
    <w:rsid w:val="00DA58A4"/>
    <w:rsid w:val="00DA6531"/>
    <w:rsid w:val="00DA6623"/>
    <w:rsid w:val="00DA7CEC"/>
    <w:rsid w:val="00DA7E6D"/>
    <w:rsid w:val="00DB134D"/>
    <w:rsid w:val="00DB1BCC"/>
    <w:rsid w:val="00DB1C79"/>
    <w:rsid w:val="00DB2149"/>
    <w:rsid w:val="00DB3B13"/>
    <w:rsid w:val="00DB71A1"/>
    <w:rsid w:val="00DB759C"/>
    <w:rsid w:val="00DB76CF"/>
    <w:rsid w:val="00DB7D5B"/>
    <w:rsid w:val="00DC00A4"/>
    <w:rsid w:val="00DC012F"/>
    <w:rsid w:val="00DC06C7"/>
    <w:rsid w:val="00DC1981"/>
    <w:rsid w:val="00DC24B6"/>
    <w:rsid w:val="00DC264E"/>
    <w:rsid w:val="00DC309C"/>
    <w:rsid w:val="00DC3D90"/>
    <w:rsid w:val="00DC498C"/>
    <w:rsid w:val="00DC4B05"/>
    <w:rsid w:val="00DC4E6B"/>
    <w:rsid w:val="00DC5137"/>
    <w:rsid w:val="00DC58A5"/>
    <w:rsid w:val="00DC5A7E"/>
    <w:rsid w:val="00DC5AD7"/>
    <w:rsid w:val="00DC6516"/>
    <w:rsid w:val="00DC7023"/>
    <w:rsid w:val="00DC7093"/>
    <w:rsid w:val="00DC7549"/>
    <w:rsid w:val="00DC7986"/>
    <w:rsid w:val="00DC7FED"/>
    <w:rsid w:val="00DD023B"/>
    <w:rsid w:val="00DD2484"/>
    <w:rsid w:val="00DD3421"/>
    <w:rsid w:val="00DD34A1"/>
    <w:rsid w:val="00DD3AF7"/>
    <w:rsid w:val="00DD3FF8"/>
    <w:rsid w:val="00DD5212"/>
    <w:rsid w:val="00DD5AC5"/>
    <w:rsid w:val="00DD6637"/>
    <w:rsid w:val="00DD6AF0"/>
    <w:rsid w:val="00DD6DA3"/>
    <w:rsid w:val="00DD76CB"/>
    <w:rsid w:val="00DD7AF8"/>
    <w:rsid w:val="00DE0974"/>
    <w:rsid w:val="00DE131D"/>
    <w:rsid w:val="00DE2909"/>
    <w:rsid w:val="00DE2C55"/>
    <w:rsid w:val="00DE314E"/>
    <w:rsid w:val="00DE3AB2"/>
    <w:rsid w:val="00DE3C5B"/>
    <w:rsid w:val="00DE439C"/>
    <w:rsid w:val="00DE4536"/>
    <w:rsid w:val="00DE470E"/>
    <w:rsid w:val="00DE496B"/>
    <w:rsid w:val="00DE4BB4"/>
    <w:rsid w:val="00DE5245"/>
    <w:rsid w:val="00DE59AB"/>
    <w:rsid w:val="00DE63DF"/>
    <w:rsid w:val="00DE6669"/>
    <w:rsid w:val="00DE6A64"/>
    <w:rsid w:val="00DF05C4"/>
    <w:rsid w:val="00DF091C"/>
    <w:rsid w:val="00DF0A11"/>
    <w:rsid w:val="00DF0C1B"/>
    <w:rsid w:val="00DF1865"/>
    <w:rsid w:val="00DF2E19"/>
    <w:rsid w:val="00DF2F29"/>
    <w:rsid w:val="00DF32C1"/>
    <w:rsid w:val="00DF351F"/>
    <w:rsid w:val="00DF3B90"/>
    <w:rsid w:val="00DF3CC2"/>
    <w:rsid w:val="00DF44F7"/>
    <w:rsid w:val="00DF4629"/>
    <w:rsid w:val="00DF4639"/>
    <w:rsid w:val="00DF6A17"/>
    <w:rsid w:val="00DF7648"/>
    <w:rsid w:val="00DF77FC"/>
    <w:rsid w:val="00DF797B"/>
    <w:rsid w:val="00DF7C71"/>
    <w:rsid w:val="00E0055D"/>
    <w:rsid w:val="00E007A5"/>
    <w:rsid w:val="00E00B94"/>
    <w:rsid w:val="00E00B9B"/>
    <w:rsid w:val="00E01183"/>
    <w:rsid w:val="00E014DF"/>
    <w:rsid w:val="00E01E3B"/>
    <w:rsid w:val="00E0212D"/>
    <w:rsid w:val="00E02217"/>
    <w:rsid w:val="00E02498"/>
    <w:rsid w:val="00E027FB"/>
    <w:rsid w:val="00E036F4"/>
    <w:rsid w:val="00E03CF0"/>
    <w:rsid w:val="00E04054"/>
    <w:rsid w:val="00E0408B"/>
    <w:rsid w:val="00E04502"/>
    <w:rsid w:val="00E04658"/>
    <w:rsid w:val="00E057B0"/>
    <w:rsid w:val="00E05FC6"/>
    <w:rsid w:val="00E0613D"/>
    <w:rsid w:val="00E06E47"/>
    <w:rsid w:val="00E076A5"/>
    <w:rsid w:val="00E0791F"/>
    <w:rsid w:val="00E07C2C"/>
    <w:rsid w:val="00E10850"/>
    <w:rsid w:val="00E10AB6"/>
    <w:rsid w:val="00E11573"/>
    <w:rsid w:val="00E11AB7"/>
    <w:rsid w:val="00E11FD0"/>
    <w:rsid w:val="00E1276B"/>
    <w:rsid w:val="00E12785"/>
    <w:rsid w:val="00E13CD4"/>
    <w:rsid w:val="00E13F29"/>
    <w:rsid w:val="00E145F2"/>
    <w:rsid w:val="00E14CB3"/>
    <w:rsid w:val="00E1527D"/>
    <w:rsid w:val="00E1528A"/>
    <w:rsid w:val="00E1580E"/>
    <w:rsid w:val="00E1598A"/>
    <w:rsid w:val="00E16145"/>
    <w:rsid w:val="00E165A6"/>
    <w:rsid w:val="00E167D9"/>
    <w:rsid w:val="00E200B5"/>
    <w:rsid w:val="00E20555"/>
    <w:rsid w:val="00E20704"/>
    <w:rsid w:val="00E20B82"/>
    <w:rsid w:val="00E210F7"/>
    <w:rsid w:val="00E21222"/>
    <w:rsid w:val="00E21572"/>
    <w:rsid w:val="00E21951"/>
    <w:rsid w:val="00E23209"/>
    <w:rsid w:val="00E2332E"/>
    <w:rsid w:val="00E238EA"/>
    <w:rsid w:val="00E24C55"/>
    <w:rsid w:val="00E24DBE"/>
    <w:rsid w:val="00E24DE6"/>
    <w:rsid w:val="00E24F7D"/>
    <w:rsid w:val="00E264EA"/>
    <w:rsid w:val="00E26A89"/>
    <w:rsid w:val="00E26D1F"/>
    <w:rsid w:val="00E26FD7"/>
    <w:rsid w:val="00E27C4F"/>
    <w:rsid w:val="00E31973"/>
    <w:rsid w:val="00E325D3"/>
    <w:rsid w:val="00E335F8"/>
    <w:rsid w:val="00E33C84"/>
    <w:rsid w:val="00E33DF1"/>
    <w:rsid w:val="00E3403C"/>
    <w:rsid w:val="00E34336"/>
    <w:rsid w:val="00E365B0"/>
    <w:rsid w:val="00E36B1A"/>
    <w:rsid w:val="00E36F1B"/>
    <w:rsid w:val="00E4022E"/>
    <w:rsid w:val="00E406D7"/>
    <w:rsid w:val="00E40D3D"/>
    <w:rsid w:val="00E411CB"/>
    <w:rsid w:val="00E41C3F"/>
    <w:rsid w:val="00E42110"/>
    <w:rsid w:val="00E42411"/>
    <w:rsid w:val="00E424CE"/>
    <w:rsid w:val="00E425F8"/>
    <w:rsid w:val="00E43BFC"/>
    <w:rsid w:val="00E43DE1"/>
    <w:rsid w:val="00E442E1"/>
    <w:rsid w:val="00E44769"/>
    <w:rsid w:val="00E456E3"/>
    <w:rsid w:val="00E46146"/>
    <w:rsid w:val="00E504A5"/>
    <w:rsid w:val="00E51219"/>
    <w:rsid w:val="00E5283B"/>
    <w:rsid w:val="00E528E2"/>
    <w:rsid w:val="00E52C44"/>
    <w:rsid w:val="00E534D1"/>
    <w:rsid w:val="00E54A5E"/>
    <w:rsid w:val="00E54C7B"/>
    <w:rsid w:val="00E55365"/>
    <w:rsid w:val="00E55C4B"/>
    <w:rsid w:val="00E56E15"/>
    <w:rsid w:val="00E56E22"/>
    <w:rsid w:val="00E5700B"/>
    <w:rsid w:val="00E570C2"/>
    <w:rsid w:val="00E578B0"/>
    <w:rsid w:val="00E602EE"/>
    <w:rsid w:val="00E605BF"/>
    <w:rsid w:val="00E60C90"/>
    <w:rsid w:val="00E60F20"/>
    <w:rsid w:val="00E61079"/>
    <w:rsid w:val="00E61D89"/>
    <w:rsid w:val="00E61EA3"/>
    <w:rsid w:val="00E62005"/>
    <w:rsid w:val="00E623CB"/>
    <w:rsid w:val="00E62971"/>
    <w:rsid w:val="00E62A4E"/>
    <w:rsid w:val="00E6311C"/>
    <w:rsid w:val="00E6314A"/>
    <w:rsid w:val="00E63778"/>
    <w:rsid w:val="00E63C02"/>
    <w:rsid w:val="00E64282"/>
    <w:rsid w:val="00E642CA"/>
    <w:rsid w:val="00E6465D"/>
    <w:rsid w:val="00E6602E"/>
    <w:rsid w:val="00E66EA8"/>
    <w:rsid w:val="00E67089"/>
    <w:rsid w:val="00E675AB"/>
    <w:rsid w:val="00E70368"/>
    <w:rsid w:val="00E71036"/>
    <w:rsid w:val="00E71116"/>
    <w:rsid w:val="00E7155C"/>
    <w:rsid w:val="00E719C8"/>
    <w:rsid w:val="00E71BFD"/>
    <w:rsid w:val="00E72440"/>
    <w:rsid w:val="00E73022"/>
    <w:rsid w:val="00E732B5"/>
    <w:rsid w:val="00E73E44"/>
    <w:rsid w:val="00E73E98"/>
    <w:rsid w:val="00E74685"/>
    <w:rsid w:val="00E74716"/>
    <w:rsid w:val="00E74FD2"/>
    <w:rsid w:val="00E7593B"/>
    <w:rsid w:val="00E7713A"/>
    <w:rsid w:val="00E77165"/>
    <w:rsid w:val="00E77227"/>
    <w:rsid w:val="00E77A10"/>
    <w:rsid w:val="00E800B0"/>
    <w:rsid w:val="00E800F3"/>
    <w:rsid w:val="00E804EB"/>
    <w:rsid w:val="00E8071F"/>
    <w:rsid w:val="00E80B08"/>
    <w:rsid w:val="00E8152C"/>
    <w:rsid w:val="00E8222C"/>
    <w:rsid w:val="00E8236A"/>
    <w:rsid w:val="00E82413"/>
    <w:rsid w:val="00E82A74"/>
    <w:rsid w:val="00E82F27"/>
    <w:rsid w:val="00E83CDD"/>
    <w:rsid w:val="00E85446"/>
    <w:rsid w:val="00E85B8A"/>
    <w:rsid w:val="00E867A3"/>
    <w:rsid w:val="00E870CD"/>
    <w:rsid w:val="00E876F7"/>
    <w:rsid w:val="00E87CCC"/>
    <w:rsid w:val="00E90E1C"/>
    <w:rsid w:val="00E91072"/>
    <w:rsid w:val="00E91BCE"/>
    <w:rsid w:val="00E91D73"/>
    <w:rsid w:val="00E9239C"/>
    <w:rsid w:val="00E93868"/>
    <w:rsid w:val="00E94015"/>
    <w:rsid w:val="00E94697"/>
    <w:rsid w:val="00E9494A"/>
    <w:rsid w:val="00E94D36"/>
    <w:rsid w:val="00E9504A"/>
    <w:rsid w:val="00E959B8"/>
    <w:rsid w:val="00E964BF"/>
    <w:rsid w:val="00E96559"/>
    <w:rsid w:val="00E96CD6"/>
    <w:rsid w:val="00E96F0C"/>
    <w:rsid w:val="00E974CB"/>
    <w:rsid w:val="00E97646"/>
    <w:rsid w:val="00E97985"/>
    <w:rsid w:val="00EA023F"/>
    <w:rsid w:val="00EA0E08"/>
    <w:rsid w:val="00EA1094"/>
    <w:rsid w:val="00EA12CC"/>
    <w:rsid w:val="00EA1D55"/>
    <w:rsid w:val="00EA25CD"/>
    <w:rsid w:val="00EA25E5"/>
    <w:rsid w:val="00EA2A9E"/>
    <w:rsid w:val="00EA2DA0"/>
    <w:rsid w:val="00EA3434"/>
    <w:rsid w:val="00EA4112"/>
    <w:rsid w:val="00EA4291"/>
    <w:rsid w:val="00EA42B8"/>
    <w:rsid w:val="00EA476D"/>
    <w:rsid w:val="00EA4AB0"/>
    <w:rsid w:val="00EA4FB9"/>
    <w:rsid w:val="00EA536E"/>
    <w:rsid w:val="00EA58C7"/>
    <w:rsid w:val="00EA58CF"/>
    <w:rsid w:val="00EA5924"/>
    <w:rsid w:val="00EA5C2B"/>
    <w:rsid w:val="00EA5D52"/>
    <w:rsid w:val="00EA62CA"/>
    <w:rsid w:val="00EA6F67"/>
    <w:rsid w:val="00EA6FDD"/>
    <w:rsid w:val="00EA762D"/>
    <w:rsid w:val="00EA7DF5"/>
    <w:rsid w:val="00EB0ADA"/>
    <w:rsid w:val="00EB113B"/>
    <w:rsid w:val="00EB132E"/>
    <w:rsid w:val="00EB1F14"/>
    <w:rsid w:val="00EB30E9"/>
    <w:rsid w:val="00EB358E"/>
    <w:rsid w:val="00EB35AC"/>
    <w:rsid w:val="00EB379E"/>
    <w:rsid w:val="00EB3821"/>
    <w:rsid w:val="00EB40C2"/>
    <w:rsid w:val="00EB4123"/>
    <w:rsid w:val="00EB4E0F"/>
    <w:rsid w:val="00EB5900"/>
    <w:rsid w:val="00EB5F83"/>
    <w:rsid w:val="00EB64FD"/>
    <w:rsid w:val="00EB6730"/>
    <w:rsid w:val="00EB7B35"/>
    <w:rsid w:val="00EB7E5D"/>
    <w:rsid w:val="00EC0EC8"/>
    <w:rsid w:val="00EC15B3"/>
    <w:rsid w:val="00EC1667"/>
    <w:rsid w:val="00EC176B"/>
    <w:rsid w:val="00EC27A2"/>
    <w:rsid w:val="00EC2936"/>
    <w:rsid w:val="00EC2D94"/>
    <w:rsid w:val="00EC2E01"/>
    <w:rsid w:val="00EC323F"/>
    <w:rsid w:val="00EC3616"/>
    <w:rsid w:val="00EC39D7"/>
    <w:rsid w:val="00EC4B70"/>
    <w:rsid w:val="00EC52B7"/>
    <w:rsid w:val="00EC550C"/>
    <w:rsid w:val="00EC559F"/>
    <w:rsid w:val="00EC6080"/>
    <w:rsid w:val="00EC6177"/>
    <w:rsid w:val="00EC64A2"/>
    <w:rsid w:val="00EC7AB6"/>
    <w:rsid w:val="00EC7B5A"/>
    <w:rsid w:val="00EC7F33"/>
    <w:rsid w:val="00ED0373"/>
    <w:rsid w:val="00ED03F2"/>
    <w:rsid w:val="00ED0D88"/>
    <w:rsid w:val="00ED0EA5"/>
    <w:rsid w:val="00ED21F0"/>
    <w:rsid w:val="00ED2363"/>
    <w:rsid w:val="00ED23F0"/>
    <w:rsid w:val="00ED2B43"/>
    <w:rsid w:val="00ED2DD7"/>
    <w:rsid w:val="00ED32FA"/>
    <w:rsid w:val="00ED388A"/>
    <w:rsid w:val="00ED3FD9"/>
    <w:rsid w:val="00ED443F"/>
    <w:rsid w:val="00ED4A8F"/>
    <w:rsid w:val="00ED4CF2"/>
    <w:rsid w:val="00ED4FC0"/>
    <w:rsid w:val="00ED5038"/>
    <w:rsid w:val="00ED51CA"/>
    <w:rsid w:val="00ED5EDF"/>
    <w:rsid w:val="00ED5EE7"/>
    <w:rsid w:val="00ED7036"/>
    <w:rsid w:val="00EE0F1C"/>
    <w:rsid w:val="00EE178C"/>
    <w:rsid w:val="00EE17E0"/>
    <w:rsid w:val="00EE19CA"/>
    <w:rsid w:val="00EE2C9A"/>
    <w:rsid w:val="00EE2E29"/>
    <w:rsid w:val="00EE2E76"/>
    <w:rsid w:val="00EE2E9D"/>
    <w:rsid w:val="00EE45B7"/>
    <w:rsid w:val="00EE4E29"/>
    <w:rsid w:val="00EE4F7C"/>
    <w:rsid w:val="00EE56B8"/>
    <w:rsid w:val="00EE6185"/>
    <w:rsid w:val="00EE6A3B"/>
    <w:rsid w:val="00EE7B35"/>
    <w:rsid w:val="00EF0013"/>
    <w:rsid w:val="00EF11DE"/>
    <w:rsid w:val="00EF1E42"/>
    <w:rsid w:val="00EF364A"/>
    <w:rsid w:val="00EF4ABC"/>
    <w:rsid w:val="00EF4FD6"/>
    <w:rsid w:val="00EF5332"/>
    <w:rsid w:val="00EF5959"/>
    <w:rsid w:val="00EF6642"/>
    <w:rsid w:val="00EF7B9F"/>
    <w:rsid w:val="00F00C13"/>
    <w:rsid w:val="00F00E49"/>
    <w:rsid w:val="00F00ED8"/>
    <w:rsid w:val="00F00F0C"/>
    <w:rsid w:val="00F010FA"/>
    <w:rsid w:val="00F01175"/>
    <w:rsid w:val="00F0160A"/>
    <w:rsid w:val="00F01751"/>
    <w:rsid w:val="00F01C30"/>
    <w:rsid w:val="00F01D2A"/>
    <w:rsid w:val="00F01EF5"/>
    <w:rsid w:val="00F02789"/>
    <w:rsid w:val="00F02BB1"/>
    <w:rsid w:val="00F02D4C"/>
    <w:rsid w:val="00F02F01"/>
    <w:rsid w:val="00F02F5C"/>
    <w:rsid w:val="00F03469"/>
    <w:rsid w:val="00F038FC"/>
    <w:rsid w:val="00F039BC"/>
    <w:rsid w:val="00F03DD4"/>
    <w:rsid w:val="00F03F4B"/>
    <w:rsid w:val="00F040B2"/>
    <w:rsid w:val="00F044B0"/>
    <w:rsid w:val="00F04B5E"/>
    <w:rsid w:val="00F05110"/>
    <w:rsid w:val="00F05161"/>
    <w:rsid w:val="00F05686"/>
    <w:rsid w:val="00F05B3A"/>
    <w:rsid w:val="00F06237"/>
    <w:rsid w:val="00F079CE"/>
    <w:rsid w:val="00F07C23"/>
    <w:rsid w:val="00F07FBE"/>
    <w:rsid w:val="00F1013D"/>
    <w:rsid w:val="00F102AF"/>
    <w:rsid w:val="00F105F4"/>
    <w:rsid w:val="00F10A13"/>
    <w:rsid w:val="00F10F70"/>
    <w:rsid w:val="00F1117D"/>
    <w:rsid w:val="00F11186"/>
    <w:rsid w:val="00F1124D"/>
    <w:rsid w:val="00F11276"/>
    <w:rsid w:val="00F13048"/>
    <w:rsid w:val="00F13118"/>
    <w:rsid w:val="00F13595"/>
    <w:rsid w:val="00F1373E"/>
    <w:rsid w:val="00F13BA1"/>
    <w:rsid w:val="00F143B4"/>
    <w:rsid w:val="00F149E0"/>
    <w:rsid w:val="00F14EE5"/>
    <w:rsid w:val="00F152C9"/>
    <w:rsid w:val="00F15382"/>
    <w:rsid w:val="00F1545D"/>
    <w:rsid w:val="00F172F7"/>
    <w:rsid w:val="00F17620"/>
    <w:rsid w:val="00F20FA0"/>
    <w:rsid w:val="00F22060"/>
    <w:rsid w:val="00F230DB"/>
    <w:rsid w:val="00F237BE"/>
    <w:rsid w:val="00F24336"/>
    <w:rsid w:val="00F24B48"/>
    <w:rsid w:val="00F24B7A"/>
    <w:rsid w:val="00F24F45"/>
    <w:rsid w:val="00F2554F"/>
    <w:rsid w:val="00F255BE"/>
    <w:rsid w:val="00F25CBB"/>
    <w:rsid w:val="00F25E4B"/>
    <w:rsid w:val="00F26067"/>
    <w:rsid w:val="00F26600"/>
    <w:rsid w:val="00F26DBC"/>
    <w:rsid w:val="00F27232"/>
    <w:rsid w:val="00F27543"/>
    <w:rsid w:val="00F27841"/>
    <w:rsid w:val="00F3028F"/>
    <w:rsid w:val="00F30DA4"/>
    <w:rsid w:val="00F31B08"/>
    <w:rsid w:val="00F31CA2"/>
    <w:rsid w:val="00F324E5"/>
    <w:rsid w:val="00F32704"/>
    <w:rsid w:val="00F33282"/>
    <w:rsid w:val="00F338D3"/>
    <w:rsid w:val="00F33ADD"/>
    <w:rsid w:val="00F33DA4"/>
    <w:rsid w:val="00F345DB"/>
    <w:rsid w:val="00F35432"/>
    <w:rsid w:val="00F35873"/>
    <w:rsid w:val="00F35C06"/>
    <w:rsid w:val="00F35DE7"/>
    <w:rsid w:val="00F36E0F"/>
    <w:rsid w:val="00F37739"/>
    <w:rsid w:val="00F37817"/>
    <w:rsid w:val="00F378F1"/>
    <w:rsid w:val="00F41F81"/>
    <w:rsid w:val="00F420AE"/>
    <w:rsid w:val="00F429AB"/>
    <w:rsid w:val="00F42A48"/>
    <w:rsid w:val="00F43003"/>
    <w:rsid w:val="00F435E2"/>
    <w:rsid w:val="00F4454A"/>
    <w:rsid w:val="00F447EF"/>
    <w:rsid w:val="00F44AF5"/>
    <w:rsid w:val="00F44BA3"/>
    <w:rsid w:val="00F450B3"/>
    <w:rsid w:val="00F45965"/>
    <w:rsid w:val="00F4687F"/>
    <w:rsid w:val="00F47064"/>
    <w:rsid w:val="00F478CC"/>
    <w:rsid w:val="00F5027E"/>
    <w:rsid w:val="00F506D7"/>
    <w:rsid w:val="00F50B0C"/>
    <w:rsid w:val="00F51CFB"/>
    <w:rsid w:val="00F52202"/>
    <w:rsid w:val="00F52523"/>
    <w:rsid w:val="00F52988"/>
    <w:rsid w:val="00F52F7A"/>
    <w:rsid w:val="00F53A0F"/>
    <w:rsid w:val="00F54242"/>
    <w:rsid w:val="00F54426"/>
    <w:rsid w:val="00F54732"/>
    <w:rsid w:val="00F547B1"/>
    <w:rsid w:val="00F54F13"/>
    <w:rsid w:val="00F556B4"/>
    <w:rsid w:val="00F559A8"/>
    <w:rsid w:val="00F566A9"/>
    <w:rsid w:val="00F566B6"/>
    <w:rsid w:val="00F579C8"/>
    <w:rsid w:val="00F57C23"/>
    <w:rsid w:val="00F60344"/>
    <w:rsid w:val="00F60A1B"/>
    <w:rsid w:val="00F623BF"/>
    <w:rsid w:val="00F62B47"/>
    <w:rsid w:val="00F62BDE"/>
    <w:rsid w:val="00F632B1"/>
    <w:rsid w:val="00F633AA"/>
    <w:rsid w:val="00F633D9"/>
    <w:rsid w:val="00F635B2"/>
    <w:rsid w:val="00F64AF7"/>
    <w:rsid w:val="00F651A5"/>
    <w:rsid w:val="00F657A3"/>
    <w:rsid w:val="00F6689A"/>
    <w:rsid w:val="00F6705A"/>
    <w:rsid w:val="00F70057"/>
    <w:rsid w:val="00F70804"/>
    <w:rsid w:val="00F70AF2"/>
    <w:rsid w:val="00F70E41"/>
    <w:rsid w:val="00F7100F"/>
    <w:rsid w:val="00F7287C"/>
    <w:rsid w:val="00F738EF"/>
    <w:rsid w:val="00F74280"/>
    <w:rsid w:val="00F74E0D"/>
    <w:rsid w:val="00F759B2"/>
    <w:rsid w:val="00F76542"/>
    <w:rsid w:val="00F7656F"/>
    <w:rsid w:val="00F76936"/>
    <w:rsid w:val="00F76FF5"/>
    <w:rsid w:val="00F77140"/>
    <w:rsid w:val="00F771EC"/>
    <w:rsid w:val="00F77308"/>
    <w:rsid w:val="00F77AD5"/>
    <w:rsid w:val="00F77F53"/>
    <w:rsid w:val="00F800D5"/>
    <w:rsid w:val="00F80EFB"/>
    <w:rsid w:val="00F81591"/>
    <w:rsid w:val="00F81EEA"/>
    <w:rsid w:val="00F82FAB"/>
    <w:rsid w:val="00F83FAD"/>
    <w:rsid w:val="00F847C4"/>
    <w:rsid w:val="00F8498A"/>
    <w:rsid w:val="00F849D2"/>
    <w:rsid w:val="00F855A2"/>
    <w:rsid w:val="00F85759"/>
    <w:rsid w:val="00F85D20"/>
    <w:rsid w:val="00F85F4B"/>
    <w:rsid w:val="00F86211"/>
    <w:rsid w:val="00F86232"/>
    <w:rsid w:val="00F86707"/>
    <w:rsid w:val="00F871D0"/>
    <w:rsid w:val="00F874B2"/>
    <w:rsid w:val="00F87577"/>
    <w:rsid w:val="00F90A39"/>
    <w:rsid w:val="00F9148C"/>
    <w:rsid w:val="00F91A5A"/>
    <w:rsid w:val="00F91D51"/>
    <w:rsid w:val="00F92E66"/>
    <w:rsid w:val="00F93098"/>
    <w:rsid w:val="00F9310C"/>
    <w:rsid w:val="00F932E8"/>
    <w:rsid w:val="00F93511"/>
    <w:rsid w:val="00F936BF"/>
    <w:rsid w:val="00F93927"/>
    <w:rsid w:val="00F951EC"/>
    <w:rsid w:val="00F95445"/>
    <w:rsid w:val="00F96E88"/>
    <w:rsid w:val="00F96F21"/>
    <w:rsid w:val="00FA0687"/>
    <w:rsid w:val="00FA0C2D"/>
    <w:rsid w:val="00FA334A"/>
    <w:rsid w:val="00FA3A96"/>
    <w:rsid w:val="00FA3B10"/>
    <w:rsid w:val="00FA43DB"/>
    <w:rsid w:val="00FA456B"/>
    <w:rsid w:val="00FA672A"/>
    <w:rsid w:val="00FA705D"/>
    <w:rsid w:val="00FA74BD"/>
    <w:rsid w:val="00FA79A2"/>
    <w:rsid w:val="00FA7BB9"/>
    <w:rsid w:val="00FB0D37"/>
    <w:rsid w:val="00FB0EE8"/>
    <w:rsid w:val="00FB0F46"/>
    <w:rsid w:val="00FB1720"/>
    <w:rsid w:val="00FB186D"/>
    <w:rsid w:val="00FB1A30"/>
    <w:rsid w:val="00FB1C32"/>
    <w:rsid w:val="00FB1D83"/>
    <w:rsid w:val="00FB256B"/>
    <w:rsid w:val="00FB33DD"/>
    <w:rsid w:val="00FB4680"/>
    <w:rsid w:val="00FB4A13"/>
    <w:rsid w:val="00FB5353"/>
    <w:rsid w:val="00FB68EB"/>
    <w:rsid w:val="00FB6E27"/>
    <w:rsid w:val="00FC03BC"/>
    <w:rsid w:val="00FC049F"/>
    <w:rsid w:val="00FC0843"/>
    <w:rsid w:val="00FC0920"/>
    <w:rsid w:val="00FC1DCB"/>
    <w:rsid w:val="00FC1DFF"/>
    <w:rsid w:val="00FC1E61"/>
    <w:rsid w:val="00FC2247"/>
    <w:rsid w:val="00FC244C"/>
    <w:rsid w:val="00FC2841"/>
    <w:rsid w:val="00FC2949"/>
    <w:rsid w:val="00FC2A0F"/>
    <w:rsid w:val="00FC3355"/>
    <w:rsid w:val="00FC338B"/>
    <w:rsid w:val="00FC41F4"/>
    <w:rsid w:val="00FC42EF"/>
    <w:rsid w:val="00FC443D"/>
    <w:rsid w:val="00FC499E"/>
    <w:rsid w:val="00FC49E0"/>
    <w:rsid w:val="00FC5EBB"/>
    <w:rsid w:val="00FC62F1"/>
    <w:rsid w:val="00FC686A"/>
    <w:rsid w:val="00FC6BAF"/>
    <w:rsid w:val="00FC701F"/>
    <w:rsid w:val="00FC741F"/>
    <w:rsid w:val="00FC7F30"/>
    <w:rsid w:val="00FD0428"/>
    <w:rsid w:val="00FD0990"/>
    <w:rsid w:val="00FD0AE3"/>
    <w:rsid w:val="00FD1821"/>
    <w:rsid w:val="00FD1860"/>
    <w:rsid w:val="00FD2958"/>
    <w:rsid w:val="00FD31D1"/>
    <w:rsid w:val="00FD39D3"/>
    <w:rsid w:val="00FD40C3"/>
    <w:rsid w:val="00FD43AF"/>
    <w:rsid w:val="00FD4D2C"/>
    <w:rsid w:val="00FD567C"/>
    <w:rsid w:val="00FD6D0A"/>
    <w:rsid w:val="00FD73F3"/>
    <w:rsid w:val="00FD75FB"/>
    <w:rsid w:val="00FD7847"/>
    <w:rsid w:val="00FD7C8B"/>
    <w:rsid w:val="00FE04DC"/>
    <w:rsid w:val="00FE0B48"/>
    <w:rsid w:val="00FE3369"/>
    <w:rsid w:val="00FE3796"/>
    <w:rsid w:val="00FE39D6"/>
    <w:rsid w:val="00FE4216"/>
    <w:rsid w:val="00FE4879"/>
    <w:rsid w:val="00FE497B"/>
    <w:rsid w:val="00FE4B7C"/>
    <w:rsid w:val="00FE5263"/>
    <w:rsid w:val="00FE52CB"/>
    <w:rsid w:val="00FE5358"/>
    <w:rsid w:val="00FE536A"/>
    <w:rsid w:val="00FE5B4E"/>
    <w:rsid w:val="00FE6520"/>
    <w:rsid w:val="00FE7505"/>
    <w:rsid w:val="00FE7715"/>
    <w:rsid w:val="00FE7767"/>
    <w:rsid w:val="00FE7891"/>
    <w:rsid w:val="00FF03A8"/>
    <w:rsid w:val="00FF0692"/>
    <w:rsid w:val="00FF06E1"/>
    <w:rsid w:val="00FF0AAB"/>
    <w:rsid w:val="00FF0D45"/>
    <w:rsid w:val="00FF0F2D"/>
    <w:rsid w:val="00FF11E2"/>
    <w:rsid w:val="00FF1CB8"/>
    <w:rsid w:val="00FF26E4"/>
    <w:rsid w:val="00FF2ED6"/>
    <w:rsid w:val="00FF34CF"/>
    <w:rsid w:val="00FF3CBC"/>
    <w:rsid w:val="00FF4253"/>
    <w:rsid w:val="00FF54FB"/>
    <w:rsid w:val="00FF5A30"/>
    <w:rsid w:val="00FF5B6A"/>
    <w:rsid w:val="00FF5D8A"/>
    <w:rsid w:val="00FF6C87"/>
    <w:rsid w:val="00FF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F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829"/>
    <w:pPr>
      <w:spacing w:after="260" w:line="260" w:lineRule="atLeast"/>
    </w:pPr>
    <w:rPr>
      <w:rFonts w:ascii="Foundry Sans" w:hAnsi="Foundry Sans"/>
      <w:sz w:val="22"/>
      <w:szCs w:val="24"/>
      <w:lang w:eastAsia="en-US"/>
    </w:rPr>
  </w:style>
  <w:style w:type="paragraph" w:styleId="Heading1">
    <w:name w:val="heading 1"/>
    <w:basedOn w:val="Normal"/>
    <w:next w:val="Normal"/>
    <w:qFormat/>
    <w:rsid w:val="004B24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19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9B7"/>
    <w:rPr>
      <w:rFonts w:ascii="Arial" w:hAnsi="Arial" w:cs="Arial"/>
      <w:b/>
      <w:bCs/>
      <w:i/>
      <w:iCs/>
      <w:sz w:val="28"/>
      <w:szCs w:val="28"/>
      <w:lang w:eastAsia="en-US"/>
    </w:rPr>
  </w:style>
  <w:style w:type="table" w:styleId="TableGrid">
    <w:name w:val="Table Grid"/>
    <w:basedOn w:val="TableNormal"/>
    <w:rsid w:val="00F82FAB"/>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1C367B"/>
    <w:pPr>
      <w:spacing w:after="80" w:line="300" w:lineRule="atLeast"/>
    </w:pPr>
    <w:rPr>
      <w:sz w:val="18"/>
    </w:rPr>
  </w:style>
  <w:style w:type="paragraph" w:customStyle="1" w:styleId="TitleHeading">
    <w:name w:val="TitleHeading"/>
    <w:basedOn w:val="Normal"/>
    <w:rsid w:val="006F0DAF"/>
    <w:pPr>
      <w:spacing w:before="20" w:after="0" w:line="420" w:lineRule="atLeast"/>
    </w:pPr>
    <w:rPr>
      <w:b/>
      <w:sz w:val="34"/>
    </w:rPr>
  </w:style>
  <w:style w:type="paragraph" w:customStyle="1" w:styleId="TitleNo">
    <w:name w:val="TitleNo"/>
    <w:basedOn w:val="Normal"/>
    <w:rsid w:val="006F0DAF"/>
    <w:pPr>
      <w:spacing w:after="0" w:line="840" w:lineRule="atLeast"/>
      <w:jc w:val="right"/>
    </w:pPr>
    <w:rPr>
      <w:b/>
      <w:sz w:val="90"/>
    </w:rPr>
  </w:style>
  <w:style w:type="paragraph" w:customStyle="1" w:styleId="TitleMeeting">
    <w:name w:val="TitleMeeting"/>
    <w:basedOn w:val="Normal"/>
    <w:rsid w:val="0045427A"/>
    <w:pPr>
      <w:spacing w:after="0" w:line="310" w:lineRule="atLeast"/>
    </w:pPr>
    <w:rPr>
      <w:sz w:val="26"/>
    </w:rPr>
  </w:style>
  <w:style w:type="paragraph" w:customStyle="1" w:styleId="TitleText">
    <w:name w:val="TitleText"/>
    <w:basedOn w:val="Normal"/>
    <w:rsid w:val="0045427A"/>
    <w:pPr>
      <w:spacing w:after="0"/>
    </w:pPr>
  </w:style>
  <w:style w:type="paragraph" w:customStyle="1" w:styleId="TitleTextSm">
    <w:name w:val="TitleTextSm"/>
    <w:basedOn w:val="Normal"/>
    <w:rsid w:val="00E36F1B"/>
    <w:pPr>
      <w:spacing w:after="120" w:line="240" w:lineRule="atLeast"/>
    </w:pPr>
    <w:rPr>
      <w:sz w:val="18"/>
    </w:rPr>
  </w:style>
  <w:style w:type="paragraph" w:customStyle="1" w:styleId="NormalSm">
    <w:name w:val="NormalSm"/>
    <w:basedOn w:val="Normal"/>
    <w:uiPriority w:val="99"/>
    <w:rsid w:val="006F0DAF"/>
  </w:style>
  <w:style w:type="paragraph" w:customStyle="1" w:styleId="HeadingSm">
    <w:name w:val="HeadingSm"/>
    <w:basedOn w:val="NormalSm"/>
    <w:next w:val="NormalSm"/>
    <w:rsid w:val="0057490F"/>
    <w:pPr>
      <w:keepNext/>
      <w:spacing w:after="0"/>
    </w:pPr>
    <w:rPr>
      <w:b/>
    </w:rPr>
  </w:style>
  <w:style w:type="paragraph" w:customStyle="1" w:styleId="Heading">
    <w:name w:val="Heading"/>
    <w:basedOn w:val="Normal"/>
    <w:next w:val="Normal"/>
    <w:rsid w:val="006F0DAF"/>
    <w:pPr>
      <w:keepNext/>
      <w:spacing w:after="0"/>
    </w:pPr>
    <w:rPr>
      <w:b/>
      <w:sz w:val="26"/>
    </w:rPr>
  </w:style>
  <w:style w:type="paragraph" w:customStyle="1" w:styleId="NormalSmNoSpace">
    <w:name w:val="NormalSmNoSpace"/>
    <w:basedOn w:val="NormalSm"/>
    <w:rsid w:val="00113F87"/>
    <w:pPr>
      <w:spacing w:after="0"/>
    </w:pPr>
  </w:style>
  <w:style w:type="paragraph" w:customStyle="1" w:styleId="NormalNoSpace">
    <w:name w:val="NormalNoSpace"/>
    <w:basedOn w:val="Normal"/>
    <w:rsid w:val="00113F87"/>
    <w:pPr>
      <w:spacing w:after="0"/>
    </w:pPr>
  </w:style>
  <w:style w:type="paragraph" w:customStyle="1" w:styleId="NumbList">
    <w:name w:val="NumbList"/>
    <w:basedOn w:val="Normal"/>
    <w:link w:val="NumbListChar"/>
    <w:rsid w:val="00EC52B7"/>
    <w:pPr>
      <w:numPr>
        <w:numId w:val="1"/>
      </w:numPr>
    </w:pPr>
  </w:style>
  <w:style w:type="character" w:customStyle="1" w:styleId="NumbListChar">
    <w:name w:val="NumbList Char"/>
    <w:link w:val="NumbList"/>
    <w:locked/>
    <w:rsid w:val="008819B7"/>
    <w:rPr>
      <w:rFonts w:ascii="Foundry Sans" w:hAnsi="Foundry Sans"/>
      <w:sz w:val="22"/>
      <w:szCs w:val="24"/>
      <w:lang w:eastAsia="en-US"/>
    </w:rPr>
  </w:style>
  <w:style w:type="paragraph" w:customStyle="1" w:styleId="Bullet">
    <w:name w:val="Bullet"/>
    <w:basedOn w:val="Normal"/>
    <w:rsid w:val="00EC52B7"/>
    <w:pPr>
      <w:numPr>
        <w:numId w:val="2"/>
      </w:numPr>
      <w:spacing w:after="0"/>
    </w:pPr>
  </w:style>
  <w:style w:type="paragraph" w:customStyle="1" w:styleId="SubHeading">
    <w:name w:val="SubHeading"/>
    <w:basedOn w:val="Heading"/>
    <w:rsid w:val="006F0DAF"/>
    <w:rPr>
      <w:sz w:val="22"/>
    </w:rPr>
  </w:style>
  <w:style w:type="paragraph" w:styleId="Header">
    <w:name w:val="header"/>
    <w:basedOn w:val="Normal"/>
    <w:link w:val="HeaderChar"/>
    <w:rsid w:val="003A58BF"/>
    <w:pPr>
      <w:tabs>
        <w:tab w:val="center" w:pos="4320"/>
        <w:tab w:val="right" w:pos="8640"/>
      </w:tabs>
    </w:pPr>
  </w:style>
  <w:style w:type="character" w:customStyle="1" w:styleId="HeaderChar">
    <w:name w:val="Header Char"/>
    <w:basedOn w:val="DefaultParagraphFont"/>
    <w:link w:val="Header"/>
    <w:rsid w:val="00A940BB"/>
    <w:rPr>
      <w:rFonts w:ascii="Foundry Sans" w:hAnsi="Foundry Sans"/>
      <w:sz w:val="22"/>
      <w:szCs w:val="24"/>
      <w:lang w:eastAsia="en-US"/>
    </w:rPr>
  </w:style>
  <w:style w:type="paragraph" w:styleId="Footer">
    <w:name w:val="footer"/>
    <w:basedOn w:val="Normal"/>
    <w:link w:val="FooterChar"/>
    <w:rsid w:val="00E01183"/>
    <w:pPr>
      <w:tabs>
        <w:tab w:val="right" w:pos="9639"/>
      </w:tabs>
      <w:spacing w:after="0"/>
    </w:pPr>
    <w:rPr>
      <w:color w:val="808080"/>
      <w:sz w:val="20"/>
    </w:rPr>
  </w:style>
  <w:style w:type="character" w:customStyle="1" w:styleId="FooterChar">
    <w:name w:val="Footer Char"/>
    <w:basedOn w:val="DefaultParagraphFont"/>
    <w:link w:val="Footer"/>
    <w:rsid w:val="00DC7023"/>
    <w:rPr>
      <w:rFonts w:ascii="Foundry Sans" w:hAnsi="Foundry Sans"/>
      <w:color w:val="808080"/>
      <w:szCs w:val="24"/>
      <w:lang w:eastAsia="en-US"/>
    </w:rPr>
  </w:style>
  <w:style w:type="paragraph" w:customStyle="1" w:styleId="BulletLast">
    <w:name w:val="BulletLast"/>
    <w:basedOn w:val="Bullet"/>
    <w:rsid w:val="0006235D"/>
    <w:pPr>
      <w:spacing w:after="260"/>
    </w:pPr>
  </w:style>
  <w:style w:type="paragraph" w:customStyle="1" w:styleId="NumbListNoSpace">
    <w:name w:val="NumbListNoSpace"/>
    <w:basedOn w:val="NumbList"/>
    <w:rsid w:val="00EC52B7"/>
    <w:pPr>
      <w:spacing w:after="0"/>
    </w:pPr>
  </w:style>
  <w:style w:type="paragraph" w:customStyle="1" w:styleId="NormalIndent">
    <w:name w:val="NormalIndent"/>
    <w:basedOn w:val="Normal"/>
    <w:rsid w:val="00EC52B7"/>
    <w:pPr>
      <w:ind w:left="340"/>
    </w:pPr>
    <w:rPr>
      <w:szCs w:val="20"/>
    </w:rPr>
  </w:style>
  <w:style w:type="character" w:styleId="FollowedHyperlink">
    <w:name w:val="FollowedHyperlink"/>
    <w:basedOn w:val="DefaultParagraphFont"/>
    <w:rsid w:val="00184F0C"/>
    <w:rPr>
      <w:color w:val="800080"/>
      <w:u w:val="single"/>
    </w:rPr>
  </w:style>
  <w:style w:type="paragraph" w:styleId="BalloonText">
    <w:name w:val="Balloon Text"/>
    <w:basedOn w:val="Normal"/>
    <w:link w:val="BalloonTextChar"/>
    <w:uiPriority w:val="99"/>
    <w:rsid w:val="00DE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36"/>
    <w:rPr>
      <w:rFonts w:ascii="Tahoma" w:hAnsi="Tahoma" w:cs="Tahoma"/>
      <w:sz w:val="16"/>
      <w:szCs w:val="16"/>
      <w:lang w:eastAsia="en-US"/>
    </w:rPr>
  </w:style>
  <w:style w:type="paragraph" w:styleId="ListParagraph">
    <w:name w:val="List Paragraph"/>
    <w:basedOn w:val="Normal"/>
    <w:link w:val="ListParagraphChar"/>
    <w:uiPriority w:val="34"/>
    <w:qFormat/>
    <w:rsid w:val="00151719"/>
    <w:pPr>
      <w:ind w:left="720"/>
      <w:contextualSpacing/>
    </w:pPr>
  </w:style>
  <w:style w:type="paragraph" w:styleId="BodyText">
    <w:name w:val="Body Text"/>
    <w:basedOn w:val="Normal"/>
    <w:link w:val="BodyTextChar"/>
    <w:rsid w:val="008819B7"/>
    <w:pPr>
      <w:spacing w:after="160" w:line="280" w:lineRule="atLeast"/>
    </w:pPr>
    <w:rPr>
      <w:szCs w:val="20"/>
      <w:lang w:eastAsia="en-GB"/>
    </w:rPr>
  </w:style>
  <w:style w:type="character" w:customStyle="1" w:styleId="BodyTextChar">
    <w:name w:val="Body Text Char"/>
    <w:basedOn w:val="DefaultParagraphFont"/>
    <w:link w:val="BodyText"/>
    <w:rsid w:val="008819B7"/>
    <w:rPr>
      <w:rFonts w:ascii="Foundry Sans" w:hAnsi="Foundry Sans"/>
      <w:sz w:val="22"/>
    </w:rPr>
  </w:style>
  <w:style w:type="paragraph" w:customStyle="1" w:styleId="Style1">
    <w:name w:val="Style1"/>
    <w:basedOn w:val="Normal"/>
    <w:rsid w:val="008819B7"/>
    <w:pPr>
      <w:spacing w:after="0" w:line="240" w:lineRule="auto"/>
    </w:pPr>
    <w:rPr>
      <w:rFonts w:ascii="Arial" w:hAnsi="Arial"/>
      <w:szCs w:val="20"/>
    </w:rPr>
  </w:style>
  <w:style w:type="paragraph" w:customStyle="1" w:styleId="numblist0">
    <w:name w:val="numblist"/>
    <w:basedOn w:val="Normal"/>
    <w:rsid w:val="008819B7"/>
    <w:pPr>
      <w:tabs>
        <w:tab w:val="num" w:pos="284"/>
      </w:tabs>
      <w:ind w:left="284" w:hanging="284"/>
    </w:pPr>
    <w:rPr>
      <w:szCs w:val="22"/>
      <w:lang w:eastAsia="en-GB"/>
    </w:rPr>
  </w:style>
  <w:style w:type="character" w:styleId="PageNumber">
    <w:name w:val="page number"/>
    <w:basedOn w:val="DefaultParagraphFont"/>
    <w:rsid w:val="008819B7"/>
  </w:style>
  <w:style w:type="character" w:styleId="Hyperlink">
    <w:name w:val="Hyperlink"/>
    <w:rsid w:val="008819B7"/>
    <w:rPr>
      <w:color w:val="0000FF"/>
      <w:u w:val="single"/>
    </w:rPr>
  </w:style>
  <w:style w:type="paragraph" w:customStyle="1" w:styleId="msolistparagraph0">
    <w:name w:val="msolistparagraph"/>
    <w:basedOn w:val="Normal"/>
    <w:rsid w:val="008819B7"/>
    <w:pPr>
      <w:spacing w:after="0" w:line="240" w:lineRule="auto"/>
      <w:ind w:left="720"/>
    </w:pPr>
    <w:rPr>
      <w:rFonts w:ascii="Calibri" w:hAnsi="Calibri"/>
      <w:szCs w:val="22"/>
    </w:rPr>
  </w:style>
  <w:style w:type="paragraph" w:styleId="NormalWeb">
    <w:name w:val="Normal (Web)"/>
    <w:basedOn w:val="Normal"/>
    <w:uiPriority w:val="99"/>
    <w:rsid w:val="008819B7"/>
    <w:pPr>
      <w:spacing w:before="100" w:beforeAutospacing="1" w:after="100" w:afterAutospacing="1" w:line="240" w:lineRule="auto"/>
    </w:pPr>
    <w:rPr>
      <w:rFonts w:ascii="Verdana" w:hAnsi="Verdana"/>
      <w:color w:val="000000"/>
      <w:sz w:val="18"/>
      <w:szCs w:val="18"/>
      <w:lang w:eastAsia="en-GB"/>
    </w:rPr>
  </w:style>
  <w:style w:type="character" w:customStyle="1" w:styleId="CharChar">
    <w:name w:val="Char Char"/>
    <w:locked/>
    <w:rsid w:val="008819B7"/>
    <w:rPr>
      <w:rFonts w:ascii="Foundry Sans" w:hAnsi="Foundry Sans"/>
      <w:sz w:val="22"/>
      <w:lang w:val="en-GB" w:eastAsia="en-GB" w:bidi="ar-SA"/>
    </w:rPr>
  </w:style>
  <w:style w:type="character" w:customStyle="1" w:styleId="CharChar1">
    <w:name w:val="Char Char1"/>
    <w:locked/>
    <w:rsid w:val="008819B7"/>
    <w:rPr>
      <w:rFonts w:ascii="Foundry Sans" w:hAnsi="Foundry Sans"/>
      <w:sz w:val="22"/>
      <w:lang w:val="en-GB" w:eastAsia="en-GB" w:bidi="ar-SA"/>
    </w:rPr>
  </w:style>
  <w:style w:type="paragraph" w:customStyle="1" w:styleId="xl111">
    <w:name w:val="xl11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2">
    <w:name w:val="xl112"/>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13">
    <w:name w:val="xl113"/>
    <w:basedOn w:val="Normal"/>
    <w:rsid w:val="008819B7"/>
    <w:pPr>
      <w:spacing w:before="100" w:beforeAutospacing="1" w:after="100" w:afterAutospacing="1" w:line="240" w:lineRule="auto"/>
    </w:pPr>
    <w:rPr>
      <w:sz w:val="16"/>
      <w:szCs w:val="16"/>
      <w:lang w:eastAsia="en-GB" w:bidi="bn-BD"/>
    </w:rPr>
  </w:style>
  <w:style w:type="paragraph" w:customStyle="1" w:styleId="xl114">
    <w:name w:val="xl114"/>
    <w:basedOn w:val="Normal"/>
    <w:rsid w:val="008819B7"/>
    <w:pPr>
      <w:spacing w:before="100" w:beforeAutospacing="1" w:after="100" w:afterAutospacing="1" w:line="240" w:lineRule="auto"/>
    </w:pPr>
    <w:rPr>
      <w:sz w:val="16"/>
      <w:szCs w:val="16"/>
      <w:lang w:eastAsia="en-GB" w:bidi="bn-BD"/>
    </w:rPr>
  </w:style>
  <w:style w:type="paragraph" w:customStyle="1" w:styleId="xl115">
    <w:name w:val="xl1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6">
    <w:name w:val="xl11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7">
    <w:name w:val="xl1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8">
    <w:name w:val="xl11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9">
    <w:name w:val="xl11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0">
    <w:name w:val="xl12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1">
    <w:name w:val="xl121"/>
    <w:basedOn w:val="Normal"/>
    <w:rsid w:val="008819B7"/>
    <w:pPr>
      <w:spacing w:before="100" w:beforeAutospacing="1" w:after="100" w:afterAutospacing="1" w:line="240" w:lineRule="auto"/>
    </w:pPr>
    <w:rPr>
      <w:sz w:val="16"/>
      <w:szCs w:val="16"/>
      <w:lang w:eastAsia="en-GB" w:bidi="bn-BD"/>
    </w:rPr>
  </w:style>
  <w:style w:type="paragraph" w:customStyle="1" w:styleId="xl122">
    <w:name w:val="xl122"/>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3">
    <w:name w:val="xl123"/>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4">
    <w:name w:val="xl124"/>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5">
    <w:name w:val="xl12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6">
    <w:name w:val="xl126"/>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7">
    <w:name w:val="xl127"/>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8">
    <w:name w:val="xl128"/>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9">
    <w:name w:val="xl129"/>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0">
    <w:name w:val="xl130"/>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1">
    <w:name w:val="xl131"/>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2">
    <w:name w:val="xl132"/>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3">
    <w:name w:val="xl133"/>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character" w:styleId="CommentReference">
    <w:name w:val="annotation reference"/>
    <w:uiPriority w:val="99"/>
    <w:rsid w:val="008819B7"/>
    <w:rPr>
      <w:sz w:val="16"/>
      <w:szCs w:val="16"/>
    </w:rPr>
  </w:style>
  <w:style w:type="paragraph" w:styleId="CommentText">
    <w:name w:val="annotation text"/>
    <w:basedOn w:val="Normal"/>
    <w:link w:val="CommentTextChar"/>
    <w:uiPriority w:val="99"/>
    <w:rsid w:val="008819B7"/>
    <w:rPr>
      <w:sz w:val="20"/>
      <w:szCs w:val="20"/>
    </w:rPr>
  </w:style>
  <w:style w:type="character" w:customStyle="1" w:styleId="CommentTextChar">
    <w:name w:val="Comment Text Char"/>
    <w:basedOn w:val="DefaultParagraphFont"/>
    <w:link w:val="CommentText"/>
    <w:uiPriority w:val="99"/>
    <w:rsid w:val="008819B7"/>
    <w:rPr>
      <w:rFonts w:ascii="Foundry Sans" w:hAnsi="Foundry Sans"/>
      <w:lang w:eastAsia="en-US"/>
    </w:rPr>
  </w:style>
  <w:style w:type="paragraph" w:styleId="CommentSubject">
    <w:name w:val="annotation subject"/>
    <w:basedOn w:val="CommentText"/>
    <w:next w:val="CommentText"/>
    <w:link w:val="CommentSubjectChar"/>
    <w:rsid w:val="008819B7"/>
    <w:rPr>
      <w:b/>
      <w:bCs/>
    </w:rPr>
  </w:style>
  <w:style w:type="character" w:customStyle="1" w:styleId="CommentSubjectChar">
    <w:name w:val="Comment Subject Char"/>
    <w:basedOn w:val="CommentTextChar"/>
    <w:link w:val="CommentSubject"/>
    <w:rsid w:val="008819B7"/>
    <w:rPr>
      <w:rFonts w:ascii="Foundry Sans" w:hAnsi="Foundry Sans"/>
      <w:b/>
      <w:bCs/>
      <w:lang w:eastAsia="en-US"/>
    </w:rPr>
  </w:style>
  <w:style w:type="paragraph" w:styleId="FootnoteText">
    <w:name w:val="footnote text"/>
    <w:basedOn w:val="Normal"/>
    <w:link w:val="FootnoteTextChar"/>
    <w:rsid w:val="008819B7"/>
    <w:rPr>
      <w:sz w:val="20"/>
      <w:szCs w:val="20"/>
    </w:rPr>
  </w:style>
  <w:style w:type="character" w:customStyle="1" w:styleId="FootnoteTextChar">
    <w:name w:val="Footnote Text Char"/>
    <w:basedOn w:val="DefaultParagraphFont"/>
    <w:link w:val="FootnoteText"/>
    <w:rsid w:val="008819B7"/>
    <w:rPr>
      <w:rFonts w:ascii="Foundry Sans" w:hAnsi="Foundry Sans"/>
      <w:lang w:eastAsia="en-US"/>
    </w:rPr>
  </w:style>
  <w:style w:type="character" w:styleId="FootnoteReference">
    <w:name w:val="footnote reference"/>
    <w:rsid w:val="008819B7"/>
    <w:rPr>
      <w:vertAlign w:val="superscript"/>
    </w:rPr>
  </w:style>
  <w:style w:type="character" w:customStyle="1" w:styleId="ae1a04ca777794c43a5821e64b3185fa21702">
    <w:name w:val="ae1a04ca777794c43a5821e64b3185fa2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8819B7"/>
    <w:pPr>
      <w:autoSpaceDE w:val="0"/>
      <w:autoSpaceDN w:val="0"/>
      <w:adjustRightInd w:val="0"/>
    </w:pPr>
    <w:rPr>
      <w:rFonts w:ascii="Foundry Sans" w:hAnsi="Foundry Sans" w:cs="Foundry Sans"/>
      <w:color w:val="000000"/>
      <w:sz w:val="24"/>
      <w:szCs w:val="24"/>
    </w:rPr>
  </w:style>
  <w:style w:type="paragraph" w:customStyle="1" w:styleId="xl898">
    <w:name w:val="xl898"/>
    <w:basedOn w:val="Normal"/>
    <w:rsid w:val="008819B7"/>
    <w:pPr>
      <w:spacing w:before="100" w:beforeAutospacing="1" w:after="100" w:afterAutospacing="1" w:line="240" w:lineRule="auto"/>
    </w:pPr>
    <w:rPr>
      <w:sz w:val="16"/>
      <w:szCs w:val="16"/>
      <w:lang w:eastAsia="en-GB"/>
    </w:rPr>
  </w:style>
  <w:style w:type="paragraph" w:customStyle="1" w:styleId="xl899">
    <w:name w:val="xl89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00">
    <w:name w:val="xl900"/>
    <w:basedOn w:val="Normal"/>
    <w:rsid w:val="008819B7"/>
    <w:pPr>
      <w:spacing w:before="100" w:beforeAutospacing="1" w:after="100" w:afterAutospacing="1" w:line="240" w:lineRule="auto"/>
    </w:pPr>
    <w:rPr>
      <w:sz w:val="16"/>
      <w:szCs w:val="16"/>
      <w:lang w:eastAsia="en-GB"/>
    </w:rPr>
  </w:style>
  <w:style w:type="paragraph" w:customStyle="1" w:styleId="xl901">
    <w:name w:val="xl901"/>
    <w:basedOn w:val="Normal"/>
    <w:rsid w:val="008819B7"/>
    <w:pPr>
      <w:spacing w:before="100" w:beforeAutospacing="1" w:after="100" w:afterAutospacing="1" w:line="240" w:lineRule="auto"/>
    </w:pPr>
    <w:rPr>
      <w:b/>
      <w:bCs/>
      <w:sz w:val="16"/>
      <w:szCs w:val="16"/>
      <w:lang w:eastAsia="en-GB"/>
    </w:rPr>
  </w:style>
  <w:style w:type="paragraph" w:customStyle="1" w:styleId="xl902">
    <w:name w:val="xl902"/>
    <w:basedOn w:val="Normal"/>
    <w:rsid w:val="008819B7"/>
    <w:pPr>
      <w:spacing w:before="100" w:beforeAutospacing="1" w:after="100" w:afterAutospacing="1" w:line="240" w:lineRule="auto"/>
    </w:pPr>
    <w:rPr>
      <w:sz w:val="16"/>
      <w:szCs w:val="16"/>
      <w:lang w:eastAsia="en-GB"/>
    </w:rPr>
  </w:style>
  <w:style w:type="paragraph" w:customStyle="1" w:styleId="xl903">
    <w:name w:val="xl903"/>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04">
    <w:name w:val="xl90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5">
    <w:name w:val="xl90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6">
    <w:name w:val="xl90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7">
    <w:name w:val="xl90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8">
    <w:name w:val="xl90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9">
    <w:name w:val="xl90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0">
    <w:name w:val="xl91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1">
    <w:name w:val="xl911"/>
    <w:basedOn w:val="Normal"/>
    <w:rsid w:val="008819B7"/>
    <w:pPr>
      <w:spacing w:before="100" w:beforeAutospacing="1" w:after="100" w:afterAutospacing="1" w:line="240" w:lineRule="auto"/>
    </w:pPr>
    <w:rPr>
      <w:sz w:val="16"/>
      <w:szCs w:val="16"/>
      <w:lang w:eastAsia="en-GB"/>
    </w:rPr>
  </w:style>
  <w:style w:type="paragraph" w:customStyle="1" w:styleId="xl912">
    <w:name w:val="xl912"/>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3">
    <w:name w:val="xl91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4">
    <w:name w:val="xl914"/>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5">
    <w:name w:val="xl9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16">
    <w:name w:val="xl916"/>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17">
    <w:name w:val="xl9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8">
    <w:name w:val="xl918"/>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19">
    <w:name w:val="xl919"/>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20">
    <w:name w:val="xl920"/>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lang w:eastAsia="en-GB"/>
    </w:rPr>
  </w:style>
  <w:style w:type="paragraph" w:customStyle="1" w:styleId="xl921">
    <w:name w:val="xl92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22">
    <w:name w:val="xl922"/>
    <w:basedOn w:val="Normal"/>
    <w:rsid w:val="008819B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lang w:eastAsia="en-GB"/>
    </w:rPr>
  </w:style>
  <w:style w:type="paragraph" w:customStyle="1" w:styleId="xl923">
    <w:name w:val="xl92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24">
    <w:name w:val="xl924"/>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lang w:eastAsia="en-GB"/>
    </w:rPr>
  </w:style>
  <w:style w:type="paragraph" w:customStyle="1" w:styleId="xl925">
    <w:name w:val="xl925"/>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lang w:eastAsia="en-GB"/>
    </w:rPr>
  </w:style>
  <w:style w:type="paragraph" w:customStyle="1" w:styleId="xl926">
    <w:name w:val="xl926"/>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7">
    <w:name w:val="xl927"/>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8">
    <w:name w:val="xl928"/>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29">
    <w:name w:val="xl929"/>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30">
    <w:name w:val="xl930"/>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1">
    <w:name w:val="xl931"/>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lang w:eastAsia="en-GB"/>
    </w:rPr>
  </w:style>
  <w:style w:type="paragraph" w:customStyle="1" w:styleId="xl932">
    <w:name w:val="xl932"/>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3">
    <w:name w:val="xl933"/>
    <w:basedOn w:val="Normal"/>
    <w:rsid w:val="008819B7"/>
    <w:pPr>
      <w:spacing w:before="100" w:beforeAutospacing="1" w:after="100" w:afterAutospacing="1" w:line="240" w:lineRule="auto"/>
    </w:pPr>
    <w:rPr>
      <w:b/>
      <w:bCs/>
      <w:sz w:val="16"/>
      <w:szCs w:val="16"/>
      <w:lang w:eastAsia="en-GB"/>
    </w:rPr>
  </w:style>
  <w:style w:type="paragraph" w:customStyle="1" w:styleId="xl934">
    <w:name w:val="xl93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35">
    <w:name w:val="xl935"/>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36">
    <w:name w:val="xl936"/>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7">
    <w:name w:val="xl937"/>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8">
    <w:name w:val="xl938"/>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FCSOPointParagraph">
    <w:name w:val="FCSO Point Paragraph"/>
    <w:basedOn w:val="Heading2"/>
    <w:uiPriority w:val="99"/>
    <w:rsid w:val="008819B7"/>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8819B7"/>
    <w:pPr>
      <w:numPr>
        <w:numId w:val="5"/>
      </w:numPr>
      <w:spacing w:after="0" w:line="280" w:lineRule="atLeast"/>
    </w:pPr>
  </w:style>
  <w:style w:type="character" w:customStyle="1" w:styleId="aab1d109198574567bb16292e6d4e23de1022">
    <w:name w:val="aab1d109198574567bb16292e6d4e23de102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8819B7"/>
    <w:pPr>
      <w:spacing w:before="100" w:beforeAutospacing="1" w:after="100" w:afterAutospacing="1" w:line="240" w:lineRule="auto"/>
    </w:pPr>
    <w:rPr>
      <w:rFonts w:ascii="Times New Roman" w:hAnsi="Times New Roman"/>
      <w:b/>
      <w:bCs/>
      <w:sz w:val="28"/>
      <w:szCs w:val="28"/>
      <w:lang w:eastAsia="en-GB"/>
    </w:rPr>
  </w:style>
  <w:style w:type="paragraph" w:customStyle="1" w:styleId="xl85">
    <w:name w:val="xl85"/>
    <w:basedOn w:val="Normal"/>
    <w:rsid w:val="008819B7"/>
    <w:pPr>
      <w:spacing w:before="100" w:beforeAutospacing="1" w:after="100" w:afterAutospacing="1" w:line="240" w:lineRule="auto"/>
    </w:pPr>
    <w:rPr>
      <w:rFonts w:ascii="Times New Roman" w:hAnsi="Times New Roman"/>
      <w:sz w:val="28"/>
      <w:szCs w:val="28"/>
      <w:lang w:eastAsia="en-GB"/>
    </w:rPr>
  </w:style>
  <w:style w:type="paragraph" w:customStyle="1" w:styleId="xl86">
    <w:name w:val="xl86"/>
    <w:basedOn w:val="Normal"/>
    <w:rsid w:val="008819B7"/>
    <w:pP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87">
    <w:name w:val="xl87"/>
    <w:basedOn w:val="Normal"/>
    <w:rsid w:val="008819B7"/>
    <w:pPr>
      <w:spacing w:before="100" w:beforeAutospacing="1" w:after="100" w:afterAutospacing="1" w:line="240" w:lineRule="auto"/>
      <w:jc w:val="center"/>
    </w:pPr>
    <w:rPr>
      <w:rFonts w:ascii="Times New Roman" w:hAnsi="Times New Roman"/>
      <w:sz w:val="28"/>
      <w:szCs w:val="28"/>
      <w:lang w:eastAsia="en-GB"/>
    </w:rPr>
  </w:style>
  <w:style w:type="paragraph" w:customStyle="1" w:styleId="xl88">
    <w:name w:val="xl88"/>
    <w:basedOn w:val="Normal"/>
    <w:rsid w:val="008819B7"/>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89">
    <w:name w:val="xl89"/>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0">
    <w:name w:val="xl90"/>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1">
    <w:name w:val="xl91"/>
    <w:basedOn w:val="Normal"/>
    <w:rsid w:val="008819B7"/>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2">
    <w:name w:val="xl92"/>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3">
    <w:name w:val="xl93"/>
    <w:basedOn w:val="Normal"/>
    <w:rsid w:val="008819B7"/>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4">
    <w:name w:val="xl94"/>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5">
    <w:name w:val="xl95"/>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96">
    <w:name w:val="xl96"/>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lang w:eastAsia="en-GB"/>
    </w:rPr>
  </w:style>
  <w:style w:type="paragraph" w:customStyle="1" w:styleId="xl97">
    <w:name w:val="xl97"/>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lang w:eastAsia="en-GB"/>
    </w:rPr>
  </w:style>
  <w:style w:type="paragraph" w:customStyle="1" w:styleId="xl98">
    <w:name w:val="xl98"/>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lang w:eastAsia="en-GB"/>
    </w:rPr>
  </w:style>
  <w:style w:type="paragraph" w:customStyle="1" w:styleId="xl99">
    <w:name w:val="xl99"/>
    <w:basedOn w:val="Normal"/>
    <w:rsid w:val="008819B7"/>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0">
    <w:name w:val="xl100"/>
    <w:basedOn w:val="Normal"/>
    <w:rsid w:val="008819B7"/>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101">
    <w:name w:val="xl101"/>
    <w:basedOn w:val="Normal"/>
    <w:rsid w:val="008819B7"/>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eastAsia="en-GB"/>
    </w:rPr>
  </w:style>
  <w:style w:type="paragraph" w:customStyle="1" w:styleId="xl102">
    <w:name w:val="xl102"/>
    <w:basedOn w:val="Normal"/>
    <w:rsid w:val="008819B7"/>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lang w:eastAsia="en-GB"/>
    </w:rPr>
  </w:style>
  <w:style w:type="paragraph" w:customStyle="1" w:styleId="xl103">
    <w:name w:val="xl103"/>
    <w:basedOn w:val="Normal"/>
    <w:rsid w:val="008819B7"/>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lang w:eastAsia="en-GB"/>
    </w:rPr>
  </w:style>
  <w:style w:type="paragraph" w:customStyle="1" w:styleId="xl104">
    <w:name w:val="xl104"/>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5">
    <w:name w:val="xl105"/>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6">
    <w:name w:val="xl106"/>
    <w:basedOn w:val="Normal"/>
    <w:rsid w:val="008819B7"/>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7">
    <w:name w:val="xl107"/>
    <w:basedOn w:val="Normal"/>
    <w:rsid w:val="008819B7"/>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8">
    <w:name w:val="xl108"/>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9">
    <w:name w:val="xl109"/>
    <w:basedOn w:val="Normal"/>
    <w:rsid w:val="008819B7"/>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10">
    <w:name w:val="xl110"/>
    <w:basedOn w:val="Normal"/>
    <w:rsid w:val="008819B7"/>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styleId="Revision">
    <w:name w:val="Revision"/>
    <w:hidden/>
    <w:uiPriority w:val="99"/>
    <w:semiHidden/>
    <w:rsid w:val="00B61583"/>
    <w:rPr>
      <w:rFonts w:ascii="Foundry Sans" w:hAnsi="Foundry Sans"/>
      <w:sz w:val="22"/>
      <w:szCs w:val="24"/>
      <w:lang w:eastAsia="en-US"/>
    </w:rPr>
  </w:style>
  <w:style w:type="paragraph" w:customStyle="1" w:styleId="xl62524">
    <w:name w:val="xl62524"/>
    <w:basedOn w:val="Normal"/>
    <w:rsid w:val="0062575C"/>
    <w:pPr>
      <w:spacing w:before="100" w:beforeAutospacing="1" w:after="100" w:afterAutospacing="1" w:line="240" w:lineRule="auto"/>
    </w:pPr>
    <w:rPr>
      <w:sz w:val="18"/>
      <w:szCs w:val="18"/>
      <w:lang w:eastAsia="en-GB"/>
    </w:rPr>
  </w:style>
  <w:style w:type="paragraph" w:customStyle="1" w:styleId="xl62525">
    <w:name w:val="xl62525"/>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26">
    <w:name w:val="xl62526"/>
    <w:basedOn w:val="Normal"/>
    <w:rsid w:val="0062575C"/>
    <w:pPr>
      <w:spacing w:before="100" w:beforeAutospacing="1" w:after="100" w:afterAutospacing="1" w:line="240" w:lineRule="auto"/>
    </w:pPr>
    <w:rPr>
      <w:sz w:val="18"/>
      <w:szCs w:val="18"/>
      <w:lang w:eastAsia="en-GB"/>
    </w:rPr>
  </w:style>
  <w:style w:type="paragraph" w:customStyle="1" w:styleId="xl62527">
    <w:name w:val="xl62527"/>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28">
    <w:name w:val="xl6252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29">
    <w:name w:val="xl6252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30">
    <w:name w:val="xl62530"/>
    <w:basedOn w:val="Normal"/>
    <w:rsid w:val="0062575C"/>
    <w:pPr>
      <w:spacing w:before="100" w:beforeAutospacing="1" w:after="100" w:afterAutospacing="1" w:line="240" w:lineRule="auto"/>
    </w:pPr>
    <w:rPr>
      <w:b/>
      <w:bCs/>
      <w:sz w:val="18"/>
      <w:szCs w:val="18"/>
      <w:lang w:eastAsia="en-GB"/>
    </w:rPr>
  </w:style>
  <w:style w:type="paragraph" w:customStyle="1" w:styleId="xl62531">
    <w:name w:val="xl6253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32">
    <w:name w:val="xl6253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3">
    <w:name w:val="xl62533"/>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4">
    <w:name w:val="xl6253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5">
    <w:name w:val="xl6253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6">
    <w:name w:val="xl6253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7">
    <w:name w:val="xl6253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8">
    <w:name w:val="xl62538"/>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39">
    <w:name w:val="xl62539"/>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40">
    <w:name w:val="xl62540"/>
    <w:basedOn w:val="Normal"/>
    <w:rsid w:val="0062575C"/>
    <w:pPr>
      <w:spacing w:before="100" w:beforeAutospacing="1" w:after="100" w:afterAutospacing="1" w:line="240" w:lineRule="auto"/>
    </w:pPr>
    <w:rPr>
      <w:b/>
      <w:bCs/>
      <w:sz w:val="18"/>
      <w:szCs w:val="18"/>
      <w:lang w:eastAsia="en-GB"/>
    </w:rPr>
  </w:style>
  <w:style w:type="paragraph" w:customStyle="1" w:styleId="xl62541">
    <w:name w:val="xl62541"/>
    <w:basedOn w:val="Normal"/>
    <w:rsid w:val="0062575C"/>
    <w:pPr>
      <w:spacing w:before="100" w:beforeAutospacing="1" w:after="100" w:afterAutospacing="1" w:line="240" w:lineRule="auto"/>
    </w:pPr>
    <w:rPr>
      <w:sz w:val="18"/>
      <w:szCs w:val="18"/>
      <w:lang w:eastAsia="en-GB"/>
    </w:rPr>
  </w:style>
  <w:style w:type="paragraph" w:customStyle="1" w:styleId="xl62542">
    <w:name w:val="xl62542"/>
    <w:basedOn w:val="Normal"/>
    <w:rsid w:val="0062575C"/>
    <w:pPr>
      <w:spacing w:before="100" w:beforeAutospacing="1" w:after="100" w:afterAutospacing="1" w:line="240" w:lineRule="auto"/>
    </w:pPr>
    <w:rPr>
      <w:sz w:val="18"/>
      <w:szCs w:val="18"/>
      <w:lang w:eastAsia="en-GB"/>
    </w:rPr>
  </w:style>
  <w:style w:type="paragraph" w:customStyle="1" w:styleId="xl62543">
    <w:name w:val="xl62543"/>
    <w:basedOn w:val="Normal"/>
    <w:rsid w:val="0062575C"/>
    <w:pPr>
      <w:spacing w:before="100" w:beforeAutospacing="1" w:after="100" w:afterAutospacing="1" w:line="240" w:lineRule="auto"/>
    </w:pPr>
    <w:rPr>
      <w:sz w:val="18"/>
      <w:szCs w:val="18"/>
      <w:lang w:eastAsia="en-GB"/>
    </w:rPr>
  </w:style>
  <w:style w:type="paragraph" w:customStyle="1" w:styleId="xl62544">
    <w:name w:val="xl62544"/>
    <w:basedOn w:val="Normal"/>
    <w:rsid w:val="0062575C"/>
    <w:pPr>
      <w:spacing w:before="100" w:beforeAutospacing="1" w:after="100" w:afterAutospacing="1" w:line="240" w:lineRule="auto"/>
    </w:pPr>
    <w:rPr>
      <w:b/>
      <w:bCs/>
      <w:sz w:val="18"/>
      <w:szCs w:val="18"/>
      <w:lang w:eastAsia="en-GB"/>
    </w:rPr>
  </w:style>
  <w:style w:type="paragraph" w:customStyle="1" w:styleId="xl62545">
    <w:name w:val="xl6254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lang w:eastAsia="en-GB"/>
    </w:rPr>
  </w:style>
  <w:style w:type="paragraph" w:customStyle="1" w:styleId="xl62546">
    <w:name w:val="xl6254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7">
    <w:name w:val="xl6254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8">
    <w:name w:val="xl6254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49">
    <w:name w:val="xl6254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0">
    <w:name w:val="xl6255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1">
    <w:name w:val="xl6255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2">
    <w:name w:val="xl6255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3">
    <w:name w:val="xl62553"/>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4">
    <w:name w:val="xl6255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5">
    <w:name w:val="xl6255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6">
    <w:name w:val="xl62556"/>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7">
    <w:name w:val="xl6255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58">
    <w:name w:val="xl62558"/>
    <w:basedOn w:val="Normal"/>
    <w:rsid w:val="0062575C"/>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9">
    <w:name w:val="xl62559"/>
    <w:basedOn w:val="Normal"/>
    <w:rsid w:val="0062575C"/>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60">
    <w:name w:val="xl6256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1">
    <w:name w:val="xl62561"/>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lang w:eastAsia="en-GB"/>
    </w:rPr>
  </w:style>
  <w:style w:type="paragraph" w:customStyle="1" w:styleId="xl62562">
    <w:name w:val="xl62562"/>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3">
    <w:name w:val="xl62563"/>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4">
    <w:name w:val="xl62564"/>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5">
    <w:name w:val="xl62565"/>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6">
    <w:name w:val="xl62566"/>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table" w:styleId="TableClassic1">
    <w:name w:val="Table Classic 1"/>
    <w:basedOn w:val="TableNormal"/>
    <w:rsid w:val="00482B9E"/>
    <w:pPr>
      <w:spacing w:after="2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67">
    <w:name w:val="xl67"/>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68">
    <w:name w:val="xl68"/>
    <w:basedOn w:val="Normal"/>
    <w:rsid w:val="00152315"/>
    <w:pPr>
      <w:spacing w:before="100" w:beforeAutospacing="1" w:after="100" w:afterAutospacing="1" w:line="240" w:lineRule="auto"/>
    </w:pPr>
    <w:rPr>
      <w:sz w:val="20"/>
      <w:szCs w:val="20"/>
      <w:lang w:eastAsia="en-GB"/>
    </w:rPr>
  </w:style>
  <w:style w:type="paragraph" w:customStyle="1" w:styleId="xl69">
    <w:name w:val="xl69"/>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0">
    <w:name w:val="xl70"/>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1">
    <w:name w:val="xl71"/>
    <w:basedOn w:val="Normal"/>
    <w:rsid w:val="001523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2">
    <w:name w:val="xl72"/>
    <w:basedOn w:val="Normal"/>
    <w:rsid w:val="00152315"/>
    <w:pPr>
      <w:spacing w:before="100" w:beforeAutospacing="1" w:after="100" w:afterAutospacing="1" w:line="240" w:lineRule="auto"/>
    </w:pPr>
    <w:rPr>
      <w:b/>
      <w:bCs/>
      <w:sz w:val="20"/>
      <w:szCs w:val="20"/>
      <w:lang w:eastAsia="en-GB"/>
    </w:rPr>
  </w:style>
  <w:style w:type="paragraph" w:customStyle="1" w:styleId="xl73">
    <w:name w:val="xl73"/>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4">
    <w:name w:val="xl74"/>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5">
    <w:name w:val="xl75"/>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6">
    <w:name w:val="xl76"/>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7">
    <w:name w:val="xl77"/>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8">
    <w:name w:val="xl78"/>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9">
    <w:name w:val="xl79"/>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0">
    <w:name w:val="xl80"/>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1">
    <w:name w:val="xl81"/>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2">
    <w:name w:val="xl82"/>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3">
    <w:name w:val="xl83"/>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styleId="NoSpacing">
    <w:name w:val="No Spacing"/>
    <w:uiPriority w:val="1"/>
    <w:qFormat/>
    <w:rsid w:val="00EA6F67"/>
    <w:rPr>
      <w:rFonts w:ascii="Foundry Sans" w:eastAsiaTheme="minorHAnsi" w:hAnsi="Foundry Sans" w:cstheme="minorBidi"/>
      <w:sz w:val="22"/>
      <w:szCs w:val="22"/>
      <w:lang w:eastAsia="en-US"/>
    </w:rPr>
  </w:style>
  <w:style w:type="table" w:customStyle="1" w:styleId="TableGrid1">
    <w:name w:val="Table Grid1"/>
    <w:basedOn w:val="TableNormal"/>
    <w:next w:val="TableGrid"/>
    <w:rsid w:val="00AD6FF7"/>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812EF"/>
  </w:style>
  <w:style w:type="table" w:customStyle="1" w:styleId="TableGrid2">
    <w:name w:val="Table Grid2"/>
    <w:basedOn w:val="TableNormal"/>
    <w:next w:val="TableGrid"/>
    <w:uiPriority w:val="59"/>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6848"/>
  </w:style>
  <w:style w:type="table" w:customStyle="1" w:styleId="TableGrid3">
    <w:name w:val="Table Grid3"/>
    <w:basedOn w:val="TableNormal"/>
    <w:next w:val="TableGrid"/>
    <w:rsid w:val="001C6848"/>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C6848"/>
  </w:style>
  <w:style w:type="character" w:customStyle="1" w:styleId="ListParagraphChar">
    <w:name w:val="List Paragraph Char"/>
    <w:basedOn w:val="DefaultParagraphFont"/>
    <w:link w:val="ListParagraph"/>
    <w:uiPriority w:val="34"/>
    <w:rsid w:val="001C6848"/>
    <w:rPr>
      <w:rFonts w:ascii="Foundry Sans" w:hAnsi="Foundry Sans"/>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829"/>
    <w:pPr>
      <w:spacing w:after="260" w:line="260" w:lineRule="atLeast"/>
    </w:pPr>
    <w:rPr>
      <w:rFonts w:ascii="Foundry Sans" w:hAnsi="Foundry Sans"/>
      <w:sz w:val="22"/>
      <w:szCs w:val="24"/>
      <w:lang w:eastAsia="en-US"/>
    </w:rPr>
  </w:style>
  <w:style w:type="paragraph" w:styleId="Heading1">
    <w:name w:val="heading 1"/>
    <w:basedOn w:val="Normal"/>
    <w:next w:val="Normal"/>
    <w:qFormat/>
    <w:rsid w:val="004B24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19B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9B7"/>
    <w:rPr>
      <w:rFonts w:ascii="Arial" w:hAnsi="Arial" w:cs="Arial"/>
      <w:b/>
      <w:bCs/>
      <w:i/>
      <w:iCs/>
      <w:sz w:val="28"/>
      <w:szCs w:val="28"/>
      <w:lang w:eastAsia="en-US"/>
    </w:rPr>
  </w:style>
  <w:style w:type="table" w:styleId="TableGrid">
    <w:name w:val="Table Grid"/>
    <w:basedOn w:val="TableNormal"/>
    <w:rsid w:val="00F82FAB"/>
    <w:pPr>
      <w:spacing w:after="27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fo">
    <w:name w:val="TitleInfo"/>
    <w:basedOn w:val="Normal"/>
    <w:rsid w:val="001C367B"/>
    <w:pPr>
      <w:spacing w:after="80" w:line="300" w:lineRule="atLeast"/>
    </w:pPr>
    <w:rPr>
      <w:sz w:val="18"/>
    </w:rPr>
  </w:style>
  <w:style w:type="paragraph" w:customStyle="1" w:styleId="TitleHeading">
    <w:name w:val="TitleHeading"/>
    <w:basedOn w:val="Normal"/>
    <w:rsid w:val="006F0DAF"/>
    <w:pPr>
      <w:spacing w:before="20" w:after="0" w:line="420" w:lineRule="atLeast"/>
    </w:pPr>
    <w:rPr>
      <w:b/>
      <w:sz w:val="34"/>
    </w:rPr>
  </w:style>
  <w:style w:type="paragraph" w:customStyle="1" w:styleId="TitleNo">
    <w:name w:val="TitleNo"/>
    <w:basedOn w:val="Normal"/>
    <w:rsid w:val="006F0DAF"/>
    <w:pPr>
      <w:spacing w:after="0" w:line="840" w:lineRule="atLeast"/>
      <w:jc w:val="right"/>
    </w:pPr>
    <w:rPr>
      <w:b/>
      <w:sz w:val="90"/>
    </w:rPr>
  </w:style>
  <w:style w:type="paragraph" w:customStyle="1" w:styleId="TitleMeeting">
    <w:name w:val="TitleMeeting"/>
    <w:basedOn w:val="Normal"/>
    <w:rsid w:val="0045427A"/>
    <w:pPr>
      <w:spacing w:after="0" w:line="310" w:lineRule="atLeast"/>
    </w:pPr>
    <w:rPr>
      <w:sz w:val="26"/>
    </w:rPr>
  </w:style>
  <w:style w:type="paragraph" w:customStyle="1" w:styleId="TitleText">
    <w:name w:val="TitleText"/>
    <w:basedOn w:val="Normal"/>
    <w:rsid w:val="0045427A"/>
    <w:pPr>
      <w:spacing w:after="0"/>
    </w:pPr>
  </w:style>
  <w:style w:type="paragraph" w:customStyle="1" w:styleId="TitleTextSm">
    <w:name w:val="TitleTextSm"/>
    <w:basedOn w:val="Normal"/>
    <w:rsid w:val="00E36F1B"/>
    <w:pPr>
      <w:spacing w:after="120" w:line="240" w:lineRule="atLeast"/>
    </w:pPr>
    <w:rPr>
      <w:sz w:val="18"/>
    </w:rPr>
  </w:style>
  <w:style w:type="paragraph" w:customStyle="1" w:styleId="NormalSm">
    <w:name w:val="NormalSm"/>
    <w:basedOn w:val="Normal"/>
    <w:uiPriority w:val="99"/>
    <w:rsid w:val="006F0DAF"/>
  </w:style>
  <w:style w:type="paragraph" w:customStyle="1" w:styleId="HeadingSm">
    <w:name w:val="HeadingSm"/>
    <w:basedOn w:val="NormalSm"/>
    <w:next w:val="NormalSm"/>
    <w:rsid w:val="0057490F"/>
    <w:pPr>
      <w:keepNext/>
      <w:spacing w:after="0"/>
    </w:pPr>
    <w:rPr>
      <w:b/>
    </w:rPr>
  </w:style>
  <w:style w:type="paragraph" w:customStyle="1" w:styleId="Heading">
    <w:name w:val="Heading"/>
    <w:basedOn w:val="Normal"/>
    <w:next w:val="Normal"/>
    <w:rsid w:val="006F0DAF"/>
    <w:pPr>
      <w:keepNext/>
      <w:spacing w:after="0"/>
    </w:pPr>
    <w:rPr>
      <w:b/>
      <w:sz w:val="26"/>
    </w:rPr>
  </w:style>
  <w:style w:type="paragraph" w:customStyle="1" w:styleId="NormalSmNoSpace">
    <w:name w:val="NormalSmNoSpace"/>
    <w:basedOn w:val="NormalSm"/>
    <w:rsid w:val="00113F87"/>
    <w:pPr>
      <w:spacing w:after="0"/>
    </w:pPr>
  </w:style>
  <w:style w:type="paragraph" w:customStyle="1" w:styleId="NormalNoSpace">
    <w:name w:val="NormalNoSpace"/>
    <w:basedOn w:val="Normal"/>
    <w:rsid w:val="00113F87"/>
    <w:pPr>
      <w:spacing w:after="0"/>
    </w:pPr>
  </w:style>
  <w:style w:type="paragraph" w:customStyle="1" w:styleId="NumbList">
    <w:name w:val="NumbList"/>
    <w:basedOn w:val="Normal"/>
    <w:link w:val="NumbListChar"/>
    <w:rsid w:val="00EC52B7"/>
    <w:pPr>
      <w:numPr>
        <w:numId w:val="1"/>
      </w:numPr>
    </w:pPr>
  </w:style>
  <w:style w:type="character" w:customStyle="1" w:styleId="NumbListChar">
    <w:name w:val="NumbList Char"/>
    <w:link w:val="NumbList"/>
    <w:locked/>
    <w:rsid w:val="008819B7"/>
    <w:rPr>
      <w:rFonts w:ascii="Foundry Sans" w:hAnsi="Foundry Sans"/>
      <w:sz w:val="22"/>
      <w:szCs w:val="24"/>
      <w:lang w:eastAsia="en-US"/>
    </w:rPr>
  </w:style>
  <w:style w:type="paragraph" w:customStyle="1" w:styleId="Bullet">
    <w:name w:val="Bullet"/>
    <w:basedOn w:val="Normal"/>
    <w:rsid w:val="00EC52B7"/>
    <w:pPr>
      <w:numPr>
        <w:numId w:val="2"/>
      </w:numPr>
      <w:spacing w:after="0"/>
    </w:pPr>
  </w:style>
  <w:style w:type="paragraph" w:customStyle="1" w:styleId="SubHeading">
    <w:name w:val="SubHeading"/>
    <w:basedOn w:val="Heading"/>
    <w:rsid w:val="006F0DAF"/>
    <w:rPr>
      <w:sz w:val="22"/>
    </w:rPr>
  </w:style>
  <w:style w:type="paragraph" w:styleId="Header">
    <w:name w:val="header"/>
    <w:basedOn w:val="Normal"/>
    <w:link w:val="HeaderChar"/>
    <w:rsid w:val="003A58BF"/>
    <w:pPr>
      <w:tabs>
        <w:tab w:val="center" w:pos="4320"/>
        <w:tab w:val="right" w:pos="8640"/>
      </w:tabs>
    </w:pPr>
  </w:style>
  <w:style w:type="character" w:customStyle="1" w:styleId="HeaderChar">
    <w:name w:val="Header Char"/>
    <w:basedOn w:val="DefaultParagraphFont"/>
    <w:link w:val="Header"/>
    <w:rsid w:val="00A940BB"/>
    <w:rPr>
      <w:rFonts w:ascii="Foundry Sans" w:hAnsi="Foundry Sans"/>
      <w:sz w:val="22"/>
      <w:szCs w:val="24"/>
      <w:lang w:eastAsia="en-US"/>
    </w:rPr>
  </w:style>
  <w:style w:type="paragraph" w:styleId="Footer">
    <w:name w:val="footer"/>
    <w:basedOn w:val="Normal"/>
    <w:link w:val="FooterChar"/>
    <w:rsid w:val="00E01183"/>
    <w:pPr>
      <w:tabs>
        <w:tab w:val="right" w:pos="9639"/>
      </w:tabs>
      <w:spacing w:after="0"/>
    </w:pPr>
    <w:rPr>
      <w:color w:val="808080"/>
      <w:sz w:val="20"/>
    </w:rPr>
  </w:style>
  <w:style w:type="character" w:customStyle="1" w:styleId="FooterChar">
    <w:name w:val="Footer Char"/>
    <w:basedOn w:val="DefaultParagraphFont"/>
    <w:link w:val="Footer"/>
    <w:rsid w:val="00DC7023"/>
    <w:rPr>
      <w:rFonts w:ascii="Foundry Sans" w:hAnsi="Foundry Sans"/>
      <w:color w:val="808080"/>
      <w:szCs w:val="24"/>
      <w:lang w:eastAsia="en-US"/>
    </w:rPr>
  </w:style>
  <w:style w:type="paragraph" w:customStyle="1" w:styleId="BulletLast">
    <w:name w:val="BulletLast"/>
    <w:basedOn w:val="Bullet"/>
    <w:rsid w:val="0006235D"/>
    <w:pPr>
      <w:spacing w:after="260"/>
    </w:pPr>
  </w:style>
  <w:style w:type="paragraph" w:customStyle="1" w:styleId="NumbListNoSpace">
    <w:name w:val="NumbListNoSpace"/>
    <w:basedOn w:val="NumbList"/>
    <w:rsid w:val="00EC52B7"/>
    <w:pPr>
      <w:spacing w:after="0"/>
    </w:pPr>
  </w:style>
  <w:style w:type="paragraph" w:customStyle="1" w:styleId="NormalIndent">
    <w:name w:val="NormalIndent"/>
    <w:basedOn w:val="Normal"/>
    <w:rsid w:val="00EC52B7"/>
    <w:pPr>
      <w:ind w:left="340"/>
    </w:pPr>
    <w:rPr>
      <w:szCs w:val="20"/>
    </w:rPr>
  </w:style>
  <w:style w:type="character" w:styleId="FollowedHyperlink">
    <w:name w:val="FollowedHyperlink"/>
    <w:basedOn w:val="DefaultParagraphFont"/>
    <w:rsid w:val="00184F0C"/>
    <w:rPr>
      <w:color w:val="800080"/>
      <w:u w:val="single"/>
    </w:rPr>
  </w:style>
  <w:style w:type="paragraph" w:styleId="BalloonText">
    <w:name w:val="Balloon Text"/>
    <w:basedOn w:val="Normal"/>
    <w:link w:val="BalloonTextChar"/>
    <w:uiPriority w:val="99"/>
    <w:rsid w:val="00DE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4536"/>
    <w:rPr>
      <w:rFonts w:ascii="Tahoma" w:hAnsi="Tahoma" w:cs="Tahoma"/>
      <w:sz w:val="16"/>
      <w:szCs w:val="16"/>
      <w:lang w:eastAsia="en-US"/>
    </w:rPr>
  </w:style>
  <w:style w:type="paragraph" w:styleId="ListParagraph">
    <w:name w:val="List Paragraph"/>
    <w:basedOn w:val="Normal"/>
    <w:link w:val="ListParagraphChar"/>
    <w:uiPriority w:val="34"/>
    <w:qFormat/>
    <w:rsid w:val="00151719"/>
    <w:pPr>
      <w:ind w:left="720"/>
      <w:contextualSpacing/>
    </w:pPr>
  </w:style>
  <w:style w:type="paragraph" w:styleId="BodyText">
    <w:name w:val="Body Text"/>
    <w:basedOn w:val="Normal"/>
    <w:link w:val="BodyTextChar"/>
    <w:rsid w:val="008819B7"/>
    <w:pPr>
      <w:spacing w:after="160" w:line="280" w:lineRule="atLeast"/>
    </w:pPr>
    <w:rPr>
      <w:szCs w:val="20"/>
      <w:lang w:eastAsia="en-GB"/>
    </w:rPr>
  </w:style>
  <w:style w:type="character" w:customStyle="1" w:styleId="BodyTextChar">
    <w:name w:val="Body Text Char"/>
    <w:basedOn w:val="DefaultParagraphFont"/>
    <w:link w:val="BodyText"/>
    <w:rsid w:val="008819B7"/>
    <w:rPr>
      <w:rFonts w:ascii="Foundry Sans" w:hAnsi="Foundry Sans"/>
      <w:sz w:val="22"/>
    </w:rPr>
  </w:style>
  <w:style w:type="paragraph" w:customStyle="1" w:styleId="Style1">
    <w:name w:val="Style1"/>
    <w:basedOn w:val="Normal"/>
    <w:rsid w:val="008819B7"/>
    <w:pPr>
      <w:spacing w:after="0" w:line="240" w:lineRule="auto"/>
    </w:pPr>
    <w:rPr>
      <w:rFonts w:ascii="Arial" w:hAnsi="Arial"/>
      <w:szCs w:val="20"/>
    </w:rPr>
  </w:style>
  <w:style w:type="paragraph" w:customStyle="1" w:styleId="numblist0">
    <w:name w:val="numblist"/>
    <w:basedOn w:val="Normal"/>
    <w:rsid w:val="008819B7"/>
    <w:pPr>
      <w:tabs>
        <w:tab w:val="num" w:pos="284"/>
      </w:tabs>
      <w:ind w:left="284" w:hanging="284"/>
    </w:pPr>
    <w:rPr>
      <w:szCs w:val="22"/>
      <w:lang w:eastAsia="en-GB"/>
    </w:rPr>
  </w:style>
  <w:style w:type="character" w:styleId="PageNumber">
    <w:name w:val="page number"/>
    <w:basedOn w:val="DefaultParagraphFont"/>
    <w:rsid w:val="008819B7"/>
  </w:style>
  <w:style w:type="character" w:styleId="Hyperlink">
    <w:name w:val="Hyperlink"/>
    <w:rsid w:val="008819B7"/>
    <w:rPr>
      <w:color w:val="0000FF"/>
      <w:u w:val="single"/>
    </w:rPr>
  </w:style>
  <w:style w:type="paragraph" w:customStyle="1" w:styleId="msolistparagraph0">
    <w:name w:val="msolistparagraph"/>
    <w:basedOn w:val="Normal"/>
    <w:rsid w:val="008819B7"/>
    <w:pPr>
      <w:spacing w:after="0" w:line="240" w:lineRule="auto"/>
      <w:ind w:left="720"/>
    </w:pPr>
    <w:rPr>
      <w:rFonts w:ascii="Calibri" w:hAnsi="Calibri"/>
      <w:szCs w:val="22"/>
    </w:rPr>
  </w:style>
  <w:style w:type="paragraph" w:styleId="NormalWeb">
    <w:name w:val="Normal (Web)"/>
    <w:basedOn w:val="Normal"/>
    <w:uiPriority w:val="99"/>
    <w:rsid w:val="008819B7"/>
    <w:pPr>
      <w:spacing w:before="100" w:beforeAutospacing="1" w:after="100" w:afterAutospacing="1" w:line="240" w:lineRule="auto"/>
    </w:pPr>
    <w:rPr>
      <w:rFonts w:ascii="Verdana" w:hAnsi="Verdana"/>
      <w:color w:val="000000"/>
      <w:sz w:val="18"/>
      <w:szCs w:val="18"/>
      <w:lang w:eastAsia="en-GB"/>
    </w:rPr>
  </w:style>
  <w:style w:type="character" w:customStyle="1" w:styleId="CharChar">
    <w:name w:val="Char Char"/>
    <w:locked/>
    <w:rsid w:val="008819B7"/>
    <w:rPr>
      <w:rFonts w:ascii="Foundry Sans" w:hAnsi="Foundry Sans"/>
      <w:sz w:val="22"/>
      <w:lang w:val="en-GB" w:eastAsia="en-GB" w:bidi="ar-SA"/>
    </w:rPr>
  </w:style>
  <w:style w:type="character" w:customStyle="1" w:styleId="CharChar1">
    <w:name w:val="Char Char1"/>
    <w:locked/>
    <w:rsid w:val="008819B7"/>
    <w:rPr>
      <w:rFonts w:ascii="Foundry Sans" w:hAnsi="Foundry Sans"/>
      <w:sz w:val="22"/>
      <w:lang w:val="en-GB" w:eastAsia="en-GB" w:bidi="ar-SA"/>
    </w:rPr>
  </w:style>
  <w:style w:type="paragraph" w:customStyle="1" w:styleId="xl111">
    <w:name w:val="xl11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2">
    <w:name w:val="xl112"/>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13">
    <w:name w:val="xl113"/>
    <w:basedOn w:val="Normal"/>
    <w:rsid w:val="008819B7"/>
    <w:pPr>
      <w:spacing w:before="100" w:beforeAutospacing="1" w:after="100" w:afterAutospacing="1" w:line="240" w:lineRule="auto"/>
    </w:pPr>
    <w:rPr>
      <w:sz w:val="16"/>
      <w:szCs w:val="16"/>
      <w:lang w:eastAsia="en-GB" w:bidi="bn-BD"/>
    </w:rPr>
  </w:style>
  <w:style w:type="paragraph" w:customStyle="1" w:styleId="xl114">
    <w:name w:val="xl114"/>
    <w:basedOn w:val="Normal"/>
    <w:rsid w:val="008819B7"/>
    <w:pPr>
      <w:spacing w:before="100" w:beforeAutospacing="1" w:after="100" w:afterAutospacing="1" w:line="240" w:lineRule="auto"/>
    </w:pPr>
    <w:rPr>
      <w:sz w:val="16"/>
      <w:szCs w:val="16"/>
      <w:lang w:eastAsia="en-GB" w:bidi="bn-BD"/>
    </w:rPr>
  </w:style>
  <w:style w:type="paragraph" w:customStyle="1" w:styleId="xl115">
    <w:name w:val="xl1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6">
    <w:name w:val="xl11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7">
    <w:name w:val="xl1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bidi="bn-BD"/>
    </w:rPr>
  </w:style>
  <w:style w:type="paragraph" w:customStyle="1" w:styleId="xl118">
    <w:name w:val="xl11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19">
    <w:name w:val="xl11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0">
    <w:name w:val="xl12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1">
    <w:name w:val="xl121"/>
    <w:basedOn w:val="Normal"/>
    <w:rsid w:val="008819B7"/>
    <w:pPr>
      <w:spacing w:before="100" w:beforeAutospacing="1" w:after="100" w:afterAutospacing="1" w:line="240" w:lineRule="auto"/>
    </w:pPr>
    <w:rPr>
      <w:sz w:val="16"/>
      <w:szCs w:val="16"/>
      <w:lang w:eastAsia="en-GB" w:bidi="bn-BD"/>
    </w:rPr>
  </w:style>
  <w:style w:type="paragraph" w:customStyle="1" w:styleId="xl122">
    <w:name w:val="xl122"/>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3">
    <w:name w:val="xl123"/>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4">
    <w:name w:val="xl124"/>
    <w:basedOn w:val="Normal"/>
    <w:rsid w:val="008819B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sz w:val="16"/>
      <w:szCs w:val="16"/>
      <w:lang w:eastAsia="en-GB" w:bidi="bn-BD"/>
    </w:rPr>
  </w:style>
  <w:style w:type="paragraph" w:customStyle="1" w:styleId="xl125">
    <w:name w:val="xl12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6">
    <w:name w:val="xl126"/>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7">
    <w:name w:val="xl127"/>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8">
    <w:name w:val="xl128"/>
    <w:basedOn w:val="Normal"/>
    <w:rsid w:val="008819B7"/>
    <w:pPr>
      <w:pBdr>
        <w:top w:val="single" w:sz="4" w:space="0" w:color="auto"/>
        <w:left w:val="single" w:sz="4" w:space="0" w:color="auto"/>
        <w:right w:val="single" w:sz="4" w:space="0" w:color="auto"/>
      </w:pBdr>
      <w:spacing w:before="100" w:beforeAutospacing="1" w:after="100" w:afterAutospacing="1" w:line="240" w:lineRule="auto"/>
    </w:pPr>
    <w:rPr>
      <w:sz w:val="16"/>
      <w:szCs w:val="16"/>
      <w:lang w:eastAsia="en-GB" w:bidi="bn-BD"/>
    </w:rPr>
  </w:style>
  <w:style w:type="paragraph" w:customStyle="1" w:styleId="xl129">
    <w:name w:val="xl129"/>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0">
    <w:name w:val="xl130"/>
    <w:basedOn w:val="Normal"/>
    <w:rsid w:val="008819B7"/>
    <w:pPr>
      <w:spacing w:before="100" w:beforeAutospacing="1" w:after="100" w:afterAutospacing="1" w:line="240" w:lineRule="auto"/>
      <w:ind w:firstLineChars="100" w:firstLine="100"/>
    </w:pPr>
    <w:rPr>
      <w:sz w:val="16"/>
      <w:szCs w:val="16"/>
      <w:lang w:eastAsia="en-GB" w:bidi="bn-BD"/>
    </w:rPr>
  </w:style>
  <w:style w:type="paragraph" w:customStyle="1" w:styleId="xl131">
    <w:name w:val="xl131"/>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2">
    <w:name w:val="xl132"/>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bidi="bn-BD"/>
    </w:rPr>
  </w:style>
  <w:style w:type="paragraph" w:customStyle="1" w:styleId="xl133">
    <w:name w:val="xl133"/>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bidi="bn-BD"/>
    </w:rPr>
  </w:style>
  <w:style w:type="character" w:styleId="CommentReference">
    <w:name w:val="annotation reference"/>
    <w:uiPriority w:val="99"/>
    <w:rsid w:val="008819B7"/>
    <w:rPr>
      <w:sz w:val="16"/>
      <w:szCs w:val="16"/>
    </w:rPr>
  </w:style>
  <w:style w:type="paragraph" w:styleId="CommentText">
    <w:name w:val="annotation text"/>
    <w:basedOn w:val="Normal"/>
    <w:link w:val="CommentTextChar"/>
    <w:uiPriority w:val="99"/>
    <w:rsid w:val="008819B7"/>
    <w:rPr>
      <w:sz w:val="20"/>
      <w:szCs w:val="20"/>
    </w:rPr>
  </w:style>
  <w:style w:type="character" w:customStyle="1" w:styleId="CommentTextChar">
    <w:name w:val="Comment Text Char"/>
    <w:basedOn w:val="DefaultParagraphFont"/>
    <w:link w:val="CommentText"/>
    <w:uiPriority w:val="99"/>
    <w:rsid w:val="008819B7"/>
    <w:rPr>
      <w:rFonts w:ascii="Foundry Sans" w:hAnsi="Foundry Sans"/>
      <w:lang w:eastAsia="en-US"/>
    </w:rPr>
  </w:style>
  <w:style w:type="paragraph" w:styleId="CommentSubject">
    <w:name w:val="annotation subject"/>
    <w:basedOn w:val="CommentText"/>
    <w:next w:val="CommentText"/>
    <w:link w:val="CommentSubjectChar"/>
    <w:rsid w:val="008819B7"/>
    <w:rPr>
      <w:b/>
      <w:bCs/>
    </w:rPr>
  </w:style>
  <w:style w:type="character" w:customStyle="1" w:styleId="CommentSubjectChar">
    <w:name w:val="Comment Subject Char"/>
    <w:basedOn w:val="CommentTextChar"/>
    <w:link w:val="CommentSubject"/>
    <w:rsid w:val="008819B7"/>
    <w:rPr>
      <w:rFonts w:ascii="Foundry Sans" w:hAnsi="Foundry Sans"/>
      <w:b/>
      <w:bCs/>
      <w:lang w:eastAsia="en-US"/>
    </w:rPr>
  </w:style>
  <w:style w:type="paragraph" w:styleId="FootnoteText">
    <w:name w:val="footnote text"/>
    <w:basedOn w:val="Normal"/>
    <w:link w:val="FootnoteTextChar"/>
    <w:rsid w:val="008819B7"/>
    <w:rPr>
      <w:sz w:val="20"/>
      <w:szCs w:val="20"/>
    </w:rPr>
  </w:style>
  <w:style w:type="character" w:customStyle="1" w:styleId="FootnoteTextChar">
    <w:name w:val="Footnote Text Char"/>
    <w:basedOn w:val="DefaultParagraphFont"/>
    <w:link w:val="FootnoteText"/>
    <w:rsid w:val="008819B7"/>
    <w:rPr>
      <w:rFonts w:ascii="Foundry Sans" w:hAnsi="Foundry Sans"/>
      <w:lang w:eastAsia="en-US"/>
    </w:rPr>
  </w:style>
  <w:style w:type="character" w:styleId="FootnoteReference">
    <w:name w:val="footnote reference"/>
    <w:rsid w:val="008819B7"/>
    <w:rPr>
      <w:vertAlign w:val="superscript"/>
    </w:rPr>
  </w:style>
  <w:style w:type="character" w:customStyle="1" w:styleId="ae1a04ca777794c43a5821e64b3185fa21702">
    <w:name w:val="ae1a04ca777794c43a5821e64b3185fa2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62">
    <w:name w:val="a72a148d2d3ce46ba876afa6419191ff1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72a148d2d3ce46ba876afa6419191ff11022">
    <w:name w:val="a72a148d2d3ce46ba876afa6419191ff1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702">
    <w:name w:val="a09ec1ce20b2341c3a24b5dd2d6cd355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982">
    <w:name w:val="a09ec1ce20b2341c3a24b5dd2d6cd355b98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9ec1ce20b2341c3a24b5dd2d6cd355b1022">
    <w:name w:val="a09ec1ce20b2341c3a24b5dd2d6cd355b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9934f2c551e4dd4a1b76236ef9e812c1022">
    <w:name w:val="ab9934f2c551e4dd4a1b76236ef9e812c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702">
    <w:name w:val="a0b036a7e00a34080811e2bdc3430407b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102">
    <w:name w:val="a0b036a7e00a34080811e2bdc3430407b11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0b036a7e00a34080811e2bdc3430407b1062">
    <w:name w:val="a0b036a7e00a34080811e2bdc3430407b106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702">
    <w:name w:val="abae1d5e058b14924a947fa6a54dd8bc3170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bae1d5e058b14924a947fa6a54dd8bc31022">
    <w:name w:val="abae1d5e058b14924a947fa6a54dd8bc31022"/>
    <w:rsid w:val="008819B7"/>
    <w:rPr>
      <w:rFonts w:ascii="Foundry Sans" w:hAnsi="Foundry Sans" w:hint="default"/>
      <w:b w:val="0"/>
      <w:bCs w:val="0"/>
      <w:i w:val="0"/>
      <w:iCs w:val="0"/>
      <w:strike w:val="0"/>
      <w:dstrike w:val="0"/>
      <w:color w:val="000000"/>
      <w:sz w:val="20"/>
      <w:szCs w:val="20"/>
      <w:u w:val="none"/>
      <w:effect w:val="none"/>
    </w:rPr>
  </w:style>
  <w:style w:type="character" w:customStyle="1" w:styleId="af1f282a2bdf04c85aebfed3934b86bd41062">
    <w:name w:val="af1f282a2bdf04c85aebfed3934b86bd4106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Default">
    <w:name w:val="Default"/>
    <w:rsid w:val="008819B7"/>
    <w:pPr>
      <w:autoSpaceDE w:val="0"/>
      <w:autoSpaceDN w:val="0"/>
      <w:adjustRightInd w:val="0"/>
    </w:pPr>
    <w:rPr>
      <w:rFonts w:ascii="Foundry Sans" w:hAnsi="Foundry Sans" w:cs="Foundry Sans"/>
      <w:color w:val="000000"/>
      <w:sz w:val="24"/>
      <w:szCs w:val="24"/>
    </w:rPr>
  </w:style>
  <w:style w:type="paragraph" w:customStyle="1" w:styleId="xl898">
    <w:name w:val="xl898"/>
    <w:basedOn w:val="Normal"/>
    <w:rsid w:val="008819B7"/>
    <w:pPr>
      <w:spacing w:before="100" w:beforeAutospacing="1" w:after="100" w:afterAutospacing="1" w:line="240" w:lineRule="auto"/>
    </w:pPr>
    <w:rPr>
      <w:sz w:val="16"/>
      <w:szCs w:val="16"/>
      <w:lang w:eastAsia="en-GB"/>
    </w:rPr>
  </w:style>
  <w:style w:type="paragraph" w:customStyle="1" w:styleId="xl899">
    <w:name w:val="xl89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00">
    <w:name w:val="xl900"/>
    <w:basedOn w:val="Normal"/>
    <w:rsid w:val="008819B7"/>
    <w:pPr>
      <w:spacing w:before="100" w:beforeAutospacing="1" w:after="100" w:afterAutospacing="1" w:line="240" w:lineRule="auto"/>
    </w:pPr>
    <w:rPr>
      <w:sz w:val="16"/>
      <w:szCs w:val="16"/>
      <w:lang w:eastAsia="en-GB"/>
    </w:rPr>
  </w:style>
  <w:style w:type="paragraph" w:customStyle="1" w:styleId="xl901">
    <w:name w:val="xl901"/>
    <w:basedOn w:val="Normal"/>
    <w:rsid w:val="008819B7"/>
    <w:pPr>
      <w:spacing w:before="100" w:beforeAutospacing="1" w:after="100" w:afterAutospacing="1" w:line="240" w:lineRule="auto"/>
    </w:pPr>
    <w:rPr>
      <w:b/>
      <w:bCs/>
      <w:sz w:val="16"/>
      <w:szCs w:val="16"/>
      <w:lang w:eastAsia="en-GB"/>
    </w:rPr>
  </w:style>
  <w:style w:type="paragraph" w:customStyle="1" w:styleId="xl902">
    <w:name w:val="xl902"/>
    <w:basedOn w:val="Normal"/>
    <w:rsid w:val="008819B7"/>
    <w:pPr>
      <w:spacing w:before="100" w:beforeAutospacing="1" w:after="100" w:afterAutospacing="1" w:line="240" w:lineRule="auto"/>
    </w:pPr>
    <w:rPr>
      <w:sz w:val="16"/>
      <w:szCs w:val="16"/>
      <w:lang w:eastAsia="en-GB"/>
    </w:rPr>
  </w:style>
  <w:style w:type="paragraph" w:customStyle="1" w:styleId="xl903">
    <w:name w:val="xl903"/>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04">
    <w:name w:val="xl90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5">
    <w:name w:val="xl90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6">
    <w:name w:val="xl906"/>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6"/>
      <w:szCs w:val="16"/>
      <w:lang w:eastAsia="en-GB"/>
    </w:rPr>
  </w:style>
  <w:style w:type="paragraph" w:customStyle="1" w:styleId="xl907">
    <w:name w:val="xl90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8">
    <w:name w:val="xl908"/>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xl909">
    <w:name w:val="xl909"/>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0">
    <w:name w:val="xl910"/>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1">
    <w:name w:val="xl911"/>
    <w:basedOn w:val="Normal"/>
    <w:rsid w:val="008819B7"/>
    <w:pPr>
      <w:spacing w:before="100" w:beforeAutospacing="1" w:after="100" w:afterAutospacing="1" w:line="240" w:lineRule="auto"/>
    </w:pPr>
    <w:rPr>
      <w:sz w:val="16"/>
      <w:szCs w:val="16"/>
      <w:lang w:eastAsia="en-GB"/>
    </w:rPr>
  </w:style>
  <w:style w:type="paragraph" w:customStyle="1" w:styleId="xl912">
    <w:name w:val="xl912"/>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3">
    <w:name w:val="xl91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4">
    <w:name w:val="xl914"/>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15">
    <w:name w:val="xl915"/>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16">
    <w:name w:val="xl916"/>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17">
    <w:name w:val="xl917"/>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eastAsia="en-GB"/>
    </w:rPr>
  </w:style>
  <w:style w:type="paragraph" w:customStyle="1" w:styleId="xl918">
    <w:name w:val="xl918"/>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19">
    <w:name w:val="xl919"/>
    <w:basedOn w:val="Normal"/>
    <w:rsid w:val="008819B7"/>
    <w:pPr>
      <w:spacing w:before="100" w:beforeAutospacing="1" w:after="100" w:afterAutospacing="1" w:line="240" w:lineRule="auto"/>
      <w:ind w:firstLineChars="100" w:firstLine="100"/>
    </w:pPr>
    <w:rPr>
      <w:sz w:val="16"/>
      <w:szCs w:val="16"/>
      <w:lang w:eastAsia="en-GB"/>
    </w:rPr>
  </w:style>
  <w:style w:type="paragraph" w:customStyle="1" w:styleId="xl920">
    <w:name w:val="xl920"/>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b/>
      <w:bCs/>
      <w:sz w:val="16"/>
      <w:szCs w:val="16"/>
      <w:lang w:eastAsia="en-GB"/>
    </w:rPr>
  </w:style>
  <w:style w:type="paragraph" w:customStyle="1" w:styleId="xl921">
    <w:name w:val="xl921"/>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eastAsia="en-GB"/>
    </w:rPr>
  </w:style>
  <w:style w:type="paragraph" w:customStyle="1" w:styleId="xl922">
    <w:name w:val="xl922"/>
    <w:basedOn w:val="Normal"/>
    <w:rsid w:val="008819B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sz w:val="16"/>
      <w:szCs w:val="16"/>
      <w:lang w:eastAsia="en-GB"/>
    </w:rPr>
  </w:style>
  <w:style w:type="paragraph" w:customStyle="1" w:styleId="xl923">
    <w:name w:val="xl923"/>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b/>
      <w:bCs/>
      <w:sz w:val="16"/>
      <w:szCs w:val="16"/>
      <w:lang w:eastAsia="en-GB"/>
    </w:rPr>
  </w:style>
  <w:style w:type="paragraph" w:customStyle="1" w:styleId="xl924">
    <w:name w:val="xl924"/>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b/>
      <w:bCs/>
      <w:sz w:val="16"/>
      <w:szCs w:val="16"/>
      <w:lang w:eastAsia="en-GB"/>
    </w:rPr>
  </w:style>
  <w:style w:type="paragraph" w:customStyle="1" w:styleId="xl925">
    <w:name w:val="xl925"/>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16"/>
      <w:szCs w:val="16"/>
      <w:lang w:eastAsia="en-GB"/>
    </w:rPr>
  </w:style>
  <w:style w:type="paragraph" w:customStyle="1" w:styleId="xl926">
    <w:name w:val="xl926"/>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7">
    <w:name w:val="xl927"/>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28">
    <w:name w:val="xl928"/>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29">
    <w:name w:val="xl929"/>
    <w:basedOn w:val="Normal"/>
    <w:rsid w:val="008819B7"/>
    <w:pPr>
      <w:shd w:val="clear" w:color="000000" w:fill="FFFF00"/>
      <w:spacing w:before="100" w:beforeAutospacing="1" w:after="100" w:afterAutospacing="1" w:line="240" w:lineRule="auto"/>
    </w:pPr>
    <w:rPr>
      <w:sz w:val="16"/>
      <w:szCs w:val="16"/>
      <w:lang w:eastAsia="en-GB"/>
    </w:rPr>
  </w:style>
  <w:style w:type="paragraph" w:customStyle="1" w:styleId="xl930">
    <w:name w:val="xl930"/>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1">
    <w:name w:val="xl931"/>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b/>
      <w:bCs/>
      <w:sz w:val="16"/>
      <w:szCs w:val="16"/>
      <w:lang w:eastAsia="en-GB"/>
    </w:rPr>
  </w:style>
  <w:style w:type="paragraph" w:customStyle="1" w:styleId="xl932">
    <w:name w:val="xl932"/>
    <w:basedOn w:val="Normal"/>
    <w:rsid w:val="008819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sz w:val="16"/>
      <w:szCs w:val="16"/>
      <w:lang w:eastAsia="en-GB"/>
    </w:rPr>
  </w:style>
  <w:style w:type="paragraph" w:customStyle="1" w:styleId="xl933">
    <w:name w:val="xl933"/>
    <w:basedOn w:val="Normal"/>
    <w:rsid w:val="008819B7"/>
    <w:pPr>
      <w:spacing w:before="100" w:beforeAutospacing="1" w:after="100" w:afterAutospacing="1" w:line="240" w:lineRule="auto"/>
    </w:pPr>
    <w:rPr>
      <w:b/>
      <w:bCs/>
      <w:sz w:val="16"/>
      <w:szCs w:val="16"/>
      <w:lang w:eastAsia="en-GB"/>
    </w:rPr>
  </w:style>
  <w:style w:type="paragraph" w:customStyle="1" w:styleId="xl934">
    <w:name w:val="xl934"/>
    <w:basedOn w:val="Normal"/>
    <w:rsid w:val="00881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16"/>
      <w:szCs w:val="16"/>
      <w:lang w:eastAsia="en-GB"/>
    </w:rPr>
  </w:style>
  <w:style w:type="paragraph" w:customStyle="1" w:styleId="xl935">
    <w:name w:val="xl935"/>
    <w:basedOn w:val="Normal"/>
    <w:rsid w:val="008819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6"/>
      <w:szCs w:val="16"/>
      <w:lang w:eastAsia="en-GB"/>
    </w:rPr>
  </w:style>
  <w:style w:type="paragraph" w:customStyle="1" w:styleId="xl936">
    <w:name w:val="xl936"/>
    <w:basedOn w:val="Normal"/>
    <w:rsid w:val="008819B7"/>
    <w:pPr>
      <w:pBdr>
        <w:top w:val="single" w:sz="4" w:space="0" w:color="auto"/>
        <w:left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7">
    <w:name w:val="xl937"/>
    <w:basedOn w:val="Normal"/>
    <w:rsid w:val="008819B7"/>
    <w:pPr>
      <w:pBdr>
        <w:top w:val="single" w:sz="4" w:space="0" w:color="auto"/>
        <w:bottom w:val="single" w:sz="4" w:space="0" w:color="auto"/>
      </w:pBdr>
      <w:spacing w:before="100" w:beforeAutospacing="1" w:after="100" w:afterAutospacing="1" w:line="240" w:lineRule="auto"/>
      <w:jc w:val="center"/>
    </w:pPr>
    <w:rPr>
      <w:b/>
      <w:bCs/>
      <w:sz w:val="16"/>
      <w:szCs w:val="16"/>
      <w:lang w:eastAsia="en-GB"/>
    </w:rPr>
  </w:style>
  <w:style w:type="paragraph" w:customStyle="1" w:styleId="xl938">
    <w:name w:val="xl938"/>
    <w:basedOn w:val="Normal"/>
    <w:rsid w:val="008819B7"/>
    <w:pPr>
      <w:pBdr>
        <w:top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eastAsia="en-GB"/>
    </w:rPr>
  </w:style>
  <w:style w:type="paragraph" w:customStyle="1" w:styleId="FCSOPointParagraph">
    <w:name w:val="FCSO Point Paragraph"/>
    <w:basedOn w:val="Heading2"/>
    <w:uiPriority w:val="99"/>
    <w:rsid w:val="008819B7"/>
    <w:pPr>
      <w:tabs>
        <w:tab w:val="num" w:pos="567"/>
      </w:tabs>
      <w:spacing w:before="120" w:after="120" w:line="280" w:lineRule="atLeast"/>
      <w:ind w:left="567" w:hanging="567"/>
    </w:pPr>
    <w:rPr>
      <w:rFonts w:ascii="Foundry Sans" w:hAnsi="Foundry Sans"/>
      <w:b w:val="0"/>
      <w:i w:val="0"/>
      <w:sz w:val="22"/>
    </w:rPr>
  </w:style>
  <w:style w:type="paragraph" w:customStyle="1" w:styleId="Bullet2">
    <w:name w:val="Bullet2"/>
    <w:basedOn w:val="Normal"/>
    <w:uiPriority w:val="99"/>
    <w:rsid w:val="008819B7"/>
    <w:pPr>
      <w:numPr>
        <w:numId w:val="5"/>
      </w:numPr>
      <w:spacing w:after="0" w:line="280" w:lineRule="atLeast"/>
    </w:pPr>
  </w:style>
  <w:style w:type="character" w:customStyle="1" w:styleId="aab1d109198574567bb16292e6d4e23de1022">
    <w:name w:val="aab1d109198574567bb16292e6d4e23de1022"/>
    <w:rsid w:val="008819B7"/>
    <w:rPr>
      <w:rFonts w:ascii="Foundry Sans" w:hAnsi="Foundry Sans" w:hint="default"/>
      <w:b w:val="0"/>
      <w:bCs w:val="0"/>
      <w:i w:val="0"/>
      <w:iCs w:val="0"/>
      <w:strike w:val="0"/>
      <w:dstrike w:val="0"/>
      <w:color w:val="000000"/>
      <w:sz w:val="20"/>
      <w:szCs w:val="20"/>
      <w:u w:val="none"/>
      <w:effect w:val="none"/>
    </w:rPr>
  </w:style>
  <w:style w:type="paragraph" w:customStyle="1" w:styleId="xl84">
    <w:name w:val="xl84"/>
    <w:basedOn w:val="Normal"/>
    <w:rsid w:val="008819B7"/>
    <w:pPr>
      <w:spacing w:before="100" w:beforeAutospacing="1" w:after="100" w:afterAutospacing="1" w:line="240" w:lineRule="auto"/>
    </w:pPr>
    <w:rPr>
      <w:rFonts w:ascii="Times New Roman" w:hAnsi="Times New Roman"/>
      <w:b/>
      <w:bCs/>
      <w:sz w:val="28"/>
      <w:szCs w:val="28"/>
      <w:lang w:eastAsia="en-GB"/>
    </w:rPr>
  </w:style>
  <w:style w:type="paragraph" w:customStyle="1" w:styleId="xl85">
    <w:name w:val="xl85"/>
    <w:basedOn w:val="Normal"/>
    <w:rsid w:val="008819B7"/>
    <w:pPr>
      <w:spacing w:before="100" w:beforeAutospacing="1" w:after="100" w:afterAutospacing="1" w:line="240" w:lineRule="auto"/>
    </w:pPr>
    <w:rPr>
      <w:rFonts w:ascii="Times New Roman" w:hAnsi="Times New Roman"/>
      <w:sz w:val="28"/>
      <w:szCs w:val="28"/>
      <w:lang w:eastAsia="en-GB"/>
    </w:rPr>
  </w:style>
  <w:style w:type="paragraph" w:customStyle="1" w:styleId="xl86">
    <w:name w:val="xl86"/>
    <w:basedOn w:val="Normal"/>
    <w:rsid w:val="008819B7"/>
    <w:pP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87">
    <w:name w:val="xl87"/>
    <w:basedOn w:val="Normal"/>
    <w:rsid w:val="008819B7"/>
    <w:pPr>
      <w:spacing w:before="100" w:beforeAutospacing="1" w:after="100" w:afterAutospacing="1" w:line="240" w:lineRule="auto"/>
      <w:jc w:val="center"/>
    </w:pPr>
    <w:rPr>
      <w:rFonts w:ascii="Times New Roman" w:hAnsi="Times New Roman"/>
      <w:sz w:val="28"/>
      <w:szCs w:val="28"/>
      <w:lang w:eastAsia="en-GB"/>
    </w:rPr>
  </w:style>
  <w:style w:type="paragraph" w:customStyle="1" w:styleId="xl88">
    <w:name w:val="xl88"/>
    <w:basedOn w:val="Normal"/>
    <w:rsid w:val="008819B7"/>
    <w:pPr>
      <w:pBdr>
        <w:top w:val="single" w:sz="4" w:space="0" w:color="969696"/>
        <w:left w:val="single" w:sz="4" w:space="0" w:color="auto"/>
        <w:bottom w:val="single" w:sz="4" w:space="0" w:color="969696"/>
        <w:right w:val="single" w:sz="4" w:space="0" w:color="auto"/>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89">
    <w:name w:val="xl89"/>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0">
    <w:name w:val="xl90"/>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91">
    <w:name w:val="xl91"/>
    <w:basedOn w:val="Normal"/>
    <w:rsid w:val="008819B7"/>
    <w:pPr>
      <w:pBdr>
        <w:top w:val="single" w:sz="4" w:space="0" w:color="auto"/>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2">
    <w:name w:val="xl92"/>
    <w:basedOn w:val="Normal"/>
    <w:rsid w:val="008819B7"/>
    <w:pPr>
      <w:pBdr>
        <w:top w:val="single" w:sz="4" w:space="0" w:color="969696"/>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3">
    <w:name w:val="xl93"/>
    <w:basedOn w:val="Normal"/>
    <w:rsid w:val="008819B7"/>
    <w:pPr>
      <w:pBdr>
        <w:left w:val="single" w:sz="4" w:space="0" w:color="auto"/>
        <w:bottom w:val="single" w:sz="4" w:space="0" w:color="969696"/>
        <w:right w:val="single" w:sz="4" w:space="0" w:color="auto"/>
      </w:pBdr>
      <w:shd w:val="clear" w:color="000000" w:fill="CCFFCC"/>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4">
    <w:name w:val="xl94"/>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95">
    <w:name w:val="xl95"/>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96">
    <w:name w:val="xl96"/>
    <w:basedOn w:val="Normal"/>
    <w:rsid w:val="008819B7"/>
    <w:pPr>
      <w:pBdr>
        <w:top w:val="single" w:sz="4" w:space="0" w:color="969696"/>
        <w:left w:val="single" w:sz="4" w:space="0" w:color="auto"/>
        <w:bottom w:val="single" w:sz="4" w:space="0" w:color="969696"/>
        <w:right w:val="single" w:sz="4" w:space="0" w:color="auto"/>
      </w:pBdr>
      <w:spacing w:before="100" w:beforeAutospacing="1" w:after="100" w:afterAutospacing="1" w:line="240" w:lineRule="auto"/>
      <w:jc w:val="right"/>
      <w:textAlignment w:val="center"/>
    </w:pPr>
    <w:rPr>
      <w:rFonts w:ascii="Times New Roman" w:hAnsi="Times New Roman"/>
      <w:b/>
      <w:bCs/>
      <w:sz w:val="28"/>
      <w:szCs w:val="28"/>
      <w:u w:val="single"/>
      <w:lang w:eastAsia="en-GB"/>
    </w:rPr>
  </w:style>
  <w:style w:type="paragraph" w:customStyle="1" w:styleId="xl97">
    <w:name w:val="xl97"/>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sz w:val="28"/>
      <w:szCs w:val="28"/>
      <w:lang w:eastAsia="en-GB"/>
    </w:rPr>
  </w:style>
  <w:style w:type="paragraph" w:customStyle="1" w:styleId="xl98">
    <w:name w:val="xl98"/>
    <w:basedOn w:val="Normal"/>
    <w:rsid w:val="008819B7"/>
    <w:pPr>
      <w:pBdr>
        <w:top w:val="single" w:sz="4" w:space="0" w:color="969696"/>
        <w:left w:val="single" w:sz="4" w:space="0" w:color="auto"/>
        <w:bottom w:val="single" w:sz="4" w:space="0" w:color="969696"/>
        <w:right w:val="single" w:sz="4" w:space="0" w:color="auto"/>
      </w:pBdr>
      <w:shd w:val="clear" w:color="000000" w:fill="CCFFFF"/>
      <w:spacing w:before="100" w:beforeAutospacing="1" w:after="100" w:afterAutospacing="1" w:line="240" w:lineRule="auto"/>
      <w:jc w:val="right"/>
      <w:textAlignment w:val="center"/>
    </w:pPr>
    <w:rPr>
      <w:rFonts w:ascii="Times New Roman" w:hAnsi="Times New Roman"/>
      <w:b/>
      <w:bCs/>
      <w:sz w:val="28"/>
      <w:szCs w:val="28"/>
      <w:lang w:eastAsia="en-GB"/>
    </w:rPr>
  </w:style>
  <w:style w:type="paragraph" w:customStyle="1" w:styleId="xl99">
    <w:name w:val="xl99"/>
    <w:basedOn w:val="Normal"/>
    <w:rsid w:val="008819B7"/>
    <w:pPr>
      <w:pBdr>
        <w:top w:val="single" w:sz="4" w:space="0" w:color="969696"/>
        <w:left w:val="single" w:sz="4" w:space="0" w:color="auto"/>
        <w:bottom w:val="single" w:sz="4" w:space="0" w:color="969696"/>
        <w:right w:val="single" w:sz="4" w:space="0" w:color="auto"/>
      </w:pBdr>
      <w:shd w:val="clear" w:color="000000" w:fill="99CC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0">
    <w:name w:val="xl100"/>
    <w:basedOn w:val="Normal"/>
    <w:rsid w:val="008819B7"/>
    <w:pPr>
      <w:pBdr>
        <w:top w:val="single" w:sz="4" w:space="0" w:color="auto"/>
        <w:left w:val="single" w:sz="4" w:space="0" w:color="auto"/>
        <w:bottom w:val="single" w:sz="4" w:space="0" w:color="969696"/>
      </w:pBdr>
      <w:spacing w:before="100" w:beforeAutospacing="1" w:after="100" w:afterAutospacing="1" w:line="240" w:lineRule="auto"/>
      <w:jc w:val="center"/>
      <w:textAlignment w:val="center"/>
    </w:pPr>
    <w:rPr>
      <w:rFonts w:ascii="Times New Roman" w:hAnsi="Times New Roman"/>
      <w:b/>
      <w:bCs/>
      <w:sz w:val="28"/>
      <w:szCs w:val="28"/>
      <w:lang w:eastAsia="en-GB"/>
    </w:rPr>
  </w:style>
  <w:style w:type="paragraph" w:customStyle="1" w:styleId="xl101">
    <w:name w:val="xl101"/>
    <w:basedOn w:val="Normal"/>
    <w:rsid w:val="008819B7"/>
    <w:pPr>
      <w:pBdr>
        <w:top w:val="single" w:sz="4" w:space="0" w:color="969696"/>
        <w:left w:val="single" w:sz="4" w:space="0" w:color="auto"/>
        <w:bottom w:val="single" w:sz="4" w:space="0" w:color="auto"/>
      </w:pBdr>
      <w:spacing w:before="100" w:beforeAutospacing="1" w:after="100" w:afterAutospacing="1" w:line="240" w:lineRule="auto"/>
    </w:pPr>
    <w:rPr>
      <w:rFonts w:ascii="Times New Roman" w:hAnsi="Times New Roman"/>
      <w:b/>
      <w:bCs/>
      <w:sz w:val="28"/>
      <w:szCs w:val="28"/>
      <w:lang w:eastAsia="en-GB"/>
    </w:rPr>
  </w:style>
  <w:style w:type="paragraph" w:customStyle="1" w:styleId="xl102">
    <w:name w:val="xl102"/>
    <w:basedOn w:val="Normal"/>
    <w:rsid w:val="008819B7"/>
    <w:pPr>
      <w:pBdr>
        <w:left w:val="single" w:sz="4" w:space="0" w:color="auto"/>
        <w:bottom w:val="single" w:sz="4" w:space="0" w:color="969696"/>
      </w:pBdr>
      <w:shd w:val="clear" w:color="000000" w:fill="CCFFCC"/>
      <w:spacing w:before="100" w:beforeAutospacing="1" w:after="100" w:afterAutospacing="1" w:line="240" w:lineRule="auto"/>
    </w:pPr>
    <w:rPr>
      <w:rFonts w:ascii="Times New Roman" w:hAnsi="Times New Roman"/>
      <w:b/>
      <w:bCs/>
      <w:sz w:val="28"/>
      <w:szCs w:val="28"/>
      <w:lang w:eastAsia="en-GB"/>
    </w:rPr>
  </w:style>
  <w:style w:type="paragraph" w:customStyle="1" w:styleId="xl103">
    <w:name w:val="xl103"/>
    <w:basedOn w:val="Normal"/>
    <w:rsid w:val="008819B7"/>
    <w:pPr>
      <w:pBdr>
        <w:top w:val="single" w:sz="4" w:space="0" w:color="969696"/>
        <w:left w:val="single" w:sz="4" w:space="0" w:color="auto"/>
        <w:bottom w:val="single" w:sz="4" w:space="0" w:color="969696"/>
      </w:pBdr>
      <w:spacing w:before="100" w:beforeAutospacing="1" w:after="100" w:afterAutospacing="1" w:line="240" w:lineRule="auto"/>
    </w:pPr>
    <w:rPr>
      <w:rFonts w:ascii="Times New Roman" w:hAnsi="Times New Roman"/>
      <w:b/>
      <w:bCs/>
      <w:sz w:val="28"/>
      <w:szCs w:val="28"/>
      <w:lang w:eastAsia="en-GB"/>
    </w:rPr>
  </w:style>
  <w:style w:type="paragraph" w:customStyle="1" w:styleId="xl104">
    <w:name w:val="xl104"/>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5">
    <w:name w:val="xl105"/>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6">
    <w:name w:val="xl106"/>
    <w:basedOn w:val="Normal"/>
    <w:rsid w:val="008819B7"/>
    <w:pPr>
      <w:pBdr>
        <w:top w:val="single" w:sz="4" w:space="0" w:color="969696"/>
        <w:left w:val="single" w:sz="4" w:space="0" w:color="auto"/>
        <w:bottom w:val="single" w:sz="4" w:space="0" w:color="969696"/>
      </w:pBdr>
      <w:shd w:val="clear" w:color="000000" w:fill="CCFFCC"/>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7">
    <w:name w:val="xl107"/>
    <w:basedOn w:val="Normal"/>
    <w:rsid w:val="008819B7"/>
    <w:pPr>
      <w:pBdr>
        <w:top w:val="single" w:sz="4" w:space="0" w:color="969696"/>
        <w:left w:val="single" w:sz="4" w:space="0" w:color="auto"/>
        <w:bottom w:val="single" w:sz="4" w:space="0" w:color="969696"/>
      </w:pBdr>
      <w:shd w:val="clear" w:color="000000" w:fill="CCFFFF"/>
      <w:spacing w:before="100" w:beforeAutospacing="1" w:after="100" w:afterAutospacing="1" w:line="240" w:lineRule="auto"/>
      <w:textAlignment w:val="center"/>
    </w:pPr>
    <w:rPr>
      <w:rFonts w:ascii="Times New Roman" w:hAnsi="Times New Roman"/>
      <w:b/>
      <w:bCs/>
      <w:sz w:val="28"/>
      <w:szCs w:val="28"/>
      <w:lang w:eastAsia="en-GB"/>
    </w:rPr>
  </w:style>
  <w:style w:type="paragraph" w:customStyle="1" w:styleId="xl108">
    <w:name w:val="xl108"/>
    <w:basedOn w:val="Normal"/>
    <w:rsid w:val="008819B7"/>
    <w:pPr>
      <w:pBdr>
        <w:top w:val="single" w:sz="4" w:space="0" w:color="969696"/>
        <w:left w:val="single" w:sz="4" w:space="0" w:color="auto"/>
        <w:bottom w:val="single" w:sz="4" w:space="0" w:color="969696"/>
      </w:pBdr>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09">
    <w:name w:val="xl109"/>
    <w:basedOn w:val="Normal"/>
    <w:rsid w:val="008819B7"/>
    <w:pPr>
      <w:pBdr>
        <w:top w:val="single" w:sz="4" w:space="0" w:color="969696"/>
        <w:left w:val="single" w:sz="4" w:space="0" w:color="auto"/>
        <w:bottom w:val="single" w:sz="4" w:space="0" w:color="969696"/>
      </w:pBdr>
      <w:shd w:val="clear" w:color="000000" w:fill="99CCFF"/>
      <w:spacing w:before="100" w:beforeAutospacing="1" w:after="100" w:afterAutospacing="1" w:line="240" w:lineRule="auto"/>
      <w:textAlignment w:val="center"/>
    </w:pPr>
    <w:rPr>
      <w:rFonts w:ascii="Times New Roman" w:hAnsi="Times New Roman"/>
      <w:sz w:val="28"/>
      <w:szCs w:val="28"/>
      <w:lang w:eastAsia="en-GB"/>
    </w:rPr>
  </w:style>
  <w:style w:type="paragraph" w:customStyle="1" w:styleId="xl110">
    <w:name w:val="xl110"/>
    <w:basedOn w:val="Normal"/>
    <w:rsid w:val="008819B7"/>
    <w:pPr>
      <w:pBdr>
        <w:top w:val="single" w:sz="4" w:space="0" w:color="969696"/>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en-GB"/>
    </w:rPr>
  </w:style>
  <w:style w:type="paragraph" w:styleId="Revision">
    <w:name w:val="Revision"/>
    <w:hidden/>
    <w:uiPriority w:val="99"/>
    <w:semiHidden/>
    <w:rsid w:val="00B61583"/>
    <w:rPr>
      <w:rFonts w:ascii="Foundry Sans" w:hAnsi="Foundry Sans"/>
      <w:sz w:val="22"/>
      <w:szCs w:val="24"/>
      <w:lang w:eastAsia="en-US"/>
    </w:rPr>
  </w:style>
  <w:style w:type="paragraph" w:customStyle="1" w:styleId="xl62524">
    <w:name w:val="xl62524"/>
    <w:basedOn w:val="Normal"/>
    <w:rsid w:val="0062575C"/>
    <w:pPr>
      <w:spacing w:before="100" w:beforeAutospacing="1" w:after="100" w:afterAutospacing="1" w:line="240" w:lineRule="auto"/>
    </w:pPr>
    <w:rPr>
      <w:sz w:val="18"/>
      <w:szCs w:val="18"/>
      <w:lang w:eastAsia="en-GB"/>
    </w:rPr>
  </w:style>
  <w:style w:type="paragraph" w:customStyle="1" w:styleId="xl62525">
    <w:name w:val="xl62525"/>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26">
    <w:name w:val="xl62526"/>
    <w:basedOn w:val="Normal"/>
    <w:rsid w:val="0062575C"/>
    <w:pPr>
      <w:spacing w:before="100" w:beforeAutospacing="1" w:after="100" w:afterAutospacing="1" w:line="240" w:lineRule="auto"/>
    </w:pPr>
    <w:rPr>
      <w:sz w:val="18"/>
      <w:szCs w:val="18"/>
      <w:lang w:eastAsia="en-GB"/>
    </w:rPr>
  </w:style>
  <w:style w:type="paragraph" w:customStyle="1" w:styleId="xl62527">
    <w:name w:val="xl62527"/>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28">
    <w:name w:val="xl6252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29">
    <w:name w:val="xl6252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30">
    <w:name w:val="xl62530"/>
    <w:basedOn w:val="Normal"/>
    <w:rsid w:val="0062575C"/>
    <w:pPr>
      <w:spacing w:before="100" w:beforeAutospacing="1" w:after="100" w:afterAutospacing="1" w:line="240" w:lineRule="auto"/>
    </w:pPr>
    <w:rPr>
      <w:b/>
      <w:bCs/>
      <w:sz w:val="18"/>
      <w:szCs w:val="18"/>
      <w:lang w:eastAsia="en-GB"/>
    </w:rPr>
  </w:style>
  <w:style w:type="paragraph" w:customStyle="1" w:styleId="xl62531">
    <w:name w:val="xl6253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32">
    <w:name w:val="xl6253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3">
    <w:name w:val="xl62533"/>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lang w:eastAsia="en-GB"/>
    </w:rPr>
  </w:style>
  <w:style w:type="paragraph" w:customStyle="1" w:styleId="xl62534">
    <w:name w:val="xl6253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5">
    <w:name w:val="xl6253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6">
    <w:name w:val="xl6253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7">
    <w:name w:val="xl6253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sz w:val="18"/>
      <w:szCs w:val="18"/>
      <w:lang w:eastAsia="en-GB"/>
    </w:rPr>
  </w:style>
  <w:style w:type="paragraph" w:customStyle="1" w:styleId="xl62538">
    <w:name w:val="xl62538"/>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39">
    <w:name w:val="xl62539"/>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sz w:val="18"/>
      <w:szCs w:val="18"/>
      <w:lang w:eastAsia="en-GB"/>
    </w:rPr>
  </w:style>
  <w:style w:type="paragraph" w:customStyle="1" w:styleId="xl62540">
    <w:name w:val="xl62540"/>
    <w:basedOn w:val="Normal"/>
    <w:rsid w:val="0062575C"/>
    <w:pPr>
      <w:spacing w:before="100" w:beforeAutospacing="1" w:after="100" w:afterAutospacing="1" w:line="240" w:lineRule="auto"/>
    </w:pPr>
    <w:rPr>
      <w:b/>
      <w:bCs/>
      <w:sz w:val="18"/>
      <w:szCs w:val="18"/>
      <w:lang w:eastAsia="en-GB"/>
    </w:rPr>
  </w:style>
  <w:style w:type="paragraph" w:customStyle="1" w:styleId="xl62541">
    <w:name w:val="xl62541"/>
    <w:basedOn w:val="Normal"/>
    <w:rsid w:val="0062575C"/>
    <w:pPr>
      <w:spacing w:before="100" w:beforeAutospacing="1" w:after="100" w:afterAutospacing="1" w:line="240" w:lineRule="auto"/>
    </w:pPr>
    <w:rPr>
      <w:sz w:val="18"/>
      <w:szCs w:val="18"/>
      <w:lang w:eastAsia="en-GB"/>
    </w:rPr>
  </w:style>
  <w:style w:type="paragraph" w:customStyle="1" w:styleId="xl62542">
    <w:name w:val="xl62542"/>
    <w:basedOn w:val="Normal"/>
    <w:rsid w:val="0062575C"/>
    <w:pPr>
      <w:spacing w:before="100" w:beforeAutospacing="1" w:after="100" w:afterAutospacing="1" w:line="240" w:lineRule="auto"/>
    </w:pPr>
    <w:rPr>
      <w:sz w:val="18"/>
      <w:szCs w:val="18"/>
      <w:lang w:eastAsia="en-GB"/>
    </w:rPr>
  </w:style>
  <w:style w:type="paragraph" w:customStyle="1" w:styleId="xl62543">
    <w:name w:val="xl62543"/>
    <w:basedOn w:val="Normal"/>
    <w:rsid w:val="0062575C"/>
    <w:pPr>
      <w:spacing w:before="100" w:beforeAutospacing="1" w:after="100" w:afterAutospacing="1" w:line="240" w:lineRule="auto"/>
    </w:pPr>
    <w:rPr>
      <w:sz w:val="18"/>
      <w:szCs w:val="18"/>
      <w:lang w:eastAsia="en-GB"/>
    </w:rPr>
  </w:style>
  <w:style w:type="paragraph" w:customStyle="1" w:styleId="xl62544">
    <w:name w:val="xl62544"/>
    <w:basedOn w:val="Normal"/>
    <w:rsid w:val="0062575C"/>
    <w:pPr>
      <w:spacing w:before="100" w:beforeAutospacing="1" w:after="100" w:afterAutospacing="1" w:line="240" w:lineRule="auto"/>
    </w:pPr>
    <w:rPr>
      <w:b/>
      <w:bCs/>
      <w:sz w:val="18"/>
      <w:szCs w:val="18"/>
      <w:lang w:eastAsia="en-GB"/>
    </w:rPr>
  </w:style>
  <w:style w:type="paragraph" w:customStyle="1" w:styleId="xl62545">
    <w:name w:val="xl6254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18"/>
      <w:szCs w:val="18"/>
      <w:lang w:eastAsia="en-GB"/>
    </w:rPr>
  </w:style>
  <w:style w:type="paragraph" w:customStyle="1" w:styleId="xl62546">
    <w:name w:val="xl62546"/>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7">
    <w:name w:val="xl6254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48">
    <w:name w:val="xl62548"/>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49">
    <w:name w:val="xl62549"/>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0">
    <w:name w:val="xl6255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1">
    <w:name w:val="xl62551"/>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2">
    <w:name w:val="xl62552"/>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3">
    <w:name w:val="xl62553"/>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4">
    <w:name w:val="xl62554"/>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5">
    <w:name w:val="xl62555"/>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18"/>
      <w:szCs w:val="18"/>
      <w:lang w:eastAsia="en-GB"/>
    </w:rPr>
  </w:style>
  <w:style w:type="paragraph" w:customStyle="1" w:styleId="xl62556">
    <w:name w:val="xl62556"/>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eastAsia="en-GB"/>
    </w:rPr>
  </w:style>
  <w:style w:type="paragraph" w:customStyle="1" w:styleId="xl62557">
    <w:name w:val="xl62557"/>
    <w:basedOn w:val="Normal"/>
    <w:rsid w:val="0062575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sz w:val="18"/>
      <w:szCs w:val="18"/>
      <w:lang w:eastAsia="en-GB"/>
    </w:rPr>
  </w:style>
  <w:style w:type="paragraph" w:customStyle="1" w:styleId="xl62558">
    <w:name w:val="xl62558"/>
    <w:basedOn w:val="Normal"/>
    <w:rsid w:val="0062575C"/>
    <w:pPr>
      <w:pBdr>
        <w:top w:val="single" w:sz="4" w:space="0" w:color="auto"/>
        <w:left w:val="single" w:sz="4" w:space="0" w:color="auto"/>
        <w:bottom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59">
    <w:name w:val="xl62559"/>
    <w:basedOn w:val="Normal"/>
    <w:rsid w:val="0062575C"/>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sz w:val="18"/>
      <w:szCs w:val="18"/>
      <w:lang w:eastAsia="en-GB"/>
    </w:rPr>
  </w:style>
  <w:style w:type="paragraph" w:customStyle="1" w:styleId="xl62560">
    <w:name w:val="xl62560"/>
    <w:basedOn w:val="Normal"/>
    <w:rsid w:val="0062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1">
    <w:name w:val="xl62561"/>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pPr>
    <w:rPr>
      <w:b/>
      <w:bCs/>
      <w:sz w:val="18"/>
      <w:szCs w:val="18"/>
      <w:lang w:eastAsia="en-GB"/>
    </w:rPr>
  </w:style>
  <w:style w:type="paragraph" w:customStyle="1" w:styleId="xl62562">
    <w:name w:val="xl62562"/>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pPr>
    <w:rPr>
      <w:b/>
      <w:bCs/>
      <w:sz w:val="18"/>
      <w:szCs w:val="18"/>
      <w:lang w:eastAsia="en-GB"/>
    </w:rPr>
  </w:style>
  <w:style w:type="paragraph" w:customStyle="1" w:styleId="xl62563">
    <w:name w:val="xl62563"/>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4">
    <w:name w:val="xl62564"/>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5">
    <w:name w:val="xl62565"/>
    <w:basedOn w:val="Normal"/>
    <w:rsid w:val="00625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18"/>
      <w:szCs w:val="18"/>
      <w:lang w:eastAsia="en-GB"/>
    </w:rPr>
  </w:style>
  <w:style w:type="paragraph" w:customStyle="1" w:styleId="xl62566">
    <w:name w:val="xl62566"/>
    <w:basedOn w:val="Normal"/>
    <w:rsid w:val="00625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18"/>
      <w:szCs w:val="18"/>
      <w:lang w:eastAsia="en-GB"/>
    </w:rPr>
  </w:style>
  <w:style w:type="table" w:styleId="TableClassic1">
    <w:name w:val="Table Classic 1"/>
    <w:basedOn w:val="TableNormal"/>
    <w:rsid w:val="00482B9E"/>
    <w:pPr>
      <w:spacing w:after="2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66">
    <w:name w:val="xl66"/>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customStyle="1" w:styleId="xl67">
    <w:name w:val="xl67"/>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68">
    <w:name w:val="xl68"/>
    <w:basedOn w:val="Normal"/>
    <w:rsid w:val="00152315"/>
    <w:pPr>
      <w:spacing w:before="100" w:beforeAutospacing="1" w:after="100" w:afterAutospacing="1" w:line="240" w:lineRule="auto"/>
    </w:pPr>
    <w:rPr>
      <w:sz w:val="20"/>
      <w:szCs w:val="20"/>
      <w:lang w:eastAsia="en-GB"/>
    </w:rPr>
  </w:style>
  <w:style w:type="paragraph" w:customStyle="1" w:styleId="xl69">
    <w:name w:val="xl69"/>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0">
    <w:name w:val="xl70"/>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1">
    <w:name w:val="xl71"/>
    <w:basedOn w:val="Normal"/>
    <w:rsid w:val="001523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lang w:eastAsia="en-GB"/>
    </w:rPr>
  </w:style>
  <w:style w:type="paragraph" w:customStyle="1" w:styleId="xl72">
    <w:name w:val="xl72"/>
    <w:basedOn w:val="Normal"/>
    <w:rsid w:val="00152315"/>
    <w:pPr>
      <w:spacing w:before="100" w:beforeAutospacing="1" w:after="100" w:afterAutospacing="1" w:line="240" w:lineRule="auto"/>
    </w:pPr>
    <w:rPr>
      <w:b/>
      <w:bCs/>
      <w:sz w:val="20"/>
      <w:szCs w:val="20"/>
      <w:lang w:eastAsia="en-GB"/>
    </w:rPr>
  </w:style>
  <w:style w:type="paragraph" w:customStyle="1" w:styleId="xl73">
    <w:name w:val="xl73"/>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lang w:eastAsia="en-GB"/>
    </w:rPr>
  </w:style>
  <w:style w:type="paragraph" w:customStyle="1" w:styleId="xl74">
    <w:name w:val="xl74"/>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5">
    <w:name w:val="xl75"/>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6">
    <w:name w:val="xl76"/>
    <w:basedOn w:val="Normal"/>
    <w:rsid w:val="0015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lang w:eastAsia="en-GB"/>
    </w:rPr>
  </w:style>
  <w:style w:type="paragraph" w:customStyle="1" w:styleId="xl77">
    <w:name w:val="xl77"/>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8">
    <w:name w:val="xl78"/>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79">
    <w:name w:val="xl79"/>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0">
    <w:name w:val="xl80"/>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sz w:val="20"/>
      <w:szCs w:val="20"/>
      <w:lang w:eastAsia="en-GB"/>
    </w:rPr>
  </w:style>
  <w:style w:type="paragraph" w:customStyle="1" w:styleId="xl81">
    <w:name w:val="xl81"/>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2">
    <w:name w:val="xl82"/>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b/>
      <w:bCs/>
      <w:sz w:val="20"/>
      <w:szCs w:val="20"/>
      <w:lang w:eastAsia="en-GB"/>
    </w:rPr>
  </w:style>
  <w:style w:type="paragraph" w:customStyle="1" w:styleId="xl83">
    <w:name w:val="xl83"/>
    <w:basedOn w:val="Normal"/>
    <w:rsid w:val="001523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b/>
      <w:bCs/>
      <w:sz w:val="20"/>
      <w:szCs w:val="20"/>
      <w:lang w:eastAsia="en-GB"/>
    </w:rPr>
  </w:style>
  <w:style w:type="paragraph" w:styleId="NoSpacing">
    <w:name w:val="No Spacing"/>
    <w:uiPriority w:val="1"/>
    <w:qFormat/>
    <w:rsid w:val="00EA6F67"/>
    <w:rPr>
      <w:rFonts w:ascii="Foundry Sans" w:eastAsiaTheme="minorHAnsi" w:hAnsi="Foundry Sans" w:cstheme="minorBidi"/>
      <w:sz w:val="22"/>
      <w:szCs w:val="22"/>
      <w:lang w:eastAsia="en-US"/>
    </w:rPr>
  </w:style>
  <w:style w:type="table" w:customStyle="1" w:styleId="TableGrid1">
    <w:name w:val="Table Grid1"/>
    <w:basedOn w:val="TableNormal"/>
    <w:next w:val="TableGrid"/>
    <w:rsid w:val="00AD6FF7"/>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812EF"/>
  </w:style>
  <w:style w:type="table" w:customStyle="1" w:styleId="TableGrid2">
    <w:name w:val="Table Grid2"/>
    <w:basedOn w:val="TableNormal"/>
    <w:next w:val="TableGrid"/>
    <w:uiPriority w:val="59"/>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812EF"/>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C6848"/>
  </w:style>
  <w:style w:type="table" w:customStyle="1" w:styleId="TableGrid3">
    <w:name w:val="Table Grid3"/>
    <w:basedOn w:val="TableNormal"/>
    <w:next w:val="TableGrid"/>
    <w:rsid w:val="001C6848"/>
    <w:rPr>
      <w:rFonts w:ascii="Foundry Sans" w:eastAsiaTheme="minorHAnsi" w:hAnsi="Foundry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C6848"/>
  </w:style>
  <w:style w:type="character" w:customStyle="1" w:styleId="ListParagraphChar">
    <w:name w:val="List Paragraph Char"/>
    <w:basedOn w:val="DefaultParagraphFont"/>
    <w:link w:val="ListParagraph"/>
    <w:uiPriority w:val="34"/>
    <w:rsid w:val="001C6848"/>
    <w:rPr>
      <w:rFonts w:ascii="Foundry Sans" w:hAnsi="Foundry San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888">
      <w:bodyDiv w:val="1"/>
      <w:marLeft w:val="0"/>
      <w:marRight w:val="0"/>
      <w:marTop w:val="0"/>
      <w:marBottom w:val="0"/>
      <w:divBdr>
        <w:top w:val="none" w:sz="0" w:space="0" w:color="auto"/>
        <w:left w:val="none" w:sz="0" w:space="0" w:color="auto"/>
        <w:bottom w:val="none" w:sz="0" w:space="0" w:color="auto"/>
        <w:right w:val="none" w:sz="0" w:space="0" w:color="auto"/>
      </w:divBdr>
    </w:div>
    <w:div w:id="45613654">
      <w:bodyDiv w:val="1"/>
      <w:marLeft w:val="0"/>
      <w:marRight w:val="0"/>
      <w:marTop w:val="0"/>
      <w:marBottom w:val="0"/>
      <w:divBdr>
        <w:top w:val="none" w:sz="0" w:space="0" w:color="auto"/>
        <w:left w:val="none" w:sz="0" w:space="0" w:color="auto"/>
        <w:bottom w:val="none" w:sz="0" w:space="0" w:color="auto"/>
        <w:right w:val="none" w:sz="0" w:space="0" w:color="auto"/>
      </w:divBdr>
    </w:div>
    <w:div w:id="55974331">
      <w:bodyDiv w:val="1"/>
      <w:marLeft w:val="0"/>
      <w:marRight w:val="0"/>
      <w:marTop w:val="0"/>
      <w:marBottom w:val="0"/>
      <w:divBdr>
        <w:top w:val="none" w:sz="0" w:space="0" w:color="auto"/>
        <w:left w:val="none" w:sz="0" w:space="0" w:color="auto"/>
        <w:bottom w:val="none" w:sz="0" w:space="0" w:color="auto"/>
        <w:right w:val="none" w:sz="0" w:space="0" w:color="auto"/>
      </w:divBdr>
    </w:div>
    <w:div w:id="56828599">
      <w:bodyDiv w:val="1"/>
      <w:marLeft w:val="0"/>
      <w:marRight w:val="0"/>
      <w:marTop w:val="0"/>
      <w:marBottom w:val="0"/>
      <w:divBdr>
        <w:top w:val="none" w:sz="0" w:space="0" w:color="auto"/>
        <w:left w:val="none" w:sz="0" w:space="0" w:color="auto"/>
        <w:bottom w:val="none" w:sz="0" w:space="0" w:color="auto"/>
        <w:right w:val="none" w:sz="0" w:space="0" w:color="auto"/>
      </w:divBdr>
    </w:div>
    <w:div w:id="70348911">
      <w:bodyDiv w:val="1"/>
      <w:marLeft w:val="0"/>
      <w:marRight w:val="0"/>
      <w:marTop w:val="0"/>
      <w:marBottom w:val="0"/>
      <w:divBdr>
        <w:top w:val="none" w:sz="0" w:space="0" w:color="auto"/>
        <w:left w:val="none" w:sz="0" w:space="0" w:color="auto"/>
        <w:bottom w:val="none" w:sz="0" w:space="0" w:color="auto"/>
        <w:right w:val="none" w:sz="0" w:space="0" w:color="auto"/>
      </w:divBdr>
    </w:div>
    <w:div w:id="82536908">
      <w:bodyDiv w:val="1"/>
      <w:marLeft w:val="0"/>
      <w:marRight w:val="0"/>
      <w:marTop w:val="0"/>
      <w:marBottom w:val="0"/>
      <w:divBdr>
        <w:top w:val="none" w:sz="0" w:space="0" w:color="auto"/>
        <w:left w:val="none" w:sz="0" w:space="0" w:color="auto"/>
        <w:bottom w:val="none" w:sz="0" w:space="0" w:color="auto"/>
        <w:right w:val="none" w:sz="0" w:space="0" w:color="auto"/>
      </w:divBdr>
    </w:div>
    <w:div w:id="116264568">
      <w:bodyDiv w:val="1"/>
      <w:marLeft w:val="0"/>
      <w:marRight w:val="0"/>
      <w:marTop w:val="0"/>
      <w:marBottom w:val="0"/>
      <w:divBdr>
        <w:top w:val="none" w:sz="0" w:space="0" w:color="auto"/>
        <w:left w:val="none" w:sz="0" w:space="0" w:color="auto"/>
        <w:bottom w:val="none" w:sz="0" w:space="0" w:color="auto"/>
        <w:right w:val="none" w:sz="0" w:space="0" w:color="auto"/>
      </w:divBdr>
    </w:div>
    <w:div w:id="121507952">
      <w:bodyDiv w:val="1"/>
      <w:marLeft w:val="0"/>
      <w:marRight w:val="0"/>
      <w:marTop w:val="0"/>
      <w:marBottom w:val="0"/>
      <w:divBdr>
        <w:top w:val="none" w:sz="0" w:space="0" w:color="auto"/>
        <w:left w:val="none" w:sz="0" w:space="0" w:color="auto"/>
        <w:bottom w:val="none" w:sz="0" w:space="0" w:color="auto"/>
        <w:right w:val="none" w:sz="0" w:space="0" w:color="auto"/>
      </w:divBdr>
    </w:div>
    <w:div w:id="130903183">
      <w:bodyDiv w:val="1"/>
      <w:marLeft w:val="0"/>
      <w:marRight w:val="0"/>
      <w:marTop w:val="0"/>
      <w:marBottom w:val="0"/>
      <w:divBdr>
        <w:top w:val="none" w:sz="0" w:space="0" w:color="auto"/>
        <w:left w:val="none" w:sz="0" w:space="0" w:color="auto"/>
        <w:bottom w:val="none" w:sz="0" w:space="0" w:color="auto"/>
        <w:right w:val="none" w:sz="0" w:space="0" w:color="auto"/>
      </w:divBdr>
    </w:div>
    <w:div w:id="137889001">
      <w:bodyDiv w:val="1"/>
      <w:marLeft w:val="0"/>
      <w:marRight w:val="0"/>
      <w:marTop w:val="0"/>
      <w:marBottom w:val="0"/>
      <w:divBdr>
        <w:top w:val="none" w:sz="0" w:space="0" w:color="auto"/>
        <w:left w:val="none" w:sz="0" w:space="0" w:color="auto"/>
        <w:bottom w:val="none" w:sz="0" w:space="0" w:color="auto"/>
        <w:right w:val="none" w:sz="0" w:space="0" w:color="auto"/>
      </w:divBdr>
    </w:div>
    <w:div w:id="145972130">
      <w:bodyDiv w:val="1"/>
      <w:marLeft w:val="0"/>
      <w:marRight w:val="0"/>
      <w:marTop w:val="0"/>
      <w:marBottom w:val="0"/>
      <w:divBdr>
        <w:top w:val="none" w:sz="0" w:space="0" w:color="auto"/>
        <w:left w:val="none" w:sz="0" w:space="0" w:color="auto"/>
        <w:bottom w:val="none" w:sz="0" w:space="0" w:color="auto"/>
        <w:right w:val="none" w:sz="0" w:space="0" w:color="auto"/>
      </w:divBdr>
    </w:div>
    <w:div w:id="169688677">
      <w:bodyDiv w:val="1"/>
      <w:marLeft w:val="0"/>
      <w:marRight w:val="0"/>
      <w:marTop w:val="0"/>
      <w:marBottom w:val="0"/>
      <w:divBdr>
        <w:top w:val="none" w:sz="0" w:space="0" w:color="auto"/>
        <w:left w:val="none" w:sz="0" w:space="0" w:color="auto"/>
        <w:bottom w:val="none" w:sz="0" w:space="0" w:color="auto"/>
        <w:right w:val="none" w:sz="0" w:space="0" w:color="auto"/>
      </w:divBdr>
    </w:div>
    <w:div w:id="169688738">
      <w:bodyDiv w:val="1"/>
      <w:marLeft w:val="0"/>
      <w:marRight w:val="0"/>
      <w:marTop w:val="0"/>
      <w:marBottom w:val="0"/>
      <w:divBdr>
        <w:top w:val="none" w:sz="0" w:space="0" w:color="auto"/>
        <w:left w:val="none" w:sz="0" w:space="0" w:color="auto"/>
        <w:bottom w:val="none" w:sz="0" w:space="0" w:color="auto"/>
        <w:right w:val="none" w:sz="0" w:space="0" w:color="auto"/>
      </w:divBdr>
    </w:div>
    <w:div w:id="170604694">
      <w:bodyDiv w:val="1"/>
      <w:marLeft w:val="0"/>
      <w:marRight w:val="0"/>
      <w:marTop w:val="0"/>
      <w:marBottom w:val="0"/>
      <w:divBdr>
        <w:top w:val="none" w:sz="0" w:space="0" w:color="auto"/>
        <w:left w:val="none" w:sz="0" w:space="0" w:color="auto"/>
        <w:bottom w:val="none" w:sz="0" w:space="0" w:color="auto"/>
        <w:right w:val="none" w:sz="0" w:space="0" w:color="auto"/>
      </w:divBdr>
    </w:div>
    <w:div w:id="171647197">
      <w:bodyDiv w:val="1"/>
      <w:marLeft w:val="0"/>
      <w:marRight w:val="0"/>
      <w:marTop w:val="0"/>
      <w:marBottom w:val="0"/>
      <w:divBdr>
        <w:top w:val="none" w:sz="0" w:space="0" w:color="auto"/>
        <w:left w:val="none" w:sz="0" w:space="0" w:color="auto"/>
        <w:bottom w:val="none" w:sz="0" w:space="0" w:color="auto"/>
        <w:right w:val="none" w:sz="0" w:space="0" w:color="auto"/>
      </w:divBdr>
    </w:div>
    <w:div w:id="173887461">
      <w:bodyDiv w:val="1"/>
      <w:marLeft w:val="0"/>
      <w:marRight w:val="0"/>
      <w:marTop w:val="0"/>
      <w:marBottom w:val="0"/>
      <w:divBdr>
        <w:top w:val="none" w:sz="0" w:space="0" w:color="auto"/>
        <w:left w:val="none" w:sz="0" w:space="0" w:color="auto"/>
        <w:bottom w:val="none" w:sz="0" w:space="0" w:color="auto"/>
        <w:right w:val="none" w:sz="0" w:space="0" w:color="auto"/>
      </w:divBdr>
    </w:div>
    <w:div w:id="189757085">
      <w:bodyDiv w:val="1"/>
      <w:marLeft w:val="0"/>
      <w:marRight w:val="0"/>
      <w:marTop w:val="0"/>
      <w:marBottom w:val="0"/>
      <w:divBdr>
        <w:top w:val="none" w:sz="0" w:space="0" w:color="auto"/>
        <w:left w:val="none" w:sz="0" w:space="0" w:color="auto"/>
        <w:bottom w:val="none" w:sz="0" w:space="0" w:color="auto"/>
        <w:right w:val="none" w:sz="0" w:space="0" w:color="auto"/>
      </w:divBdr>
    </w:div>
    <w:div w:id="193033304">
      <w:bodyDiv w:val="1"/>
      <w:marLeft w:val="0"/>
      <w:marRight w:val="0"/>
      <w:marTop w:val="0"/>
      <w:marBottom w:val="0"/>
      <w:divBdr>
        <w:top w:val="none" w:sz="0" w:space="0" w:color="auto"/>
        <w:left w:val="none" w:sz="0" w:space="0" w:color="auto"/>
        <w:bottom w:val="none" w:sz="0" w:space="0" w:color="auto"/>
        <w:right w:val="none" w:sz="0" w:space="0" w:color="auto"/>
      </w:divBdr>
    </w:div>
    <w:div w:id="198015446">
      <w:bodyDiv w:val="1"/>
      <w:marLeft w:val="0"/>
      <w:marRight w:val="0"/>
      <w:marTop w:val="0"/>
      <w:marBottom w:val="0"/>
      <w:divBdr>
        <w:top w:val="none" w:sz="0" w:space="0" w:color="auto"/>
        <w:left w:val="none" w:sz="0" w:space="0" w:color="auto"/>
        <w:bottom w:val="none" w:sz="0" w:space="0" w:color="auto"/>
        <w:right w:val="none" w:sz="0" w:space="0" w:color="auto"/>
      </w:divBdr>
    </w:div>
    <w:div w:id="206842777">
      <w:bodyDiv w:val="1"/>
      <w:marLeft w:val="0"/>
      <w:marRight w:val="0"/>
      <w:marTop w:val="0"/>
      <w:marBottom w:val="0"/>
      <w:divBdr>
        <w:top w:val="none" w:sz="0" w:space="0" w:color="auto"/>
        <w:left w:val="none" w:sz="0" w:space="0" w:color="auto"/>
        <w:bottom w:val="none" w:sz="0" w:space="0" w:color="auto"/>
        <w:right w:val="none" w:sz="0" w:space="0" w:color="auto"/>
      </w:divBdr>
    </w:div>
    <w:div w:id="219559273">
      <w:bodyDiv w:val="1"/>
      <w:marLeft w:val="0"/>
      <w:marRight w:val="0"/>
      <w:marTop w:val="0"/>
      <w:marBottom w:val="0"/>
      <w:divBdr>
        <w:top w:val="none" w:sz="0" w:space="0" w:color="auto"/>
        <w:left w:val="none" w:sz="0" w:space="0" w:color="auto"/>
        <w:bottom w:val="none" w:sz="0" w:space="0" w:color="auto"/>
        <w:right w:val="none" w:sz="0" w:space="0" w:color="auto"/>
      </w:divBdr>
    </w:div>
    <w:div w:id="220144351">
      <w:bodyDiv w:val="1"/>
      <w:marLeft w:val="0"/>
      <w:marRight w:val="0"/>
      <w:marTop w:val="0"/>
      <w:marBottom w:val="0"/>
      <w:divBdr>
        <w:top w:val="none" w:sz="0" w:space="0" w:color="auto"/>
        <w:left w:val="none" w:sz="0" w:space="0" w:color="auto"/>
        <w:bottom w:val="none" w:sz="0" w:space="0" w:color="auto"/>
        <w:right w:val="none" w:sz="0" w:space="0" w:color="auto"/>
      </w:divBdr>
    </w:div>
    <w:div w:id="222110046">
      <w:bodyDiv w:val="1"/>
      <w:marLeft w:val="0"/>
      <w:marRight w:val="0"/>
      <w:marTop w:val="0"/>
      <w:marBottom w:val="0"/>
      <w:divBdr>
        <w:top w:val="none" w:sz="0" w:space="0" w:color="auto"/>
        <w:left w:val="none" w:sz="0" w:space="0" w:color="auto"/>
        <w:bottom w:val="none" w:sz="0" w:space="0" w:color="auto"/>
        <w:right w:val="none" w:sz="0" w:space="0" w:color="auto"/>
      </w:divBdr>
    </w:div>
    <w:div w:id="238952412">
      <w:bodyDiv w:val="1"/>
      <w:marLeft w:val="0"/>
      <w:marRight w:val="0"/>
      <w:marTop w:val="0"/>
      <w:marBottom w:val="0"/>
      <w:divBdr>
        <w:top w:val="none" w:sz="0" w:space="0" w:color="auto"/>
        <w:left w:val="none" w:sz="0" w:space="0" w:color="auto"/>
        <w:bottom w:val="none" w:sz="0" w:space="0" w:color="auto"/>
        <w:right w:val="none" w:sz="0" w:space="0" w:color="auto"/>
      </w:divBdr>
    </w:div>
    <w:div w:id="251360541">
      <w:bodyDiv w:val="1"/>
      <w:marLeft w:val="0"/>
      <w:marRight w:val="0"/>
      <w:marTop w:val="0"/>
      <w:marBottom w:val="0"/>
      <w:divBdr>
        <w:top w:val="none" w:sz="0" w:space="0" w:color="auto"/>
        <w:left w:val="none" w:sz="0" w:space="0" w:color="auto"/>
        <w:bottom w:val="none" w:sz="0" w:space="0" w:color="auto"/>
        <w:right w:val="none" w:sz="0" w:space="0" w:color="auto"/>
      </w:divBdr>
    </w:div>
    <w:div w:id="285695189">
      <w:bodyDiv w:val="1"/>
      <w:marLeft w:val="0"/>
      <w:marRight w:val="0"/>
      <w:marTop w:val="0"/>
      <w:marBottom w:val="0"/>
      <w:divBdr>
        <w:top w:val="none" w:sz="0" w:space="0" w:color="auto"/>
        <w:left w:val="none" w:sz="0" w:space="0" w:color="auto"/>
        <w:bottom w:val="none" w:sz="0" w:space="0" w:color="auto"/>
        <w:right w:val="none" w:sz="0" w:space="0" w:color="auto"/>
      </w:divBdr>
    </w:div>
    <w:div w:id="293877226">
      <w:bodyDiv w:val="1"/>
      <w:marLeft w:val="0"/>
      <w:marRight w:val="0"/>
      <w:marTop w:val="0"/>
      <w:marBottom w:val="0"/>
      <w:divBdr>
        <w:top w:val="none" w:sz="0" w:space="0" w:color="auto"/>
        <w:left w:val="none" w:sz="0" w:space="0" w:color="auto"/>
        <w:bottom w:val="none" w:sz="0" w:space="0" w:color="auto"/>
        <w:right w:val="none" w:sz="0" w:space="0" w:color="auto"/>
      </w:divBdr>
    </w:div>
    <w:div w:id="305473601">
      <w:bodyDiv w:val="1"/>
      <w:marLeft w:val="0"/>
      <w:marRight w:val="0"/>
      <w:marTop w:val="0"/>
      <w:marBottom w:val="0"/>
      <w:divBdr>
        <w:top w:val="none" w:sz="0" w:space="0" w:color="auto"/>
        <w:left w:val="none" w:sz="0" w:space="0" w:color="auto"/>
        <w:bottom w:val="none" w:sz="0" w:space="0" w:color="auto"/>
        <w:right w:val="none" w:sz="0" w:space="0" w:color="auto"/>
      </w:divBdr>
    </w:div>
    <w:div w:id="321813628">
      <w:bodyDiv w:val="1"/>
      <w:marLeft w:val="0"/>
      <w:marRight w:val="0"/>
      <w:marTop w:val="0"/>
      <w:marBottom w:val="0"/>
      <w:divBdr>
        <w:top w:val="none" w:sz="0" w:space="0" w:color="auto"/>
        <w:left w:val="none" w:sz="0" w:space="0" w:color="auto"/>
        <w:bottom w:val="none" w:sz="0" w:space="0" w:color="auto"/>
        <w:right w:val="none" w:sz="0" w:space="0" w:color="auto"/>
      </w:divBdr>
    </w:div>
    <w:div w:id="329791911">
      <w:bodyDiv w:val="1"/>
      <w:marLeft w:val="0"/>
      <w:marRight w:val="0"/>
      <w:marTop w:val="0"/>
      <w:marBottom w:val="0"/>
      <w:divBdr>
        <w:top w:val="none" w:sz="0" w:space="0" w:color="auto"/>
        <w:left w:val="none" w:sz="0" w:space="0" w:color="auto"/>
        <w:bottom w:val="none" w:sz="0" w:space="0" w:color="auto"/>
        <w:right w:val="none" w:sz="0" w:space="0" w:color="auto"/>
      </w:divBdr>
    </w:div>
    <w:div w:id="335614578">
      <w:bodyDiv w:val="1"/>
      <w:marLeft w:val="0"/>
      <w:marRight w:val="0"/>
      <w:marTop w:val="0"/>
      <w:marBottom w:val="0"/>
      <w:divBdr>
        <w:top w:val="none" w:sz="0" w:space="0" w:color="auto"/>
        <w:left w:val="none" w:sz="0" w:space="0" w:color="auto"/>
        <w:bottom w:val="none" w:sz="0" w:space="0" w:color="auto"/>
        <w:right w:val="none" w:sz="0" w:space="0" w:color="auto"/>
      </w:divBdr>
    </w:div>
    <w:div w:id="340090804">
      <w:bodyDiv w:val="1"/>
      <w:marLeft w:val="0"/>
      <w:marRight w:val="0"/>
      <w:marTop w:val="0"/>
      <w:marBottom w:val="0"/>
      <w:divBdr>
        <w:top w:val="none" w:sz="0" w:space="0" w:color="auto"/>
        <w:left w:val="none" w:sz="0" w:space="0" w:color="auto"/>
        <w:bottom w:val="none" w:sz="0" w:space="0" w:color="auto"/>
        <w:right w:val="none" w:sz="0" w:space="0" w:color="auto"/>
      </w:divBdr>
    </w:div>
    <w:div w:id="371808377">
      <w:bodyDiv w:val="1"/>
      <w:marLeft w:val="0"/>
      <w:marRight w:val="0"/>
      <w:marTop w:val="0"/>
      <w:marBottom w:val="0"/>
      <w:divBdr>
        <w:top w:val="none" w:sz="0" w:space="0" w:color="auto"/>
        <w:left w:val="none" w:sz="0" w:space="0" w:color="auto"/>
        <w:bottom w:val="none" w:sz="0" w:space="0" w:color="auto"/>
        <w:right w:val="none" w:sz="0" w:space="0" w:color="auto"/>
      </w:divBdr>
    </w:div>
    <w:div w:id="381249854">
      <w:bodyDiv w:val="1"/>
      <w:marLeft w:val="0"/>
      <w:marRight w:val="0"/>
      <w:marTop w:val="0"/>
      <w:marBottom w:val="0"/>
      <w:divBdr>
        <w:top w:val="none" w:sz="0" w:space="0" w:color="auto"/>
        <w:left w:val="none" w:sz="0" w:space="0" w:color="auto"/>
        <w:bottom w:val="none" w:sz="0" w:space="0" w:color="auto"/>
        <w:right w:val="none" w:sz="0" w:space="0" w:color="auto"/>
      </w:divBdr>
    </w:div>
    <w:div w:id="390278548">
      <w:bodyDiv w:val="1"/>
      <w:marLeft w:val="0"/>
      <w:marRight w:val="0"/>
      <w:marTop w:val="0"/>
      <w:marBottom w:val="0"/>
      <w:divBdr>
        <w:top w:val="none" w:sz="0" w:space="0" w:color="auto"/>
        <w:left w:val="none" w:sz="0" w:space="0" w:color="auto"/>
        <w:bottom w:val="none" w:sz="0" w:space="0" w:color="auto"/>
        <w:right w:val="none" w:sz="0" w:space="0" w:color="auto"/>
      </w:divBdr>
    </w:div>
    <w:div w:id="441924102">
      <w:bodyDiv w:val="1"/>
      <w:marLeft w:val="0"/>
      <w:marRight w:val="0"/>
      <w:marTop w:val="0"/>
      <w:marBottom w:val="0"/>
      <w:divBdr>
        <w:top w:val="none" w:sz="0" w:space="0" w:color="auto"/>
        <w:left w:val="none" w:sz="0" w:space="0" w:color="auto"/>
        <w:bottom w:val="none" w:sz="0" w:space="0" w:color="auto"/>
        <w:right w:val="none" w:sz="0" w:space="0" w:color="auto"/>
      </w:divBdr>
    </w:div>
    <w:div w:id="442650480">
      <w:bodyDiv w:val="1"/>
      <w:marLeft w:val="0"/>
      <w:marRight w:val="0"/>
      <w:marTop w:val="0"/>
      <w:marBottom w:val="0"/>
      <w:divBdr>
        <w:top w:val="none" w:sz="0" w:space="0" w:color="auto"/>
        <w:left w:val="none" w:sz="0" w:space="0" w:color="auto"/>
        <w:bottom w:val="none" w:sz="0" w:space="0" w:color="auto"/>
        <w:right w:val="none" w:sz="0" w:space="0" w:color="auto"/>
      </w:divBdr>
    </w:div>
    <w:div w:id="467285583">
      <w:bodyDiv w:val="1"/>
      <w:marLeft w:val="0"/>
      <w:marRight w:val="0"/>
      <w:marTop w:val="0"/>
      <w:marBottom w:val="0"/>
      <w:divBdr>
        <w:top w:val="none" w:sz="0" w:space="0" w:color="auto"/>
        <w:left w:val="none" w:sz="0" w:space="0" w:color="auto"/>
        <w:bottom w:val="none" w:sz="0" w:space="0" w:color="auto"/>
        <w:right w:val="none" w:sz="0" w:space="0" w:color="auto"/>
      </w:divBdr>
    </w:div>
    <w:div w:id="472413166">
      <w:bodyDiv w:val="1"/>
      <w:marLeft w:val="0"/>
      <w:marRight w:val="0"/>
      <w:marTop w:val="0"/>
      <w:marBottom w:val="0"/>
      <w:divBdr>
        <w:top w:val="none" w:sz="0" w:space="0" w:color="auto"/>
        <w:left w:val="none" w:sz="0" w:space="0" w:color="auto"/>
        <w:bottom w:val="none" w:sz="0" w:space="0" w:color="auto"/>
        <w:right w:val="none" w:sz="0" w:space="0" w:color="auto"/>
      </w:divBdr>
    </w:div>
    <w:div w:id="481119021">
      <w:bodyDiv w:val="1"/>
      <w:marLeft w:val="0"/>
      <w:marRight w:val="0"/>
      <w:marTop w:val="0"/>
      <w:marBottom w:val="0"/>
      <w:divBdr>
        <w:top w:val="none" w:sz="0" w:space="0" w:color="auto"/>
        <w:left w:val="none" w:sz="0" w:space="0" w:color="auto"/>
        <w:bottom w:val="none" w:sz="0" w:space="0" w:color="auto"/>
        <w:right w:val="none" w:sz="0" w:space="0" w:color="auto"/>
      </w:divBdr>
    </w:div>
    <w:div w:id="500892070">
      <w:bodyDiv w:val="1"/>
      <w:marLeft w:val="0"/>
      <w:marRight w:val="0"/>
      <w:marTop w:val="0"/>
      <w:marBottom w:val="0"/>
      <w:divBdr>
        <w:top w:val="none" w:sz="0" w:space="0" w:color="auto"/>
        <w:left w:val="none" w:sz="0" w:space="0" w:color="auto"/>
        <w:bottom w:val="none" w:sz="0" w:space="0" w:color="auto"/>
        <w:right w:val="none" w:sz="0" w:space="0" w:color="auto"/>
      </w:divBdr>
    </w:div>
    <w:div w:id="503516570">
      <w:bodyDiv w:val="1"/>
      <w:marLeft w:val="0"/>
      <w:marRight w:val="0"/>
      <w:marTop w:val="0"/>
      <w:marBottom w:val="0"/>
      <w:divBdr>
        <w:top w:val="none" w:sz="0" w:space="0" w:color="auto"/>
        <w:left w:val="none" w:sz="0" w:space="0" w:color="auto"/>
        <w:bottom w:val="none" w:sz="0" w:space="0" w:color="auto"/>
        <w:right w:val="none" w:sz="0" w:space="0" w:color="auto"/>
      </w:divBdr>
    </w:div>
    <w:div w:id="531696830">
      <w:bodyDiv w:val="1"/>
      <w:marLeft w:val="0"/>
      <w:marRight w:val="0"/>
      <w:marTop w:val="0"/>
      <w:marBottom w:val="0"/>
      <w:divBdr>
        <w:top w:val="none" w:sz="0" w:space="0" w:color="auto"/>
        <w:left w:val="none" w:sz="0" w:space="0" w:color="auto"/>
        <w:bottom w:val="none" w:sz="0" w:space="0" w:color="auto"/>
        <w:right w:val="none" w:sz="0" w:space="0" w:color="auto"/>
      </w:divBdr>
    </w:div>
    <w:div w:id="555165599">
      <w:bodyDiv w:val="1"/>
      <w:marLeft w:val="0"/>
      <w:marRight w:val="0"/>
      <w:marTop w:val="0"/>
      <w:marBottom w:val="0"/>
      <w:divBdr>
        <w:top w:val="none" w:sz="0" w:space="0" w:color="auto"/>
        <w:left w:val="none" w:sz="0" w:space="0" w:color="auto"/>
        <w:bottom w:val="none" w:sz="0" w:space="0" w:color="auto"/>
        <w:right w:val="none" w:sz="0" w:space="0" w:color="auto"/>
      </w:divBdr>
    </w:div>
    <w:div w:id="559246950">
      <w:bodyDiv w:val="1"/>
      <w:marLeft w:val="0"/>
      <w:marRight w:val="0"/>
      <w:marTop w:val="0"/>
      <w:marBottom w:val="0"/>
      <w:divBdr>
        <w:top w:val="none" w:sz="0" w:space="0" w:color="auto"/>
        <w:left w:val="none" w:sz="0" w:space="0" w:color="auto"/>
        <w:bottom w:val="none" w:sz="0" w:space="0" w:color="auto"/>
        <w:right w:val="none" w:sz="0" w:space="0" w:color="auto"/>
      </w:divBdr>
    </w:div>
    <w:div w:id="572131045">
      <w:bodyDiv w:val="1"/>
      <w:marLeft w:val="0"/>
      <w:marRight w:val="0"/>
      <w:marTop w:val="0"/>
      <w:marBottom w:val="0"/>
      <w:divBdr>
        <w:top w:val="none" w:sz="0" w:space="0" w:color="auto"/>
        <w:left w:val="none" w:sz="0" w:space="0" w:color="auto"/>
        <w:bottom w:val="none" w:sz="0" w:space="0" w:color="auto"/>
        <w:right w:val="none" w:sz="0" w:space="0" w:color="auto"/>
      </w:divBdr>
    </w:div>
    <w:div w:id="574365718">
      <w:bodyDiv w:val="1"/>
      <w:marLeft w:val="0"/>
      <w:marRight w:val="0"/>
      <w:marTop w:val="0"/>
      <w:marBottom w:val="0"/>
      <w:divBdr>
        <w:top w:val="none" w:sz="0" w:space="0" w:color="auto"/>
        <w:left w:val="none" w:sz="0" w:space="0" w:color="auto"/>
        <w:bottom w:val="none" w:sz="0" w:space="0" w:color="auto"/>
        <w:right w:val="none" w:sz="0" w:space="0" w:color="auto"/>
      </w:divBdr>
    </w:div>
    <w:div w:id="578053988">
      <w:bodyDiv w:val="1"/>
      <w:marLeft w:val="0"/>
      <w:marRight w:val="0"/>
      <w:marTop w:val="0"/>
      <w:marBottom w:val="0"/>
      <w:divBdr>
        <w:top w:val="none" w:sz="0" w:space="0" w:color="auto"/>
        <w:left w:val="none" w:sz="0" w:space="0" w:color="auto"/>
        <w:bottom w:val="none" w:sz="0" w:space="0" w:color="auto"/>
        <w:right w:val="none" w:sz="0" w:space="0" w:color="auto"/>
      </w:divBdr>
    </w:div>
    <w:div w:id="580333930">
      <w:bodyDiv w:val="1"/>
      <w:marLeft w:val="0"/>
      <w:marRight w:val="0"/>
      <w:marTop w:val="0"/>
      <w:marBottom w:val="0"/>
      <w:divBdr>
        <w:top w:val="none" w:sz="0" w:space="0" w:color="auto"/>
        <w:left w:val="none" w:sz="0" w:space="0" w:color="auto"/>
        <w:bottom w:val="none" w:sz="0" w:space="0" w:color="auto"/>
        <w:right w:val="none" w:sz="0" w:space="0" w:color="auto"/>
      </w:divBdr>
    </w:div>
    <w:div w:id="594753129">
      <w:bodyDiv w:val="1"/>
      <w:marLeft w:val="0"/>
      <w:marRight w:val="0"/>
      <w:marTop w:val="0"/>
      <w:marBottom w:val="0"/>
      <w:divBdr>
        <w:top w:val="none" w:sz="0" w:space="0" w:color="auto"/>
        <w:left w:val="none" w:sz="0" w:space="0" w:color="auto"/>
        <w:bottom w:val="none" w:sz="0" w:space="0" w:color="auto"/>
        <w:right w:val="none" w:sz="0" w:space="0" w:color="auto"/>
      </w:divBdr>
    </w:div>
    <w:div w:id="604307620">
      <w:bodyDiv w:val="1"/>
      <w:marLeft w:val="0"/>
      <w:marRight w:val="0"/>
      <w:marTop w:val="0"/>
      <w:marBottom w:val="0"/>
      <w:divBdr>
        <w:top w:val="none" w:sz="0" w:space="0" w:color="auto"/>
        <w:left w:val="none" w:sz="0" w:space="0" w:color="auto"/>
        <w:bottom w:val="none" w:sz="0" w:space="0" w:color="auto"/>
        <w:right w:val="none" w:sz="0" w:space="0" w:color="auto"/>
      </w:divBdr>
    </w:div>
    <w:div w:id="616182276">
      <w:bodyDiv w:val="1"/>
      <w:marLeft w:val="0"/>
      <w:marRight w:val="0"/>
      <w:marTop w:val="0"/>
      <w:marBottom w:val="0"/>
      <w:divBdr>
        <w:top w:val="none" w:sz="0" w:space="0" w:color="auto"/>
        <w:left w:val="none" w:sz="0" w:space="0" w:color="auto"/>
        <w:bottom w:val="none" w:sz="0" w:space="0" w:color="auto"/>
        <w:right w:val="none" w:sz="0" w:space="0" w:color="auto"/>
      </w:divBdr>
    </w:div>
    <w:div w:id="625041455">
      <w:bodyDiv w:val="1"/>
      <w:marLeft w:val="0"/>
      <w:marRight w:val="0"/>
      <w:marTop w:val="0"/>
      <w:marBottom w:val="0"/>
      <w:divBdr>
        <w:top w:val="none" w:sz="0" w:space="0" w:color="auto"/>
        <w:left w:val="none" w:sz="0" w:space="0" w:color="auto"/>
        <w:bottom w:val="none" w:sz="0" w:space="0" w:color="auto"/>
        <w:right w:val="none" w:sz="0" w:space="0" w:color="auto"/>
      </w:divBdr>
    </w:div>
    <w:div w:id="647172100">
      <w:bodyDiv w:val="1"/>
      <w:marLeft w:val="0"/>
      <w:marRight w:val="0"/>
      <w:marTop w:val="0"/>
      <w:marBottom w:val="0"/>
      <w:divBdr>
        <w:top w:val="none" w:sz="0" w:space="0" w:color="auto"/>
        <w:left w:val="none" w:sz="0" w:space="0" w:color="auto"/>
        <w:bottom w:val="none" w:sz="0" w:space="0" w:color="auto"/>
        <w:right w:val="none" w:sz="0" w:space="0" w:color="auto"/>
      </w:divBdr>
    </w:div>
    <w:div w:id="708577970">
      <w:bodyDiv w:val="1"/>
      <w:marLeft w:val="0"/>
      <w:marRight w:val="0"/>
      <w:marTop w:val="0"/>
      <w:marBottom w:val="0"/>
      <w:divBdr>
        <w:top w:val="none" w:sz="0" w:space="0" w:color="auto"/>
        <w:left w:val="none" w:sz="0" w:space="0" w:color="auto"/>
        <w:bottom w:val="none" w:sz="0" w:space="0" w:color="auto"/>
        <w:right w:val="none" w:sz="0" w:space="0" w:color="auto"/>
      </w:divBdr>
    </w:div>
    <w:div w:id="740323840">
      <w:bodyDiv w:val="1"/>
      <w:marLeft w:val="0"/>
      <w:marRight w:val="0"/>
      <w:marTop w:val="0"/>
      <w:marBottom w:val="0"/>
      <w:divBdr>
        <w:top w:val="none" w:sz="0" w:space="0" w:color="auto"/>
        <w:left w:val="none" w:sz="0" w:space="0" w:color="auto"/>
        <w:bottom w:val="none" w:sz="0" w:space="0" w:color="auto"/>
        <w:right w:val="none" w:sz="0" w:space="0" w:color="auto"/>
      </w:divBdr>
    </w:div>
    <w:div w:id="770129602">
      <w:bodyDiv w:val="1"/>
      <w:marLeft w:val="0"/>
      <w:marRight w:val="0"/>
      <w:marTop w:val="0"/>
      <w:marBottom w:val="0"/>
      <w:divBdr>
        <w:top w:val="none" w:sz="0" w:space="0" w:color="auto"/>
        <w:left w:val="none" w:sz="0" w:space="0" w:color="auto"/>
        <w:bottom w:val="none" w:sz="0" w:space="0" w:color="auto"/>
        <w:right w:val="none" w:sz="0" w:space="0" w:color="auto"/>
      </w:divBdr>
    </w:div>
    <w:div w:id="773014296">
      <w:bodyDiv w:val="1"/>
      <w:marLeft w:val="0"/>
      <w:marRight w:val="0"/>
      <w:marTop w:val="0"/>
      <w:marBottom w:val="0"/>
      <w:divBdr>
        <w:top w:val="none" w:sz="0" w:space="0" w:color="auto"/>
        <w:left w:val="none" w:sz="0" w:space="0" w:color="auto"/>
        <w:bottom w:val="none" w:sz="0" w:space="0" w:color="auto"/>
        <w:right w:val="none" w:sz="0" w:space="0" w:color="auto"/>
      </w:divBdr>
    </w:div>
    <w:div w:id="776872780">
      <w:bodyDiv w:val="1"/>
      <w:marLeft w:val="0"/>
      <w:marRight w:val="0"/>
      <w:marTop w:val="0"/>
      <w:marBottom w:val="0"/>
      <w:divBdr>
        <w:top w:val="none" w:sz="0" w:space="0" w:color="auto"/>
        <w:left w:val="none" w:sz="0" w:space="0" w:color="auto"/>
        <w:bottom w:val="none" w:sz="0" w:space="0" w:color="auto"/>
        <w:right w:val="none" w:sz="0" w:space="0" w:color="auto"/>
      </w:divBdr>
    </w:div>
    <w:div w:id="778647803">
      <w:bodyDiv w:val="1"/>
      <w:marLeft w:val="0"/>
      <w:marRight w:val="0"/>
      <w:marTop w:val="0"/>
      <w:marBottom w:val="0"/>
      <w:divBdr>
        <w:top w:val="none" w:sz="0" w:space="0" w:color="auto"/>
        <w:left w:val="none" w:sz="0" w:space="0" w:color="auto"/>
        <w:bottom w:val="none" w:sz="0" w:space="0" w:color="auto"/>
        <w:right w:val="none" w:sz="0" w:space="0" w:color="auto"/>
      </w:divBdr>
    </w:div>
    <w:div w:id="782189149">
      <w:bodyDiv w:val="1"/>
      <w:marLeft w:val="0"/>
      <w:marRight w:val="0"/>
      <w:marTop w:val="0"/>
      <w:marBottom w:val="0"/>
      <w:divBdr>
        <w:top w:val="none" w:sz="0" w:space="0" w:color="auto"/>
        <w:left w:val="none" w:sz="0" w:space="0" w:color="auto"/>
        <w:bottom w:val="none" w:sz="0" w:space="0" w:color="auto"/>
        <w:right w:val="none" w:sz="0" w:space="0" w:color="auto"/>
      </w:divBdr>
    </w:div>
    <w:div w:id="782457190">
      <w:bodyDiv w:val="1"/>
      <w:marLeft w:val="0"/>
      <w:marRight w:val="0"/>
      <w:marTop w:val="0"/>
      <w:marBottom w:val="0"/>
      <w:divBdr>
        <w:top w:val="none" w:sz="0" w:space="0" w:color="auto"/>
        <w:left w:val="none" w:sz="0" w:space="0" w:color="auto"/>
        <w:bottom w:val="none" w:sz="0" w:space="0" w:color="auto"/>
        <w:right w:val="none" w:sz="0" w:space="0" w:color="auto"/>
      </w:divBdr>
    </w:div>
    <w:div w:id="790515959">
      <w:bodyDiv w:val="1"/>
      <w:marLeft w:val="0"/>
      <w:marRight w:val="0"/>
      <w:marTop w:val="0"/>
      <w:marBottom w:val="0"/>
      <w:divBdr>
        <w:top w:val="none" w:sz="0" w:space="0" w:color="auto"/>
        <w:left w:val="none" w:sz="0" w:space="0" w:color="auto"/>
        <w:bottom w:val="none" w:sz="0" w:space="0" w:color="auto"/>
        <w:right w:val="none" w:sz="0" w:space="0" w:color="auto"/>
      </w:divBdr>
    </w:div>
    <w:div w:id="795223475">
      <w:bodyDiv w:val="1"/>
      <w:marLeft w:val="0"/>
      <w:marRight w:val="0"/>
      <w:marTop w:val="0"/>
      <w:marBottom w:val="0"/>
      <w:divBdr>
        <w:top w:val="none" w:sz="0" w:space="0" w:color="auto"/>
        <w:left w:val="none" w:sz="0" w:space="0" w:color="auto"/>
        <w:bottom w:val="none" w:sz="0" w:space="0" w:color="auto"/>
        <w:right w:val="none" w:sz="0" w:space="0" w:color="auto"/>
      </w:divBdr>
    </w:div>
    <w:div w:id="831991665">
      <w:bodyDiv w:val="1"/>
      <w:marLeft w:val="0"/>
      <w:marRight w:val="0"/>
      <w:marTop w:val="0"/>
      <w:marBottom w:val="0"/>
      <w:divBdr>
        <w:top w:val="none" w:sz="0" w:space="0" w:color="auto"/>
        <w:left w:val="none" w:sz="0" w:space="0" w:color="auto"/>
        <w:bottom w:val="none" w:sz="0" w:space="0" w:color="auto"/>
        <w:right w:val="none" w:sz="0" w:space="0" w:color="auto"/>
      </w:divBdr>
    </w:div>
    <w:div w:id="851727167">
      <w:bodyDiv w:val="1"/>
      <w:marLeft w:val="0"/>
      <w:marRight w:val="0"/>
      <w:marTop w:val="0"/>
      <w:marBottom w:val="0"/>
      <w:divBdr>
        <w:top w:val="none" w:sz="0" w:space="0" w:color="auto"/>
        <w:left w:val="none" w:sz="0" w:space="0" w:color="auto"/>
        <w:bottom w:val="none" w:sz="0" w:space="0" w:color="auto"/>
        <w:right w:val="none" w:sz="0" w:space="0" w:color="auto"/>
      </w:divBdr>
    </w:div>
    <w:div w:id="866411143">
      <w:bodyDiv w:val="1"/>
      <w:marLeft w:val="0"/>
      <w:marRight w:val="0"/>
      <w:marTop w:val="0"/>
      <w:marBottom w:val="0"/>
      <w:divBdr>
        <w:top w:val="none" w:sz="0" w:space="0" w:color="auto"/>
        <w:left w:val="none" w:sz="0" w:space="0" w:color="auto"/>
        <w:bottom w:val="none" w:sz="0" w:space="0" w:color="auto"/>
        <w:right w:val="none" w:sz="0" w:space="0" w:color="auto"/>
      </w:divBdr>
    </w:div>
    <w:div w:id="896164207">
      <w:bodyDiv w:val="1"/>
      <w:marLeft w:val="0"/>
      <w:marRight w:val="0"/>
      <w:marTop w:val="0"/>
      <w:marBottom w:val="0"/>
      <w:divBdr>
        <w:top w:val="none" w:sz="0" w:space="0" w:color="auto"/>
        <w:left w:val="none" w:sz="0" w:space="0" w:color="auto"/>
        <w:bottom w:val="none" w:sz="0" w:space="0" w:color="auto"/>
        <w:right w:val="none" w:sz="0" w:space="0" w:color="auto"/>
      </w:divBdr>
    </w:div>
    <w:div w:id="896167613">
      <w:bodyDiv w:val="1"/>
      <w:marLeft w:val="0"/>
      <w:marRight w:val="0"/>
      <w:marTop w:val="0"/>
      <w:marBottom w:val="0"/>
      <w:divBdr>
        <w:top w:val="none" w:sz="0" w:space="0" w:color="auto"/>
        <w:left w:val="none" w:sz="0" w:space="0" w:color="auto"/>
        <w:bottom w:val="none" w:sz="0" w:space="0" w:color="auto"/>
        <w:right w:val="none" w:sz="0" w:space="0" w:color="auto"/>
      </w:divBdr>
    </w:div>
    <w:div w:id="901670591">
      <w:bodyDiv w:val="1"/>
      <w:marLeft w:val="0"/>
      <w:marRight w:val="0"/>
      <w:marTop w:val="0"/>
      <w:marBottom w:val="0"/>
      <w:divBdr>
        <w:top w:val="none" w:sz="0" w:space="0" w:color="auto"/>
        <w:left w:val="none" w:sz="0" w:space="0" w:color="auto"/>
        <w:bottom w:val="none" w:sz="0" w:space="0" w:color="auto"/>
        <w:right w:val="none" w:sz="0" w:space="0" w:color="auto"/>
      </w:divBdr>
    </w:div>
    <w:div w:id="902562629">
      <w:bodyDiv w:val="1"/>
      <w:marLeft w:val="0"/>
      <w:marRight w:val="0"/>
      <w:marTop w:val="0"/>
      <w:marBottom w:val="0"/>
      <w:divBdr>
        <w:top w:val="none" w:sz="0" w:space="0" w:color="auto"/>
        <w:left w:val="none" w:sz="0" w:space="0" w:color="auto"/>
        <w:bottom w:val="none" w:sz="0" w:space="0" w:color="auto"/>
        <w:right w:val="none" w:sz="0" w:space="0" w:color="auto"/>
      </w:divBdr>
    </w:div>
    <w:div w:id="903953568">
      <w:bodyDiv w:val="1"/>
      <w:marLeft w:val="0"/>
      <w:marRight w:val="0"/>
      <w:marTop w:val="0"/>
      <w:marBottom w:val="0"/>
      <w:divBdr>
        <w:top w:val="none" w:sz="0" w:space="0" w:color="auto"/>
        <w:left w:val="none" w:sz="0" w:space="0" w:color="auto"/>
        <w:bottom w:val="none" w:sz="0" w:space="0" w:color="auto"/>
        <w:right w:val="none" w:sz="0" w:space="0" w:color="auto"/>
      </w:divBdr>
    </w:div>
    <w:div w:id="942297464">
      <w:bodyDiv w:val="1"/>
      <w:marLeft w:val="0"/>
      <w:marRight w:val="0"/>
      <w:marTop w:val="0"/>
      <w:marBottom w:val="0"/>
      <w:divBdr>
        <w:top w:val="none" w:sz="0" w:space="0" w:color="auto"/>
        <w:left w:val="none" w:sz="0" w:space="0" w:color="auto"/>
        <w:bottom w:val="none" w:sz="0" w:space="0" w:color="auto"/>
        <w:right w:val="none" w:sz="0" w:space="0" w:color="auto"/>
      </w:divBdr>
    </w:div>
    <w:div w:id="961812457">
      <w:bodyDiv w:val="1"/>
      <w:marLeft w:val="0"/>
      <w:marRight w:val="0"/>
      <w:marTop w:val="0"/>
      <w:marBottom w:val="0"/>
      <w:divBdr>
        <w:top w:val="none" w:sz="0" w:space="0" w:color="auto"/>
        <w:left w:val="none" w:sz="0" w:space="0" w:color="auto"/>
        <w:bottom w:val="none" w:sz="0" w:space="0" w:color="auto"/>
        <w:right w:val="none" w:sz="0" w:space="0" w:color="auto"/>
      </w:divBdr>
    </w:div>
    <w:div w:id="991257409">
      <w:bodyDiv w:val="1"/>
      <w:marLeft w:val="0"/>
      <w:marRight w:val="0"/>
      <w:marTop w:val="0"/>
      <w:marBottom w:val="0"/>
      <w:divBdr>
        <w:top w:val="none" w:sz="0" w:space="0" w:color="auto"/>
        <w:left w:val="none" w:sz="0" w:space="0" w:color="auto"/>
        <w:bottom w:val="none" w:sz="0" w:space="0" w:color="auto"/>
        <w:right w:val="none" w:sz="0" w:space="0" w:color="auto"/>
      </w:divBdr>
    </w:div>
    <w:div w:id="992372615">
      <w:bodyDiv w:val="1"/>
      <w:marLeft w:val="0"/>
      <w:marRight w:val="0"/>
      <w:marTop w:val="0"/>
      <w:marBottom w:val="0"/>
      <w:divBdr>
        <w:top w:val="none" w:sz="0" w:space="0" w:color="auto"/>
        <w:left w:val="none" w:sz="0" w:space="0" w:color="auto"/>
        <w:bottom w:val="none" w:sz="0" w:space="0" w:color="auto"/>
        <w:right w:val="none" w:sz="0" w:space="0" w:color="auto"/>
      </w:divBdr>
    </w:div>
    <w:div w:id="1001742003">
      <w:bodyDiv w:val="1"/>
      <w:marLeft w:val="0"/>
      <w:marRight w:val="0"/>
      <w:marTop w:val="0"/>
      <w:marBottom w:val="0"/>
      <w:divBdr>
        <w:top w:val="none" w:sz="0" w:space="0" w:color="auto"/>
        <w:left w:val="none" w:sz="0" w:space="0" w:color="auto"/>
        <w:bottom w:val="none" w:sz="0" w:space="0" w:color="auto"/>
        <w:right w:val="none" w:sz="0" w:space="0" w:color="auto"/>
      </w:divBdr>
    </w:div>
    <w:div w:id="1007515605">
      <w:bodyDiv w:val="1"/>
      <w:marLeft w:val="0"/>
      <w:marRight w:val="0"/>
      <w:marTop w:val="0"/>
      <w:marBottom w:val="0"/>
      <w:divBdr>
        <w:top w:val="none" w:sz="0" w:space="0" w:color="auto"/>
        <w:left w:val="none" w:sz="0" w:space="0" w:color="auto"/>
        <w:bottom w:val="none" w:sz="0" w:space="0" w:color="auto"/>
        <w:right w:val="none" w:sz="0" w:space="0" w:color="auto"/>
      </w:divBdr>
    </w:div>
    <w:div w:id="1009210444">
      <w:bodyDiv w:val="1"/>
      <w:marLeft w:val="0"/>
      <w:marRight w:val="0"/>
      <w:marTop w:val="0"/>
      <w:marBottom w:val="0"/>
      <w:divBdr>
        <w:top w:val="none" w:sz="0" w:space="0" w:color="auto"/>
        <w:left w:val="none" w:sz="0" w:space="0" w:color="auto"/>
        <w:bottom w:val="none" w:sz="0" w:space="0" w:color="auto"/>
        <w:right w:val="none" w:sz="0" w:space="0" w:color="auto"/>
      </w:divBdr>
    </w:div>
    <w:div w:id="1034190367">
      <w:bodyDiv w:val="1"/>
      <w:marLeft w:val="0"/>
      <w:marRight w:val="0"/>
      <w:marTop w:val="0"/>
      <w:marBottom w:val="0"/>
      <w:divBdr>
        <w:top w:val="none" w:sz="0" w:space="0" w:color="auto"/>
        <w:left w:val="none" w:sz="0" w:space="0" w:color="auto"/>
        <w:bottom w:val="none" w:sz="0" w:space="0" w:color="auto"/>
        <w:right w:val="none" w:sz="0" w:space="0" w:color="auto"/>
      </w:divBdr>
    </w:div>
    <w:div w:id="1044526124">
      <w:bodyDiv w:val="1"/>
      <w:marLeft w:val="0"/>
      <w:marRight w:val="0"/>
      <w:marTop w:val="0"/>
      <w:marBottom w:val="0"/>
      <w:divBdr>
        <w:top w:val="none" w:sz="0" w:space="0" w:color="auto"/>
        <w:left w:val="none" w:sz="0" w:space="0" w:color="auto"/>
        <w:bottom w:val="none" w:sz="0" w:space="0" w:color="auto"/>
        <w:right w:val="none" w:sz="0" w:space="0" w:color="auto"/>
      </w:divBdr>
    </w:div>
    <w:div w:id="1046292601">
      <w:bodyDiv w:val="1"/>
      <w:marLeft w:val="0"/>
      <w:marRight w:val="0"/>
      <w:marTop w:val="0"/>
      <w:marBottom w:val="0"/>
      <w:divBdr>
        <w:top w:val="none" w:sz="0" w:space="0" w:color="auto"/>
        <w:left w:val="none" w:sz="0" w:space="0" w:color="auto"/>
        <w:bottom w:val="none" w:sz="0" w:space="0" w:color="auto"/>
        <w:right w:val="none" w:sz="0" w:space="0" w:color="auto"/>
      </w:divBdr>
    </w:div>
    <w:div w:id="1065951755">
      <w:bodyDiv w:val="1"/>
      <w:marLeft w:val="0"/>
      <w:marRight w:val="0"/>
      <w:marTop w:val="0"/>
      <w:marBottom w:val="0"/>
      <w:divBdr>
        <w:top w:val="none" w:sz="0" w:space="0" w:color="auto"/>
        <w:left w:val="none" w:sz="0" w:space="0" w:color="auto"/>
        <w:bottom w:val="none" w:sz="0" w:space="0" w:color="auto"/>
        <w:right w:val="none" w:sz="0" w:space="0" w:color="auto"/>
      </w:divBdr>
    </w:div>
    <w:div w:id="1088307091">
      <w:bodyDiv w:val="1"/>
      <w:marLeft w:val="0"/>
      <w:marRight w:val="0"/>
      <w:marTop w:val="0"/>
      <w:marBottom w:val="0"/>
      <w:divBdr>
        <w:top w:val="none" w:sz="0" w:space="0" w:color="auto"/>
        <w:left w:val="none" w:sz="0" w:space="0" w:color="auto"/>
        <w:bottom w:val="none" w:sz="0" w:space="0" w:color="auto"/>
        <w:right w:val="none" w:sz="0" w:space="0" w:color="auto"/>
      </w:divBdr>
    </w:div>
    <w:div w:id="1098671008">
      <w:bodyDiv w:val="1"/>
      <w:marLeft w:val="0"/>
      <w:marRight w:val="0"/>
      <w:marTop w:val="0"/>
      <w:marBottom w:val="0"/>
      <w:divBdr>
        <w:top w:val="none" w:sz="0" w:space="0" w:color="auto"/>
        <w:left w:val="none" w:sz="0" w:space="0" w:color="auto"/>
        <w:bottom w:val="none" w:sz="0" w:space="0" w:color="auto"/>
        <w:right w:val="none" w:sz="0" w:space="0" w:color="auto"/>
      </w:divBdr>
    </w:div>
    <w:div w:id="1109397335">
      <w:bodyDiv w:val="1"/>
      <w:marLeft w:val="0"/>
      <w:marRight w:val="0"/>
      <w:marTop w:val="0"/>
      <w:marBottom w:val="0"/>
      <w:divBdr>
        <w:top w:val="none" w:sz="0" w:space="0" w:color="auto"/>
        <w:left w:val="none" w:sz="0" w:space="0" w:color="auto"/>
        <w:bottom w:val="none" w:sz="0" w:space="0" w:color="auto"/>
        <w:right w:val="none" w:sz="0" w:space="0" w:color="auto"/>
      </w:divBdr>
    </w:div>
    <w:div w:id="1141580330">
      <w:bodyDiv w:val="1"/>
      <w:marLeft w:val="0"/>
      <w:marRight w:val="0"/>
      <w:marTop w:val="0"/>
      <w:marBottom w:val="0"/>
      <w:divBdr>
        <w:top w:val="none" w:sz="0" w:space="0" w:color="auto"/>
        <w:left w:val="none" w:sz="0" w:space="0" w:color="auto"/>
        <w:bottom w:val="none" w:sz="0" w:space="0" w:color="auto"/>
        <w:right w:val="none" w:sz="0" w:space="0" w:color="auto"/>
      </w:divBdr>
    </w:div>
    <w:div w:id="1154834758">
      <w:bodyDiv w:val="1"/>
      <w:marLeft w:val="0"/>
      <w:marRight w:val="0"/>
      <w:marTop w:val="0"/>
      <w:marBottom w:val="0"/>
      <w:divBdr>
        <w:top w:val="none" w:sz="0" w:space="0" w:color="auto"/>
        <w:left w:val="none" w:sz="0" w:space="0" w:color="auto"/>
        <w:bottom w:val="none" w:sz="0" w:space="0" w:color="auto"/>
        <w:right w:val="none" w:sz="0" w:space="0" w:color="auto"/>
      </w:divBdr>
    </w:div>
    <w:div w:id="1158809388">
      <w:bodyDiv w:val="1"/>
      <w:marLeft w:val="0"/>
      <w:marRight w:val="0"/>
      <w:marTop w:val="0"/>
      <w:marBottom w:val="0"/>
      <w:divBdr>
        <w:top w:val="none" w:sz="0" w:space="0" w:color="auto"/>
        <w:left w:val="none" w:sz="0" w:space="0" w:color="auto"/>
        <w:bottom w:val="none" w:sz="0" w:space="0" w:color="auto"/>
        <w:right w:val="none" w:sz="0" w:space="0" w:color="auto"/>
      </w:divBdr>
    </w:div>
    <w:div w:id="1166940448">
      <w:bodyDiv w:val="1"/>
      <w:marLeft w:val="0"/>
      <w:marRight w:val="0"/>
      <w:marTop w:val="0"/>
      <w:marBottom w:val="0"/>
      <w:divBdr>
        <w:top w:val="none" w:sz="0" w:space="0" w:color="auto"/>
        <w:left w:val="none" w:sz="0" w:space="0" w:color="auto"/>
        <w:bottom w:val="none" w:sz="0" w:space="0" w:color="auto"/>
        <w:right w:val="none" w:sz="0" w:space="0" w:color="auto"/>
      </w:divBdr>
    </w:div>
    <w:div w:id="1198348613">
      <w:bodyDiv w:val="1"/>
      <w:marLeft w:val="0"/>
      <w:marRight w:val="0"/>
      <w:marTop w:val="0"/>
      <w:marBottom w:val="0"/>
      <w:divBdr>
        <w:top w:val="none" w:sz="0" w:space="0" w:color="auto"/>
        <w:left w:val="none" w:sz="0" w:space="0" w:color="auto"/>
        <w:bottom w:val="none" w:sz="0" w:space="0" w:color="auto"/>
        <w:right w:val="none" w:sz="0" w:space="0" w:color="auto"/>
      </w:divBdr>
    </w:div>
    <w:div w:id="1213662765">
      <w:bodyDiv w:val="1"/>
      <w:marLeft w:val="0"/>
      <w:marRight w:val="0"/>
      <w:marTop w:val="0"/>
      <w:marBottom w:val="0"/>
      <w:divBdr>
        <w:top w:val="none" w:sz="0" w:space="0" w:color="auto"/>
        <w:left w:val="none" w:sz="0" w:space="0" w:color="auto"/>
        <w:bottom w:val="none" w:sz="0" w:space="0" w:color="auto"/>
        <w:right w:val="none" w:sz="0" w:space="0" w:color="auto"/>
      </w:divBdr>
    </w:div>
    <w:div w:id="1218199611">
      <w:bodyDiv w:val="1"/>
      <w:marLeft w:val="0"/>
      <w:marRight w:val="0"/>
      <w:marTop w:val="0"/>
      <w:marBottom w:val="0"/>
      <w:divBdr>
        <w:top w:val="none" w:sz="0" w:space="0" w:color="auto"/>
        <w:left w:val="none" w:sz="0" w:space="0" w:color="auto"/>
        <w:bottom w:val="none" w:sz="0" w:space="0" w:color="auto"/>
        <w:right w:val="none" w:sz="0" w:space="0" w:color="auto"/>
      </w:divBdr>
    </w:div>
    <w:div w:id="1218512639">
      <w:bodyDiv w:val="1"/>
      <w:marLeft w:val="0"/>
      <w:marRight w:val="0"/>
      <w:marTop w:val="0"/>
      <w:marBottom w:val="0"/>
      <w:divBdr>
        <w:top w:val="none" w:sz="0" w:space="0" w:color="auto"/>
        <w:left w:val="none" w:sz="0" w:space="0" w:color="auto"/>
        <w:bottom w:val="none" w:sz="0" w:space="0" w:color="auto"/>
        <w:right w:val="none" w:sz="0" w:space="0" w:color="auto"/>
      </w:divBdr>
    </w:div>
    <w:div w:id="1221675673">
      <w:bodyDiv w:val="1"/>
      <w:marLeft w:val="0"/>
      <w:marRight w:val="0"/>
      <w:marTop w:val="0"/>
      <w:marBottom w:val="0"/>
      <w:divBdr>
        <w:top w:val="none" w:sz="0" w:space="0" w:color="auto"/>
        <w:left w:val="none" w:sz="0" w:space="0" w:color="auto"/>
        <w:bottom w:val="none" w:sz="0" w:space="0" w:color="auto"/>
        <w:right w:val="none" w:sz="0" w:space="0" w:color="auto"/>
      </w:divBdr>
    </w:div>
    <w:div w:id="1226375493">
      <w:bodyDiv w:val="1"/>
      <w:marLeft w:val="0"/>
      <w:marRight w:val="0"/>
      <w:marTop w:val="0"/>
      <w:marBottom w:val="0"/>
      <w:divBdr>
        <w:top w:val="none" w:sz="0" w:space="0" w:color="auto"/>
        <w:left w:val="none" w:sz="0" w:space="0" w:color="auto"/>
        <w:bottom w:val="none" w:sz="0" w:space="0" w:color="auto"/>
        <w:right w:val="none" w:sz="0" w:space="0" w:color="auto"/>
      </w:divBdr>
    </w:div>
    <w:div w:id="1245068454">
      <w:bodyDiv w:val="1"/>
      <w:marLeft w:val="0"/>
      <w:marRight w:val="0"/>
      <w:marTop w:val="0"/>
      <w:marBottom w:val="0"/>
      <w:divBdr>
        <w:top w:val="none" w:sz="0" w:space="0" w:color="auto"/>
        <w:left w:val="none" w:sz="0" w:space="0" w:color="auto"/>
        <w:bottom w:val="none" w:sz="0" w:space="0" w:color="auto"/>
        <w:right w:val="none" w:sz="0" w:space="0" w:color="auto"/>
      </w:divBdr>
    </w:div>
    <w:div w:id="1252815566">
      <w:bodyDiv w:val="1"/>
      <w:marLeft w:val="0"/>
      <w:marRight w:val="0"/>
      <w:marTop w:val="0"/>
      <w:marBottom w:val="0"/>
      <w:divBdr>
        <w:top w:val="none" w:sz="0" w:space="0" w:color="auto"/>
        <w:left w:val="none" w:sz="0" w:space="0" w:color="auto"/>
        <w:bottom w:val="none" w:sz="0" w:space="0" w:color="auto"/>
        <w:right w:val="none" w:sz="0" w:space="0" w:color="auto"/>
      </w:divBdr>
    </w:div>
    <w:div w:id="1295599774">
      <w:bodyDiv w:val="1"/>
      <w:marLeft w:val="0"/>
      <w:marRight w:val="0"/>
      <w:marTop w:val="0"/>
      <w:marBottom w:val="0"/>
      <w:divBdr>
        <w:top w:val="none" w:sz="0" w:space="0" w:color="auto"/>
        <w:left w:val="none" w:sz="0" w:space="0" w:color="auto"/>
        <w:bottom w:val="none" w:sz="0" w:space="0" w:color="auto"/>
        <w:right w:val="none" w:sz="0" w:space="0" w:color="auto"/>
      </w:divBdr>
    </w:div>
    <w:div w:id="1299410828">
      <w:bodyDiv w:val="1"/>
      <w:marLeft w:val="0"/>
      <w:marRight w:val="0"/>
      <w:marTop w:val="0"/>
      <w:marBottom w:val="0"/>
      <w:divBdr>
        <w:top w:val="none" w:sz="0" w:space="0" w:color="auto"/>
        <w:left w:val="none" w:sz="0" w:space="0" w:color="auto"/>
        <w:bottom w:val="none" w:sz="0" w:space="0" w:color="auto"/>
        <w:right w:val="none" w:sz="0" w:space="0" w:color="auto"/>
      </w:divBdr>
    </w:div>
    <w:div w:id="1307200455">
      <w:bodyDiv w:val="1"/>
      <w:marLeft w:val="0"/>
      <w:marRight w:val="0"/>
      <w:marTop w:val="0"/>
      <w:marBottom w:val="0"/>
      <w:divBdr>
        <w:top w:val="none" w:sz="0" w:space="0" w:color="auto"/>
        <w:left w:val="none" w:sz="0" w:space="0" w:color="auto"/>
        <w:bottom w:val="none" w:sz="0" w:space="0" w:color="auto"/>
        <w:right w:val="none" w:sz="0" w:space="0" w:color="auto"/>
      </w:divBdr>
    </w:div>
    <w:div w:id="1308361669">
      <w:bodyDiv w:val="1"/>
      <w:marLeft w:val="0"/>
      <w:marRight w:val="0"/>
      <w:marTop w:val="0"/>
      <w:marBottom w:val="0"/>
      <w:divBdr>
        <w:top w:val="none" w:sz="0" w:space="0" w:color="auto"/>
        <w:left w:val="none" w:sz="0" w:space="0" w:color="auto"/>
        <w:bottom w:val="none" w:sz="0" w:space="0" w:color="auto"/>
        <w:right w:val="none" w:sz="0" w:space="0" w:color="auto"/>
      </w:divBdr>
    </w:div>
    <w:div w:id="1308432409">
      <w:bodyDiv w:val="1"/>
      <w:marLeft w:val="0"/>
      <w:marRight w:val="0"/>
      <w:marTop w:val="0"/>
      <w:marBottom w:val="0"/>
      <w:divBdr>
        <w:top w:val="none" w:sz="0" w:space="0" w:color="auto"/>
        <w:left w:val="none" w:sz="0" w:space="0" w:color="auto"/>
        <w:bottom w:val="none" w:sz="0" w:space="0" w:color="auto"/>
        <w:right w:val="none" w:sz="0" w:space="0" w:color="auto"/>
      </w:divBdr>
    </w:div>
    <w:div w:id="1314794504">
      <w:bodyDiv w:val="1"/>
      <w:marLeft w:val="0"/>
      <w:marRight w:val="0"/>
      <w:marTop w:val="0"/>
      <w:marBottom w:val="0"/>
      <w:divBdr>
        <w:top w:val="none" w:sz="0" w:space="0" w:color="auto"/>
        <w:left w:val="none" w:sz="0" w:space="0" w:color="auto"/>
        <w:bottom w:val="none" w:sz="0" w:space="0" w:color="auto"/>
        <w:right w:val="none" w:sz="0" w:space="0" w:color="auto"/>
      </w:divBdr>
    </w:div>
    <w:div w:id="1317997140">
      <w:bodyDiv w:val="1"/>
      <w:marLeft w:val="0"/>
      <w:marRight w:val="0"/>
      <w:marTop w:val="0"/>
      <w:marBottom w:val="0"/>
      <w:divBdr>
        <w:top w:val="none" w:sz="0" w:space="0" w:color="auto"/>
        <w:left w:val="none" w:sz="0" w:space="0" w:color="auto"/>
        <w:bottom w:val="none" w:sz="0" w:space="0" w:color="auto"/>
        <w:right w:val="none" w:sz="0" w:space="0" w:color="auto"/>
      </w:divBdr>
    </w:div>
    <w:div w:id="1323655462">
      <w:bodyDiv w:val="1"/>
      <w:marLeft w:val="0"/>
      <w:marRight w:val="0"/>
      <w:marTop w:val="0"/>
      <w:marBottom w:val="0"/>
      <w:divBdr>
        <w:top w:val="none" w:sz="0" w:space="0" w:color="auto"/>
        <w:left w:val="none" w:sz="0" w:space="0" w:color="auto"/>
        <w:bottom w:val="none" w:sz="0" w:space="0" w:color="auto"/>
        <w:right w:val="none" w:sz="0" w:space="0" w:color="auto"/>
      </w:divBdr>
    </w:div>
    <w:div w:id="1351447439">
      <w:bodyDiv w:val="1"/>
      <w:marLeft w:val="0"/>
      <w:marRight w:val="0"/>
      <w:marTop w:val="0"/>
      <w:marBottom w:val="0"/>
      <w:divBdr>
        <w:top w:val="none" w:sz="0" w:space="0" w:color="auto"/>
        <w:left w:val="none" w:sz="0" w:space="0" w:color="auto"/>
        <w:bottom w:val="none" w:sz="0" w:space="0" w:color="auto"/>
        <w:right w:val="none" w:sz="0" w:space="0" w:color="auto"/>
      </w:divBdr>
    </w:div>
    <w:div w:id="1354726023">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411655017">
      <w:bodyDiv w:val="1"/>
      <w:marLeft w:val="0"/>
      <w:marRight w:val="0"/>
      <w:marTop w:val="0"/>
      <w:marBottom w:val="0"/>
      <w:divBdr>
        <w:top w:val="none" w:sz="0" w:space="0" w:color="auto"/>
        <w:left w:val="none" w:sz="0" w:space="0" w:color="auto"/>
        <w:bottom w:val="none" w:sz="0" w:space="0" w:color="auto"/>
        <w:right w:val="none" w:sz="0" w:space="0" w:color="auto"/>
      </w:divBdr>
    </w:div>
    <w:div w:id="1412045111">
      <w:bodyDiv w:val="1"/>
      <w:marLeft w:val="0"/>
      <w:marRight w:val="0"/>
      <w:marTop w:val="0"/>
      <w:marBottom w:val="0"/>
      <w:divBdr>
        <w:top w:val="none" w:sz="0" w:space="0" w:color="auto"/>
        <w:left w:val="none" w:sz="0" w:space="0" w:color="auto"/>
        <w:bottom w:val="none" w:sz="0" w:space="0" w:color="auto"/>
        <w:right w:val="none" w:sz="0" w:space="0" w:color="auto"/>
      </w:divBdr>
    </w:div>
    <w:div w:id="1418357050">
      <w:bodyDiv w:val="1"/>
      <w:marLeft w:val="0"/>
      <w:marRight w:val="0"/>
      <w:marTop w:val="0"/>
      <w:marBottom w:val="0"/>
      <w:divBdr>
        <w:top w:val="none" w:sz="0" w:space="0" w:color="auto"/>
        <w:left w:val="none" w:sz="0" w:space="0" w:color="auto"/>
        <w:bottom w:val="none" w:sz="0" w:space="0" w:color="auto"/>
        <w:right w:val="none" w:sz="0" w:space="0" w:color="auto"/>
      </w:divBdr>
    </w:div>
    <w:div w:id="1422993223">
      <w:bodyDiv w:val="1"/>
      <w:marLeft w:val="0"/>
      <w:marRight w:val="0"/>
      <w:marTop w:val="0"/>
      <w:marBottom w:val="0"/>
      <w:divBdr>
        <w:top w:val="none" w:sz="0" w:space="0" w:color="auto"/>
        <w:left w:val="none" w:sz="0" w:space="0" w:color="auto"/>
        <w:bottom w:val="none" w:sz="0" w:space="0" w:color="auto"/>
        <w:right w:val="none" w:sz="0" w:space="0" w:color="auto"/>
      </w:divBdr>
    </w:div>
    <w:div w:id="1443186174">
      <w:bodyDiv w:val="1"/>
      <w:marLeft w:val="0"/>
      <w:marRight w:val="0"/>
      <w:marTop w:val="0"/>
      <w:marBottom w:val="0"/>
      <w:divBdr>
        <w:top w:val="none" w:sz="0" w:space="0" w:color="auto"/>
        <w:left w:val="none" w:sz="0" w:space="0" w:color="auto"/>
        <w:bottom w:val="none" w:sz="0" w:space="0" w:color="auto"/>
        <w:right w:val="none" w:sz="0" w:space="0" w:color="auto"/>
      </w:divBdr>
    </w:div>
    <w:div w:id="1458525838">
      <w:bodyDiv w:val="1"/>
      <w:marLeft w:val="0"/>
      <w:marRight w:val="0"/>
      <w:marTop w:val="0"/>
      <w:marBottom w:val="0"/>
      <w:divBdr>
        <w:top w:val="none" w:sz="0" w:space="0" w:color="auto"/>
        <w:left w:val="none" w:sz="0" w:space="0" w:color="auto"/>
        <w:bottom w:val="none" w:sz="0" w:space="0" w:color="auto"/>
        <w:right w:val="none" w:sz="0" w:space="0" w:color="auto"/>
      </w:divBdr>
    </w:div>
    <w:div w:id="1463576106">
      <w:bodyDiv w:val="1"/>
      <w:marLeft w:val="0"/>
      <w:marRight w:val="0"/>
      <w:marTop w:val="0"/>
      <w:marBottom w:val="0"/>
      <w:divBdr>
        <w:top w:val="none" w:sz="0" w:space="0" w:color="auto"/>
        <w:left w:val="none" w:sz="0" w:space="0" w:color="auto"/>
        <w:bottom w:val="none" w:sz="0" w:space="0" w:color="auto"/>
        <w:right w:val="none" w:sz="0" w:space="0" w:color="auto"/>
      </w:divBdr>
    </w:div>
    <w:div w:id="1467813255">
      <w:bodyDiv w:val="1"/>
      <w:marLeft w:val="0"/>
      <w:marRight w:val="0"/>
      <w:marTop w:val="0"/>
      <w:marBottom w:val="0"/>
      <w:divBdr>
        <w:top w:val="none" w:sz="0" w:space="0" w:color="auto"/>
        <w:left w:val="none" w:sz="0" w:space="0" w:color="auto"/>
        <w:bottom w:val="none" w:sz="0" w:space="0" w:color="auto"/>
        <w:right w:val="none" w:sz="0" w:space="0" w:color="auto"/>
      </w:divBdr>
    </w:div>
    <w:div w:id="1484467541">
      <w:bodyDiv w:val="1"/>
      <w:marLeft w:val="0"/>
      <w:marRight w:val="0"/>
      <w:marTop w:val="0"/>
      <w:marBottom w:val="0"/>
      <w:divBdr>
        <w:top w:val="none" w:sz="0" w:space="0" w:color="auto"/>
        <w:left w:val="none" w:sz="0" w:space="0" w:color="auto"/>
        <w:bottom w:val="none" w:sz="0" w:space="0" w:color="auto"/>
        <w:right w:val="none" w:sz="0" w:space="0" w:color="auto"/>
      </w:divBdr>
    </w:div>
    <w:div w:id="1484810074">
      <w:bodyDiv w:val="1"/>
      <w:marLeft w:val="0"/>
      <w:marRight w:val="0"/>
      <w:marTop w:val="0"/>
      <w:marBottom w:val="0"/>
      <w:divBdr>
        <w:top w:val="none" w:sz="0" w:space="0" w:color="auto"/>
        <w:left w:val="none" w:sz="0" w:space="0" w:color="auto"/>
        <w:bottom w:val="none" w:sz="0" w:space="0" w:color="auto"/>
        <w:right w:val="none" w:sz="0" w:space="0" w:color="auto"/>
      </w:divBdr>
    </w:div>
    <w:div w:id="1525752414">
      <w:bodyDiv w:val="1"/>
      <w:marLeft w:val="0"/>
      <w:marRight w:val="0"/>
      <w:marTop w:val="0"/>
      <w:marBottom w:val="0"/>
      <w:divBdr>
        <w:top w:val="none" w:sz="0" w:space="0" w:color="auto"/>
        <w:left w:val="none" w:sz="0" w:space="0" w:color="auto"/>
        <w:bottom w:val="none" w:sz="0" w:space="0" w:color="auto"/>
        <w:right w:val="none" w:sz="0" w:space="0" w:color="auto"/>
      </w:divBdr>
    </w:div>
    <w:div w:id="1536653487">
      <w:bodyDiv w:val="1"/>
      <w:marLeft w:val="0"/>
      <w:marRight w:val="0"/>
      <w:marTop w:val="0"/>
      <w:marBottom w:val="0"/>
      <w:divBdr>
        <w:top w:val="none" w:sz="0" w:space="0" w:color="auto"/>
        <w:left w:val="none" w:sz="0" w:space="0" w:color="auto"/>
        <w:bottom w:val="none" w:sz="0" w:space="0" w:color="auto"/>
        <w:right w:val="none" w:sz="0" w:space="0" w:color="auto"/>
      </w:divBdr>
    </w:div>
    <w:div w:id="1549994596">
      <w:bodyDiv w:val="1"/>
      <w:marLeft w:val="0"/>
      <w:marRight w:val="0"/>
      <w:marTop w:val="0"/>
      <w:marBottom w:val="0"/>
      <w:divBdr>
        <w:top w:val="none" w:sz="0" w:space="0" w:color="auto"/>
        <w:left w:val="none" w:sz="0" w:space="0" w:color="auto"/>
        <w:bottom w:val="none" w:sz="0" w:space="0" w:color="auto"/>
        <w:right w:val="none" w:sz="0" w:space="0" w:color="auto"/>
      </w:divBdr>
    </w:div>
    <w:div w:id="1568109590">
      <w:bodyDiv w:val="1"/>
      <w:marLeft w:val="0"/>
      <w:marRight w:val="0"/>
      <w:marTop w:val="0"/>
      <w:marBottom w:val="0"/>
      <w:divBdr>
        <w:top w:val="none" w:sz="0" w:space="0" w:color="auto"/>
        <w:left w:val="none" w:sz="0" w:space="0" w:color="auto"/>
        <w:bottom w:val="none" w:sz="0" w:space="0" w:color="auto"/>
        <w:right w:val="none" w:sz="0" w:space="0" w:color="auto"/>
      </w:divBdr>
    </w:div>
    <w:div w:id="1585531750">
      <w:bodyDiv w:val="1"/>
      <w:marLeft w:val="0"/>
      <w:marRight w:val="0"/>
      <w:marTop w:val="0"/>
      <w:marBottom w:val="0"/>
      <w:divBdr>
        <w:top w:val="none" w:sz="0" w:space="0" w:color="auto"/>
        <w:left w:val="none" w:sz="0" w:space="0" w:color="auto"/>
        <w:bottom w:val="none" w:sz="0" w:space="0" w:color="auto"/>
        <w:right w:val="none" w:sz="0" w:space="0" w:color="auto"/>
      </w:divBdr>
    </w:div>
    <w:div w:id="1590654639">
      <w:bodyDiv w:val="1"/>
      <w:marLeft w:val="0"/>
      <w:marRight w:val="0"/>
      <w:marTop w:val="0"/>
      <w:marBottom w:val="0"/>
      <w:divBdr>
        <w:top w:val="none" w:sz="0" w:space="0" w:color="auto"/>
        <w:left w:val="none" w:sz="0" w:space="0" w:color="auto"/>
        <w:bottom w:val="none" w:sz="0" w:space="0" w:color="auto"/>
        <w:right w:val="none" w:sz="0" w:space="0" w:color="auto"/>
      </w:divBdr>
    </w:div>
    <w:div w:id="1619993945">
      <w:bodyDiv w:val="1"/>
      <w:marLeft w:val="0"/>
      <w:marRight w:val="0"/>
      <w:marTop w:val="0"/>
      <w:marBottom w:val="0"/>
      <w:divBdr>
        <w:top w:val="none" w:sz="0" w:space="0" w:color="auto"/>
        <w:left w:val="none" w:sz="0" w:space="0" w:color="auto"/>
        <w:bottom w:val="none" w:sz="0" w:space="0" w:color="auto"/>
        <w:right w:val="none" w:sz="0" w:space="0" w:color="auto"/>
      </w:divBdr>
    </w:div>
    <w:div w:id="1621229929">
      <w:bodyDiv w:val="1"/>
      <w:marLeft w:val="0"/>
      <w:marRight w:val="0"/>
      <w:marTop w:val="0"/>
      <w:marBottom w:val="0"/>
      <w:divBdr>
        <w:top w:val="none" w:sz="0" w:space="0" w:color="auto"/>
        <w:left w:val="none" w:sz="0" w:space="0" w:color="auto"/>
        <w:bottom w:val="none" w:sz="0" w:space="0" w:color="auto"/>
        <w:right w:val="none" w:sz="0" w:space="0" w:color="auto"/>
      </w:divBdr>
    </w:div>
    <w:div w:id="1639797850">
      <w:bodyDiv w:val="1"/>
      <w:marLeft w:val="0"/>
      <w:marRight w:val="0"/>
      <w:marTop w:val="0"/>
      <w:marBottom w:val="0"/>
      <w:divBdr>
        <w:top w:val="none" w:sz="0" w:space="0" w:color="auto"/>
        <w:left w:val="none" w:sz="0" w:space="0" w:color="auto"/>
        <w:bottom w:val="none" w:sz="0" w:space="0" w:color="auto"/>
        <w:right w:val="none" w:sz="0" w:space="0" w:color="auto"/>
      </w:divBdr>
    </w:div>
    <w:div w:id="1641227973">
      <w:bodyDiv w:val="1"/>
      <w:marLeft w:val="0"/>
      <w:marRight w:val="0"/>
      <w:marTop w:val="0"/>
      <w:marBottom w:val="0"/>
      <w:divBdr>
        <w:top w:val="none" w:sz="0" w:space="0" w:color="auto"/>
        <w:left w:val="none" w:sz="0" w:space="0" w:color="auto"/>
        <w:bottom w:val="none" w:sz="0" w:space="0" w:color="auto"/>
        <w:right w:val="none" w:sz="0" w:space="0" w:color="auto"/>
      </w:divBdr>
    </w:div>
    <w:div w:id="1649550631">
      <w:bodyDiv w:val="1"/>
      <w:marLeft w:val="0"/>
      <w:marRight w:val="0"/>
      <w:marTop w:val="0"/>
      <w:marBottom w:val="0"/>
      <w:divBdr>
        <w:top w:val="none" w:sz="0" w:space="0" w:color="auto"/>
        <w:left w:val="none" w:sz="0" w:space="0" w:color="auto"/>
        <w:bottom w:val="none" w:sz="0" w:space="0" w:color="auto"/>
        <w:right w:val="none" w:sz="0" w:space="0" w:color="auto"/>
      </w:divBdr>
    </w:div>
    <w:div w:id="1654488501">
      <w:bodyDiv w:val="1"/>
      <w:marLeft w:val="0"/>
      <w:marRight w:val="0"/>
      <w:marTop w:val="0"/>
      <w:marBottom w:val="0"/>
      <w:divBdr>
        <w:top w:val="none" w:sz="0" w:space="0" w:color="auto"/>
        <w:left w:val="none" w:sz="0" w:space="0" w:color="auto"/>
        <w:bottom w:val="none" w:sz="0" w:space="0" w:color="auto"/>
        <w:right w:val="none" w:sz="0" w:space="0" w:color="auto"/>
      </w:divBdr>
    </w:div>
    <w:div w:id="1684017661">
      <w:bodyDiv w:val="1"/>
      <w:marLeft w:val="0"/>
      <w:marRight w:val="0"/>
      <w:marTop w:val="0"/>
      <w:marBottom w:val="0"/>
      <w:divBdr>
        <w:top w:val="none" w:sz="0" w:space="0" w:color="auto"/>
        <w:left w:val="none" w:sz="0" w:space="0" w:color="auto"/>
        <w:bottom w:val="none" w:sz="0" w:space="0" w:color="auto"/>
        <w:right w:val="none" w:sz="0" w:space="0" w:color="auto"/>
      </w:divBdr>
    </w:div>
    <w:div w:id="1693914531">
      <w:bodyDiv w:val="1"/>
      <w:marLeft w:val="0"/>
      <w:marRight w:val="0"/>
      <w:marTop w:val="0"/>
      <w:marBottom w:val="0"/>
      <w:divBdr>
        <w:top w:val="none" w:sz="0" w:space="0" w:color="auto"/>
        <w:left w:val="none" w:sz="0" w:space="0" w:color="auto"/>
        <w:bottom w:val="none" w:sz="0" w:space="0" w:color="auto"/>
        <w:right w:val="none" w:sz="0" w:space="0" w:color="auto"/>
      </w:divBdr>
    </w:div>
    <w:div w:id="1711611033">
      <w:bodyDiv w:val="1"/>
      <w:marLeft w:val="0"/>
      <w:marRight w:val="0"/>
      <w:marTop w:val="0"/>
      <w:marBottom w:val="0"/>
      <w:divBdr>
        <w:top w:val="none" w:sz="0" w:space="0" w:color="auto"/>
        <w:left w:val="none" w:sz="0" w:space="0" w:color="auto"/>
        <w:bottom w:val="none" w:sz="0" w:space="0" w:color="auto"/>
        <w:right w:val="none" w:sz="0" w:space="0" w:color="auto"/>
      </w:divBdr>
    </w:div>
    <w:div w:id="1744833035">
      <w:bodyDiv w:val="1"/>
      <w:marLeft w:val="0"/>
      <w:marRight w:val="0"/>
      <w:marTop w:val="0"/>
      <w:marBottom w:val="0"/>
      <w:divBdr>
        <w:top w:val="none" w:sz="0" w:space="0" w:color="auto"/>
        <w:left w:val="none" w:sz="0" w:space="0" w:color="auto"/>
        <w:bottom w:val="none" w:sz="0" w:space="0" w:color="auto"/>
        <w:right w:val="none" w:sz="0" w:space="0" w:color="auto"/>
      </w:divBdr>
    </w:div>
    <w:div w:id="1760952467">
      <w:bodyDiv w:val="1"/>
      <w:marLeft w:val="0"/>
      <w:marRight w:val="0"/>
      <w:marTop w:val="0"/>
      <w:marBottom w:val="0"/>
      <w:divBdr>
        <w:top w:val="none" w:sz="0" w:space="0" w:color="auto"/>
        <w:left w:val="none" w:sz="0" w:space="0" w:color="auto"/>
        <w:bottom w:val="none" w:sz="0" w:space="0" w:color="auto"/>
        <w:right w:val="none" w:sz="0" w:space="0" w:color="auto"/>
      </w:divBdr>
    </w:div>
    <w:div w:id="1767268509">
      <w:bodyDiv w:val="1"/>
      <w:marLeft w:val="0"/>
      <w:marRight w:val="0"/>
      <w:marTop w:val="0"/>
      <w:marBottom w:val="0"/>
      <w:divBdr>
        <w:top w:val="none" w:sz="0" w:space="0" w:color="auto"/>
        <w:left w:val="none" w:sz="0" w:space="0" w:color="auto"/>
        <w:bottom w:val="none" w:sz="0" w:space="0" w:color="auto"/>
        <w:right w:val="none" w:sz="0" w:space="0" w:color="auto"/>
      </w:divBdr>
    </w:div>
    <w:div w:id="1779761560">
      <w:bodyDiv w:val="1"/>
      <w:marLeft w:val="0"/>
      <w:marRight w:val="0"/>
      <w:marTop w:val="0"/>
      <w:marBottom w:val="0"/>
      <w:divBdr>
        <w:top w:val="none" w:sz="0" w:space="0" w:color="auto"/>
        <w:left w:val="none" w:sz="0" w:space="0" w:color="auto"/>
        <w:bottom w:val="none" w:sz="0" w:space="0" w:color="auto"/>
        <w:right w:val="none" w:sz="0" w:space="0" w:color="auto"/>
      </w:divBdr>
    </w:div>
    <w:div w:id="1825050077">
      <w:bodyDiv w:val="1"/>
      <w:marLeft w:val="0"/>
      <w:marRight w:val="0"/>
      <w:marTop w:val="0"/>
      <w:marBottom w:val="0"/>
      <w:divBdr>
        <w:top w:val="none" w:sz="0" w:space="0" w:color="auto"/>
        <w:left w:val="none" w:sz="0" w:space="0" w:color="auto"/>
        <w:bottom w:val="none" w:sz="0" w:space="0" w:color="auto"/>
        <w:right w:val="none" w:sz="0" w:space="0" w:color="auto"/>
      </w:divBdr>
    </w:div>
    <w:div w:id="1832746753">
      <w:bodyDiv w:val="1"/>
      <w:marLeft w:val="0"/>
      <w:marRight w:val="0"/>
      <w:marTop w:val="0"/>
      <w:marBottom w:val="0"/>
      <w:divBdr>
        <w:top w:val="none" w:sz="0" w:space="0" w:color="auto"/>
        <w:left w:val="none" w:sz="0" w:space="0" w:color="auto"/>
        <w:bottom w:val="none" w:sz="0" w:space="0" w:color="auto"/>
        <w:right w:val="none" w:sz="0" w:space="0" w:color="auto"/>
      </w:divBdr>
    </w:div>
    <w:div w:id="1838155746">
      <w:bodyDiv w:val="1"/>
      <w:marLeft w:val="0"/>
      <w:marRight w:val="0"/>
      <w:marTop w:val="0"/>
      <w:marBottom w:val="0"/>
      <w:divBdr>
        <w:top w:val="none" w:sz="0" w:space="0" w:color="auto"/>
        <w:left w:val="none" w:sz="0" w:space="0" w:color="auto"/>
        <w:bottom w:val="none" w:sz="0" w:space="0" w:color="auto"/>
        <w:right w:val="none" w:sz="0" w:space="0" w:color="auto"/>
      </w:divBdr>
    </w:div>
    <w:div w:id="1839418447">
      <w:bodyDiv w:val="1"/>
      <w:marLeft w:val="0"/>
      <w:marRight w:val="0"/>
      <w:marTop w:val="0"/>
      <w:marBottom w:val="0"/>
      <w:divBdr>
        <w:top w:val="none" w:sz="0" w:space="0" w:color="auto"/>
        <w:left w:val="none" w:sz="0" w:space="0" w:color="auto"/>
        <w:bottom w:val="none" w:sz="0" w:space="0" w:color="auto"/>
        <w:right w:val="none" w:sz="0" w:space="0" w:color="auto"/>
      </w:divBdr>
    </w:div>
    <w:div w:id="1845968926">
      <w:bodyDiv w:val="1"/>
      <w:marLeft w:val="0"/>
      <w:marRight w:val="0"/>
      <w:marTop w:val="0"/>
      <w:marBottom w:val="0"/>
      <w:divBdr>
        <w:top w:val="none" w:sz="0" w:space="0" w:color="auto"/>
        <w:left w:val="none" w:sz="0" w:space="0" w:color="auto"/>
        <w:bottom w:val="none" w:sz="0" w:space="0" w:color="auto"/>
        <w:right w:val="none" w:sz="0" w:space="0" w:color="auto"/>
      </w:divBdr>
    </w:div>
    <w:div w:id="1857184122">
      <w:bodyDiv w:val="1"/>
      <w:marLeft w:val="0"/>
      <w:marRight w:val="0"/>
      <w:marTop w:val="0"/>
      <w:marBottom w:val="0"/>
      <w:divBdr>
        <w:top w:val="none" w:sz="0" w:space="0" w:color="auto"/>
        <w:left w:val="none" w:sz="0" w:space="0" w:color="auto"/>
        <w:bottom w:val="none" w:sz="0" w:space="0" w:color="auto"/>
        <w:right w:val="none" w:sz="0" w:space="0" w:color="auto"/>
      </w:divBdr>
    </w:div>
    <w:div w:id="1866866976">
      <w:bodyDiv w:val="1"/>
      <w:marLeft w:val="0"/>
      <w:marRight w:val="0"/>
      <w:marTop w:val="0"/>
      <w:marBottom w:val="0"/>
      <w:divBdr>
        <w:top w:val="none" w:sz="0" w:space="0" w:color="auto"/>
        <w:left w:val="none" w:sz="0" w:space="0" w:color="auto"/>
        <w:bottom w:val="none" w:sz="0" w:space="0" w:color="auto"/>
        <w:right w:val="none" w:sz="0" w:space="0" w:color="auto"/>
      </w:divBdr>
    </w:div>
    <w:div w:id="1888952266">
      <w:bodyDiv w:val="1"/>
      <w:marLeft w:val="0"/>
      <w:marRight w:val="0"/>
      <w:marTop w:val="0"/>
      <w:marBottom w:val="0"/>
      <w:divBdr>
        <w:top w:val="none" w:sz="0" w:space="0" w:color="auto"/>
        <w:left w:val="none" w:sz="0" w:space="0" w:color="auto"/>
        <w:bottom w:val="none" w:sz="0" w:space="0" w:color="auto"/>
        <w:right w:val="none" w:sz="0" w:space="0" w:color="auto"/>
      </w:divBdr>
    </w:div>
    <w:div w:id="1912497647">
      <w:bodyDiv w:val="1"/>
      <w:marLeft w:val="0"/>
      <w:marRight w:val="0"/>
      <w:marTop w:val="0"/>
      <w:marBottom w:val="0"/>
      <w:divBdr>
        <w:top w:val="none" w:sz="0" w:space="0" w:color="auto"/>
        <w:left w:val="none" w:sz="0" w:space="0" w:color="auto"/>
        <w:bottom w:val="none" w:sz="0" w:space="0" w:color="auto"/>
        <w:right w:val="none" w:sz="0" w:space="0" w:color="auto"/>
      </w:divBdr>
    </w:div>
    <w:div w:id="1922174870">
      <w:bodyDiv w:val="1"/>
      <w:marLeft w:val="0"/>
      <w:marRight w:val="0"/>
      <w:marTop w:val="0"/>
      <w:marBottom w:val="0"/>
      <w:divBdr>
        <w:top w:val="none" w:sz="0" w:space="0" w:color="auto"/>
        <w:left w:val="none" w:sz="0" w:space="0" w:color="auto"/>
        <w:bottom w:val="none" w:sz="0" w:space="0" w:color="auto"/>
        <w:right w:val="none" w:sz="0" w:space="0" w:color="auto"/>
      </w:divBdr>
    </w:div>
    <w:div w:id="1931888162">
      <w:bodyDiv w:val="1"/>
      <w:marLeft w:val="0"/>
      <w:marRight w:val="0"/>
      <w:marTop w:val="0"/>
      <w:marBottom w:val="0"/>
      <w:divBdr>
        <w:top w:val="none" w:sz="0" w:space="0" w:color="auto"/>
        <w:left w:val="none" w:sz="0" w:space="0" w:color="auto"/>
        <w:bottom w:val="none" w:sz="0" w:space="0" w:color="auto"/>
        <w:right w:val="none" w:sz="0" w:space="0" w:color="auto"/>
      </w:divBdr>
      <w:divsChild>
        <w:div w:id="1191725237">
          <w:marLeft w:val="0"/>
          <w:marRight w:val="0"/>
          <w:marTop w:val="0"/>
          <w:marBottom w:val="0"/>
          <w:divBdr>
            <w:top w:val="none" w:sz="0" w:space="0" w:color="auto"/>
            <w:left w:val="none" w:sz="0" w:space="0" w:color="auto"/>
            <w:bottom w:val="none" w:sz="0" w:space="0" w:color="auto"/>
            <w:right w:val="none" w:sz="0" w:space="0" w:color="auto"/>
          </w:divBdr>
        </w:div>
      </w:divsChild>
    </w:div>
    <w:div w:id="1963338753">
      <w:bodyDiv w:val="1"/>
      <w:marLeft w:val="0"/>
      <w:marRight w:val="0"/>
      <w:marTop w:val="0"/>
      <w:marBottom w:val="0"/>
      <w:divBdr>
        <w:top w:val="none" w:sz="0" w:space="0" w:color="auto"/>
        <w:left w:val="none" w:sz="0" w:space="0" w:color="auto"/>
        <w:bottom w:val="none" w:sz="0" w:space="0" w:color="auto"/>
        <w:right w:val="none" w:sz="0" w:space="0" w:color="auto"/>
      </w:divBdr>
    </w:div>
    <w:div w:id="1964921416">
      <w:bodyDiv w:val="1"/>
      <w:marLeft w:val="0"/>
      <w:marRight w:val="0"/>
      <w:marTop w:val="0"/>
      <w:marBottom w:val="0"/>
      <w:divBdr>
        <w:top w:val="none" w:sz="0" w:space="0" w:color="auto"/>
        <w:left w:val="none" w:sz="0" w:space="0" w:color="auto"/>
        <w:bottom w:val="none" w:sz="0" w:space="0" w:color="auto"/>
        <w:right w:val="none" w:sz="0" w:space="0" w:color="auto"/>
      </w:divBdr>
    </w:div>
    <w:div w:id="1989086686">
      <w:bodyDiv w:val="1"/>
      <w:marLeft w:val="0"/>
      <w:marRight w:val="0"/>
      <w:marTop w:val="0"/>
      <w:marBottom w:val="0"/>
      <w:divBdr>
        <w:top w:val="none" w:sz="0" w:space="0" w:color="auto"/>
        <w:left w:val="none" w:sz="0" w:space="0" w:color="auto"/>
        <w:bottom w:val="none" w:sz="0" w:space="0" w:color="auto"/>
        <w:right w:val="none" w:sz="0" w:space="0" w:color="auto"/>
      </w:divBdr>
    </w:div>
    <w:div w:id="1992371050">
      <w:bodyDiv w:val="1"/>
      <w:marLeft w:val="0"/>
      <w:marRight w:val="0"/>
      <w:marTop w:val="0"/>
      <w:marBottom w:val="0"/>
      <w:divBdr>
        <w:top w:val="none" w:sz="0" w:space="0" w:color="auto"/>
        <w:left w:val="none" w:sz="0" w:space="0" w:color="auto"/>
        <w:bottom w:val="none" w:sz="0" w:space="0" w:color="auto"/>
        <w:right w:val="none" w:sz="0" w:space="0" w:color="auto"/>
      </w:divBdr>
    </w:div>
    <w:div w:id="2006663027">
      <w:bodyDiv w:val="1"/>
      <w:marLeft w:val="0"/>
      <w:marRight w:val="0"/>
      <w:marTop w:val="0"/>
      <w:marBottom w:val="0"/>
      <w:divBdr>
        <w:top w:val="none" w:sz="0" w:space="0" w:color="auto"/>
        <w:left w:val="none" w:sz="0" w:space="0" w:color="auto"/>
        <w:bottom w:val="none" w:sz="0" w:space="0" w:color="auto"/>
        <w:right w:val="none" w:sz="0" w:space="0" w:color="auto"/>
      </w:divBdr>
    </w:div>
    <w:div w:id="2013142710">
      <w:bodyDiv w:val="1"/>
      <w:marLeft w:val="0"/>
      <w:marRight w:val="0"/>
      <w:marTop w:val="0"/>
      <w:marBottom w:val="0"/>
      <w:divBdr>
        <w:top w:val="none" w:sz="0" w:space="0" w:color="auto"/>
        <w:left w:val="none" w:sz="0" w:space="0" w:color="auto"/>
        <w:bottom w:val="none" w:sz="0" w:space="0" w:color="auto"/>
        <w:right w:val="none" w:sz="0" w:space="0" w:color="auto"/>
      </w:divBdr>
    </w:div>
    <w:div w:id="2021228258">
      <w:bodyDiv w:val="1"/>
      <w:marLeft w:val="0"/>
      <w:marRight w:val="0"/>
      <w:marTop w:val="0"/>
      <w:marBottom w:val="0"/>
      <w:divBdr>
        <w:top w:val="none" w:sz="0" w:space="0" w:color="auto"/>
        <w:left w:val="none" w:sz="0" w:space="0" w:color="auto"/>
        <w:bottom w:val="none" w:sz="0" w:space="0" w:color="auto"/>
        <w:right w:val="none" w:sz="0" w:space="0" w:color="auto"/>
      </w:divBdr>
    </w:div>
    <w:div w:id="2041588855">
      <w:bodyDiv w:val="1"/>
      <w:marLeft w:val="0"/>
      <w:marRight w:val="0"/>
      <w:marTop w:val="0"/>
      <w:marBottom w:val="0"/>
      <w:divBdr>
        <w:top w:val="none" w:sz="0" w:space="0" w:color="auto"/>
        <w:left w:val="none" w:sz="0" w:space="0" w:color="auto"/>
        <w:bottom w:val="none" w:sz="0" w:space="0" w:color="auto"/>
        <w:right w:val="none" w:sz="0" w:space="0" w:color="auto"/>
      </w:divBdr>
    </w:div>
    <w:div w:id="2073306447">
      <w:bodyDiv w:val="1"/>
      <w:marLeft w:val="0"/>
      <w:marRight w:val="0"/>
      <w:marTop w:val="0"/>
      <w:marBottom w:val="0"/>
      <w:divBdr>
        <w:top w:val="none" w:sz="0" w:space="0" w:color="auto"/>
        <w:left w:val="none" w:sz="0" w:space="0" w:color="auto"/>
        <w:bottom w:val="none" w:sz="0" w:space="0" w:color="auto"/>
        <w:right w:val="none" w:sz="0" w:space="0" w:color="auto"/>
      </w:divBdr>
    </w:div>
    <w:div w:id="2077622852">
      <w:bodyDiv w:val="1"/>
      <w:marLeft w:val="0"/>
      <w:marRight w:val="0"/>
      <w:marTop w:val="0"/>
      <w:marBottom w:val="0"/>
      <w:divBdr>
        <w:top w:val="none" w:sz="0" w:space="0" w:color="auto"/>
        <w:left w:val="none" w:sz="0" w:space="0" w:color="auto"/>
        <w:bottom w:val="none" w:sz="0" w:space="0" w:color="auto"/>
        <w:right w:val="none" w:sz="0" w:space="0" w:color="auto"/>
      </w:divBdr>
    </w:div>
    <w:div w:id="2078818891">
      <w:bodyDiv w:val="1"/>
      <w:marLeft w:val="0"/>
      <w:marRight w:val="0"/>
      <w:marTop w:val="0"/>
      <w:marBottom w:val="0"/>
      <w:divBdr>
        <w:top w:val="none" w:sz="0" w:space="0" w:color="auto"/>
        <w:left w:val="none" w:sz="0" w:space="0" w:color="auto"/>
        <w:bottom w:val="none" w:sz="0" w:space="0" w:color="auto"/>
        <w:right w:val="none" w:sz="0" w:space="0" w:color="auto"/>
      </w:divBdr>
    </w:div>
    <w:div w:id="2093354679">
      <w:bodyDiv w:val="1"/>
      <w:marLeft w:val="0"/>
      <w:marRight w:val="0"/>
      <w:marTop w:val="0"/>
      <w:marBottom w:val="0"/>
      <w:divBdr>
        <w:top w:val="none" w:sz="0" w:space="0" w:color="auto"/>
        <w:left w:val="none" w:sz="0" w:space="0" w:color="auto"/>
        <w:bottom w:val="none" w:sz="0" w:space="0" w:color="auto"/>
        <w:right w:val="none" w:sz="0" w:space="0" w:color="auto"/>
      </w:divBdr>
    </w:div>
    <w:div w:id="2102676335">
      <w:bodyDiv w:val="1"/>
      <w:marLeft w:val="0"/>
      <w:marRight w:val="0"/>
      <w:marTop w:val="0"/>
      <w:marBottom w:val="0"/>
      <w:divBdr>
        <w:top w:val="none" w:sz="0" w:space="0" w:color="auto"/>
        <w:left w:val="none" w:sz="0" w:space="0" w:color="auto"/>
        <w:bottom w:val="none" w:sz="0" w:space="0" w:color="auto"/>
        <w:right w:val="none" w:sz="0" w:space="0" w:color="auto"/>
      </w:divBdr>
    </w:div>
    <w:div w:id="2126000222">
      <w:bodyDiv w:val="1"/>
      <w:marLeft w:val="0"/>
      <w:marRight w:val="0"/>
      <w:marTop w:val="0"/>
      <w:marBottom w:val="0"/>
      <w:divBdr>
        <w:top w:val="none" w:sz="0" w:space="0" w:color="auto"/>
        <w:left w:val="none" w:sz="0" w:space="0" w:color="auto"/>
        <w:bottom w:val="none" w:sz="0" w:space="0" w:color="auto"/>
        <w:right w:val="none" w:sz="0" w:space="0" w:color="auto"/>
      </w:divBdr>
    </w:div>
    <w:div w:id="2136369845">
      <w:bodyDiv w:val="1"/>
      <w:marLeft w:val="0"/>
      <w:marRight w:val="0"/>
      <w:marTop w:val="0"/>
      <w:marBottom w:val="0"/>
      <w:divBdr>
        <w:top w:val="none" w:sz="0" w:space="0" w:color="auto"/>
        <w:left w:val="none" w:sz="0" w:space="0" w:color="auto"/>
        <w:bottom w:val="none" w:sz="0" w:space="0" w:color="auto"/>
        <w:right w:val="none" w:sz="0" w:space="0" w:color="auto"/>
      </w:divBdr>
    </w:div>
    <w:div w:id="21404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image" Target="cid:image011.png@01D2FC87.BFB1C9D0"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Type>10001</Type>
    <SequenceNumber>1100</SequenceNumber>
    <Assembly>Microsoft.Office.Policy, Version=14.0.0.0, Culture=neutral, PublicKeyToken=71e9bce111e9429c</Assembly>
    <Class>Microsoft.Office.RecordsManagement.Internal.AuditHandler</Class>
    <Data/>
    <Filter/>
  </Receiver>
  <Receiver>
    <Name>Policy Auditing</Name>
    <Type>10002</Type>
    <SequenceNumber>1101</SequenceNumber>
    <Assembly>Microsoft.Office.Policy, Version=14.0.0.0, Culture=neutral, PublicKeyToken=71e9bce111e9429c</Assembly>
    <Class>Microsoft.Office.RecordsManagement.Internal.AuditHandler</Class>
    <Data/>
    <Filter/>
  </Receiver>
  <Receiver>
    <Name>Policy Auditing</Name>
    <Type>10004</Type>
    <SequenceNumber>1102</SequenceNumber>
    <Assembly>Microsoft.Office.Policy, Version=14.0.0.0, Culture=neutral, PublicKeyToken=71e9bce111e9429c</Assembly>
    <Class>Microsoft.Office.RecordsManagement.Internal.AuditHandler</Class>
    <Data/>
    <Filter/>
  </Receiver>
  <Receiver>
    <Name>Policy Auditing</Name>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SharedContentType xmlns="Microsoft.SharePoint.Taxonomy.ContentTypeSync" SourceId="58ceb878-6ae7-449f-bd9e-b4a81739a89e" ContentTypeId="0x010100BEE76EE765914F43BA8857678BFB4B3A2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ial" ma:contentTypeID="0x010100BEE76EE765914F43BA8857678BFB4B3A2000CE8B42A1D8808C4DA42D879360ED1D80" ma:contentTypeVersion="57" ma:contentTypeDescription="" ma:contentTypeScope="" ma:versionID="e7ce0d15f779268c39032214c59d2f0c">
  <xsd:schema xmlns:xsd="http://www.w3.org/2001/XMLSchema" xmlns:xs="http://www.w3.org/2001/XMLSchema" xmlns:p="http://schemas.microsoft.com/office/2006/metadata/properties" xmlns:ns1="http://schemas.microsoft.com/sharepoint/v3" xmlns:ns2="7eae3ae8-492c-4ae9-a76e-e1e9718b9d4c" targetNamespace="http://schemas.microsoft.com/office/2006/metadata/properties" ma:root="true" ma:fieldsID="762a08f24bf2e6a7c4e9dce397ca5818" ns1:_="" ns2:_="">
    <xsd:import namespace="http://schemas.microsoft.com/sharepoint/v3"/>
    <xsd:import namespace="7eae3ae8-492c-4ae9-a76e-e1e9718b9d4c"/>
    <xsd:element name="properties">
      <xsd:complexType>
        <xsd:sequence>
          <xsd:element name="documentManagement">
            <xsd:complexType>
              <xsd:all>
                <xsd:element ref="ns2:DocumentDescription" minOccurs="0"/>
                <xsd:element ref="ns2:DocumentReference" minOccurs="0"/>
                <xsd:element ref="ns2:DocumentAuthor"/>
                <xsd:element ref="ns2:DocumentStatus"/>
                <xsd:element ref="ns2:DocumentDate"/>
                <xsd:element ref="ns2:DocumentPublisher"/>
                <xsd:element ref="ns2:ProtectiveMarking"/>
                <xsd:element ref="ns2:DocumentClassification" minOccurs="0"/>
                <xsd:element ref="ns2:eGMSSubject" minOccurs="0"/>
                <xsd:element ref="ns2:DPA" minOccurs="0"/>
                <xsd:element ref="ns1:_dlc_Exempt" minOccurs="0"/>
                <xsd:element ref="ns1:_dlc_ExpireDateSaved" minOccurs="0"/>
                <xsd:element ref="ns1:_dlc_ExpireDate" minOccurs="0"/>
                <xsd:element ref="ns2:TaxCatchAll" minOccurs="0"/>
                <xsd:element ref="ns2:TaxCatchAllLabel" minOccurs="0"/>
                <xsd:element ref="ns1:CSMeta2010Field" minOccurs="0"/>
                <xsd:element ref="ns2:ad52f50b11a442cd868dd94ad8cb4658" minOccurs="0"/>
                <xsd:element ref="ns2:Security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hidden="true" ma:internalName="_dlc_ExpireDate" ma:readOnly="true">
      <xsd:simpleType>
        <xsd:restriction base="dms:DateTime"/>
      </xsd:simpleType>
    </xsd:element>
    <xsd:element name="CSMeta2010Field" ma:index="25" nillable="true" ma:displayName="Classification Status" ma:internalName="CSMeta2010Fie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e3ae8-492c-4ae9-a76e-e1e9718b9d4c"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 ma:internalName="DocumentDescription">
      <xsd:simpleType>
        <xsd:restriction base="dms:Note">
          <xsd:maxLength value="255"/>
        </xsd:restriction>
      </xsd:simpleType>
    </xsd:element>
    <xsd:element name="DocumentReference" ma:index="9" nillable="true" ma:displayName="Document Reference" ma:description="" ma:internalName="DocumentReference">
      <xsd:simpleType>
        <xsd:restriction base="dms:Text">
          <xsd:maxLength value="255"/>
        </xsd:restriction>
      </xsd:simpleType>
    </xsd:element>
    <xsd:element name="DocumentAuthor" ma:index="10" ma:displayName="Document Author" ma:description="" ma:internalName="DocumentAuthor" ma:readOnly="false">
      <xsd:simpleType>
        <xsd:restriction base="dms:Text"/>
      </xsd:simpleType>
    </xsd:element>
    <xsd:element name="DocumentStatus" ma:index="11" ma:displayName="Document Status" ma:default="Draft" ma:description="" ma:format="Dropdown" ma:internalName="DocumentStatus" ma:readOnly="false">
      <xsd:simpleType>
        <xsd:restriction base="dms:Choice">
          <xsd:enumeration value="Draft"/>
          <xsd:enumeration value="Final"/>
        </xsd:restriction>
      </xsd:simpleType>
    </xsd:element>
    <xsd:element name="DocumentDate" ma:index="12" ma:displayName="Document Date" ma:default="[today]" ma:description="" ma:format="DateOnly" ma:internalName="DocumentDate" ma:readOnly="false">
      <xsd:simpleType>
        <xsd:restriction base="dms:DateTime"/>
      </xsd:simpleType>
    </xsd:element>
    <xsd:element name="DocumentPublisher" ma:index="13" ma:displayName="Document Publisher" ma:default="LFB" ma:description="" ma:internalName="DocumentPublisher" ma:readOnly="false">
      <xsd:simpleType>
        <xsd:restriction base="dms:Text">
          <xsd:maxLength value="255"/>
        </xsd:restriction>
      </xsd:simpleType>
    </xsd:element>
    <xsd:element name="ProtectiveMarking" ma:index="14" ma:displayName="Protective Marking" ma:default="Not Protected" ma:format="Dropdown" ma:internalName="ProtectiveMarking" ma:readOnly="false">
      <xsd:simpleType>
        <xsd:restriction base="dms:Choice">
          <xsd:enumeration value="Not Protected"/>
          <xsd:enumeration value="Protect"/>
          <xsd:enumeration value="Restricted"/>
          <xsd:enumeration value="Confidential"/>
          <xsd:enumeration value="Secret"/>
          <xsd:enumeration value="Top secret"/>
        </xsd:restriction>
      </xsd:simpleType>
    </xsd:element>
    <xsd:element name="DocumentClassification" ma:index="15" nillable="true" ma:displayName="Document Classification" ma:description="" ma:internalName="DocumentClassification">
      <xsd:simpleType>
        <xsd:restriction base="dms:Text">
          <xsd:maxLength value="255"/>
        </xsd:restriction>
      </xsd:simpleType>
    </xsd:element>
    <xsd:element name="eGMSSubject" ma:index="16" nillable="true" ma:displayName="e-GMS Subject" ma:description="" ma:hidden="true" ma:internalName="eGMSSubject" ma:readOnly="false">
      <xsd:simpleType>
        <xsd:restriction base="dms:Text">
          <xsd:maxLength value="255"/>
        </xsd:restriction>
      </xsd:simpleType>
    </xsd:element>
    <xsd:element name="DPA" ma:index="17" nillable="true" ma:displayName="DPA" ma:description="" ma:format="Dropdown" ma:hidden="true" ma:internalName="DPA" ma:readOnly="false">
      <xsd:simpleType>
        <xsd:restriction base="dms:Choice">
          <xsd:enumeration value="Yes"/>
          <xsd:enumeration value="No"/>
        </xsd:restriction>
      </xsd:simpleType>
    </xsd:element>
    <xsd:element name="TaxCatchAll" ma:index="22" nillable="true" ma:displayName="Taxonomy Catch All Column" ma:description="" ma:hidden="true" ma:list="{3e0efe80-e62b-4a41-9bc0-f070d1898185}" ma:internalName="TaxCatchAll" ma:showField="CatchAllData"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3e0efe80-e62b-4a41-9bc0-f070d1898185}" ma:internalName="TaxCatchAllLabel" ma:readOnly="true" ma:showField="CatchAllDataLabel" ma:web="1d819d5d-bd63-40e4-ba87-c07926172e82">
      <xsd:complexType>
        <xsd:complexContent>
          <xsd:extension base="dms:MultiChoiceLookup">
            <xsd:sequence>
              <xsd:element name="Value" type="dms:Lookup" maxOccurs="unbounded" minOccurs="0" nillable="true"/>
            </xsd:sequence>
          </xsd:extension>
        </xsd:complexContent>
      </xsd:complexType>
    </xsd:element>
    <xsd:element name="ad52f50b11a442cd868dd94ad8cb4658" ma:index="26" nillable="true" ma:taxonomy="true" ma:internalName="ad52f50b11a442cd868dd94ad8cb4658" ma:taxonomyFieldName="Business_x0020_Topic" ma:displayName="Business Topic" ma:default="" ma:fieldId="{ad52f50b-11a4-42cd-868d-d94ad8cb4658}" ma:taxonomyMulti="true" ma:sspId="58ceb878-6ae7-449f-bd9e-b4a81739a89e" ma:termSetId="82662044-415e-48fb-91ab-2b8944938a6a" ma:anchorId="00000000-0000-0000-0000-000000000000" ma:open="false" ma:isKeyword="false">
      <xsd:complexType>
        <xsd:sequence>
          <xsd:element ref="pc:Terms" minOccurs="0" maxOccurs="1"/>
        </xsd:sequence>
      </xsd:complexType>
    </xsd:element>
    <xsd:element name="SecurityClassification" ma:index="27" ma:displayName="Security Classification" ma:default="Official" ma:description="" ma:format="Dropdown" ma:internalName="SecurityClassification" ma:readOnly="false">
      <xsd:simpleType>
        <xsd:restriction base="dms:Choice">
          <xsd:enumeration value="Official"/>
          <xsd:enumeration value="Official - Sensitive"/>
          <xsd:enumeration value="Official - Sensitive - Personal Data"/>
          <xsd:enumeration value="Official - Sensitive - Commercial"/>
          <xsd:enumeration value="Official - Sensitive - Legal Privilege"/>
          <xsd:enumeration value="Official - Sensitive - Ops Security"/>
          <xsd:enumeration value="Official - Sensitive - Health and Safe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Financial</p:Name>
  <p:Description>Documents are moved to the record centre after 18 months</p:Description>
  <p:Statement>This document is subject to an 18 month retention policy. This policy moves the document to the records centre 18 months after the date upon which it was last modified within the departmental workspace.</p:Statement>
  <p:PolicyItems>
    <p:PolicyItem featureId="Microsoft.Office.RecordsManagement.PolicyFeatures.PolicyAudit">
      <p:Name>Auditing</p:Name>
      <p:Description>Audits user actions on documents and list items to the Audit Log.</p:Description>
      <p:CustomData>
        <Audit>
          <Update/>
          <MoveCopy/>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18</number>
            <property>Modified</property>
            <period>months</period>
          </formula>
          <action type="workflow" id="9771b7a6-918e-4a6c-8787-e5d77c26231a"/>
        </data>
      </p:CustomData>
    </p:PolicyItem>
  </p:PolicyItems>
</p:Policy>
</file>

<file path=customXml/item6.xml><?xml version="1.0" encoding="utf-8"?>
<?mso-contentType ?>
<PolicyDirtyBag xmlns="microsoft.office.server.policy.changes">
  <Microsoft.Office.RecordsManagement.PolicyFeatures.PolicyAudit xmlns="" op="Change"/>
  <Microsoft.Office.RecordsManagement.PolicyFeatures.Expiration xmlns="" op="Change"/>
</PolicyDirtyBag>
</file>

<file path=customXml/item7.xml><?xml version="1.0" encoding="utf-8"?>
<p:properties xmlns:p="http://schemas.microsoft.com/office/2006/metadata/properties" xmlns:xsi="http://www.w3.org/2001/XMLSchema-instance" xmlns:pc="http://schemas.microsoft.com/office/infopath/2007/PartnerControls">
  <documentManagement>
    <TaxCatchAll xmlns="7eae3ae8-492c-4ae9-a76e-e1e9718b9d4c"/>
    <DocumentClassification xmlns="7eae3ae8-492c-4ae9-a76e-e1e9718b9d4c" xsi:nil="true"/>
    <DocumentAuthor xmlns="7eae3ae8-492c-4ae9-a76e-e1e9718b9d4c">Omolayo</DocumentAuthor>
    <DocumentPublisher xmlns="7eae3ae8-492c-4ae9-a76e-e1e9718b9d4c">LFB</DocumentPublisher>
    <DocumentDescription xmlns="7eae3ae8-492c-4ae9-a76e-e1e9718b9d4c" xsi:nil="true"/>
    <DocumentReference xmlns="7eae3ae8-492c-4ae9-a76e-e1e9718b9d4c" xsi:nil="true"/>
    <ProtectiveMarking xmlns="7eae3ae8-492c-4ae9-a76e-e1e9718b9d4c">Not Protected</ProtectiveMarking>
    <DocumentDate xmlns="7eae3ae8-492c-4ae9-a76e-e1e9718b9d4c">2017-02-09T00:00:00+00:00</DocumentDate>
    <DocumentStatus xmlns="7eae3ae8-492c-4ae9-a76e-e1e9718b9d4c">Draft</DocumentStatus>
    <DPA xmlns="7eae3ae8-492c-4ae9-a76e-e1e9718b9d4c">No</DPA>
    <eGMSSubject xmlns="7eae3ae8-492c-4ae9-a76e-e1e9718b9d4c" xsi:nil="true"/>
    <_dlc_ExpireDateSaved xmlns="http://schemas.microsoft.com/sharepoint/v3" xsi:nil="true"/>
    <_dlc_ExpireDate xmlns="http://schemas.microsoft.com/sharepoint/v3">2019-03-04T16:00:39+00:00</_dlc_ExpireDate>
    <SecurityClassification xmlns="7eae3ae8-492c-4ae9-a76e-e1e9718b9d4c">Official</SecurityClassification>
    <CSMeta2010Field xmlns="http://schemas.microsoft.com/sharepoint/v3">ece4062a-c48a-41fe-859d-2cd1be278b76;2017-09-04 16:00:48;PENDINGCLASSIFICATION;Business Topic:|False||PENDINGCLASSIFICATION|2017-09-04 16:00:48|UNDEFINED;False</CSMeta2010Field>
    <ad52f50b11a442cd868dd94ad8cb4658 xmlns="7eae3ae8-492c-4ae9-a76e-e1e9718b9d4c">
      <Terms xmlns="http://schemas.microsoft.com/office/infopath/2007/PartnerControls"/>
    </ad52f50b11a442cd868dd94ad8cb4658>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2DF5F-419E-4BAE-9A6D-8AE25F179331}">
  <ds:schemaRefs>
    <ds:schemaRef ds:uri="http://schemas.microsoft.com/sharepoint/events"/>
  </ds:schemaRefs>
</ds:datastoreItem>
</file>

<file path=customXml/itemProps2.xml><?xml version="1.0" encoding="utf-8"?>
<ds:datastoreItem xmlns:ds="http://schemas.openxmlformats.org/officeDocument/2006/customXml" ds:itemID="{FF6B45E0-A187-4670-A57D-31E6BA720C76}">
  <ds:schemaRefs>
    <ds:schemaRef ds:uri="Microsoft.SharePoint.Taxonomy.ContentTypeSync"/>
  </ds:schemaRefs>
</ds:datastoreItem>
</file>

<file path=customXml/itemProps3.xml><?xml version="1.0" encoding="utf-8"?>
<ds:datastoreItem xmlns:ds="http://schemas.openxmlformats.org/officeDocument/2006/customXml" ds:itemID="{30DD7685-5BC3-4ED9-9026-043E70F2FF07}">
  <ds:schemaRefs>
    <ds:schemaRef ds:uri="http://schemas.microsoft.com/sharepoint/v3/contenttype/forms"/>
  </ds:schemaRefs>
</ds:datastoreItem>
</file>

<file path=customXml/itemProps4.xml><?xml version="1.0" encoding="utf-8"?>
<ds:datastoreItem xmlns:ds="http://schemas.openxmlformats.org/officeDocument/2006/customXml" ds:itemID="{82FAE1ED-A0E7-4097-AACE-EA7389345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3ae8-492c-4ae9-a76e-e1e9718b9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ADB39B-E18D-4D01-8428-FB8EE23A4EE2}">
  <ds:schemaRefs>
    <ds:schemaRef ds:uri="office.server.policy"/>
  </ds:schemaRefs>
</ds:datastoreItem>
</file>

<file path=customXml/itemProps6.xml><?xml version="1.0" encoding="utf-8"?>
<ds:datastoreItem xmlns:ds="http://schemas.openxmlformats.org/officeDocument/2006/customXml" ds:itemID="{9614A022-BE37-47C3-AF1D-4FEA2E1C2F51}">
  <ds:schemaRefs>
    <ds:schemaRef ds:uri="microsoft.office.server.policy.changes"/>
    <ds:schemaRef ds:uri=""/>
  </ds:schemaRefs>
</ds:datastoreItem>
</file>

<file path=customXml/itemProps7.xml><?xml version="1.0" encoding="utf-8"?>
<ds:datastoreItem xmlns:ds="http://schemas.openxmlformats.org/officeDocument/2006/customXml" ds:itemID="{5DEFABB9-0CAB-443F-BADC-88502B5CE295}">
  <ds:schemaRefs>
    <ds:schemaRef ds:uri="http://schemas.microsoft.com/office/2006/documentManagement/types"/>
    <ds:schemaRef ds:uri="http://schemas.microsoft.com/sharepoint/v3"/>
    <ds:schemaRef ds:uri="http://purl.org/dc/terms/"/>
    <ds:schemaRef ds:uri="http://purl.org/dc/dcmitype/"/>
    <ds:schemaRef ds:uri="http://purl.org/dc/elements/1.1/"/>
    <ds:schemaRef ds:uri="7eae3ae8-492c-4ae9-a76e-e1e9718b9d4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8.xml><?xml version="1.0" encoding="utf-8"?>
<ds:datastoreItem xmlns:ds="http://schemas.openxmlformats.org/officeDocument/2006/customXml" ds:itemID="{E8E2BD64-7EAD-4876-92D2-C8674376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6835</Words>
  <Characters>36323</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Report title</vt:lpstr>
    </vt:vector>
  </TitlesOfParts>
  <Company>Brochet</Company>
  <LinksUpToDate>false</LinksUpToDate>
  <CharactersWithSpaces>43072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littleg</dc:creator>
  <cp:lastModifiedBy>sokoyao</cp:lastModifiedBy>
  <cp:revision>2</cp:revision>
  <cp:lastPrinted>2017-07-27T11:33:00Z</cp:lastPrinted>
  <dcterms:created xsi:type="dcterms:W3CDTF">2017-09-04T15:07:00Z</dcterms:created>
  <dcterms:modified xsi:type="dcterms:W3CDTF">2017-09-04T15:07:00Z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0x010100BEE76EE765914F43BA8857678BFB4B3A2000CE8B42A1D8808C4DA42D879360ED1D80</vt:lpwstr>
  </property>
  <property fmtid="{D5CDD505-2E9C-101B-9397-08002B2CF9AE}" pid="3" name="Order">
    <vt:r8>1400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ProtectiveMarking">
    <vt:lpwstr>Protect</vt:lpwstr>
  </property>
  <property fmtid="{D5CDD505-2E9C-101B-9397-08002B2CF9AE}" pid="8" name="DocumentDescription">
    <vt:lpwstr/>
  </property>
  <property fmtid="{D5CDD505-2E9C-101B-9397-08002B2CF9AE}" pid="9" name="DocumentPublisher">
    <vt:lpwstr>LFB</vt:lpwstr>
  </property>
  <property fmtid="{D5CDD505-2E9C-101B-9397-08002B2CF9AE}" pid="10" name="eGMSSubject0">
    <vt:lpwstr/>
  </property>
  <property fmtid="{D5CDD505-2E9C-101B-9397-08002B2CF9AE}" pid="11" name="DocumentStatus">
    <vt:lpwstr>Final</vt:lpwstr>
  </property>
  <property fmtid="{D5CDD505-2E9C-101B-9397-08002B2CF9AE}" pid="12" name="DocumentReference">
    <vt:lpwstr>CMB Reports 2014   </vt:lpwstr>
  </property>
  <property fmtid="{D5CDD505-2E9C-101B-9397-08002B2CF9AE}" pid="13" name="DocumentDate">
    <vt:filetime>2014-10-14T22:00:00Z</vt:filetime>
  </property>
  <property fmtid="{D5CDD505-2E9C-101B-9397-08002B2CF9AE}" pid="14" name="DPA">
    <vt:lpwstr>No</vt:lpwstr>
  </property>
  <property fmtid="{D5CDD505-2E9C-101B-9397-08002B2CF9AE}" pid="15" name="DocumentClassification">
    <vt:lpwstr>CMB Reports 2014  </vt:lpwstr>
  </property>
  <property fmtid="{D5CDD505-2E9C-101B-9397-08002B2CF9AE}" pid="16" name="eGMSSubject">
    <vt:lpwstr/>
  </property>
  <property fmtid="{D5CDD505-2E9C-101B-9397-08002B2CF9AE}" pid="17" name="DPA0">
    <vt:lpwstr/>
  </property>
  <property fmtid="{D5CDD505-2E9C-101B-9397-08002B2CF9AE}" pid="18" name="CSMeta2010Field">
    <vt:lpwstr/>
  </property>
  <property fmtid="{D5CDD505-2E9C-101B-9397-08002B2CF9AE}" pid="19" name="DocumentAuthor">
    <vt:lpwstr>Omolayo Sokoya</vt:lpwstr>
  </property>
  <property fmtid="{D5CDD505-2E9C-101B-9397-08002B2CF9AE}" pid="20" name="_dlc_policyId">
    <vt:lpwstr/>
  </property>
  <property fmtid="{D5CDD505-2E9C-101B-9397-08002B2CF9AE}" pid="21" name="ItemRetentionFormula">
    <vt:lpwstr>&lt;formula id="Microsoft.Office.RecordsManagement.PolicyFeatures.Expiration.Formula.BuiltIn"&gt;&lt;number&gt;18&lt;/number&gt;&lt;property&gt;Modified&lt;/property&gt;&lt;period&gt;months&lt;/period&gt;&lt;/formula&gt;</vt:lpwstr>
  </property>
  <property fmtid="{D5CDD505-2E9C-101B-9397-08002B2CF9AE}" pid="22" name="Business Topic">
    <vt:lpwstr/>
  </property>
</Properties>
</file>