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010"/>
        <w:gridCol w:w="3629"/>
      </w:tblGrid>
      <w:tr w:rsidR="00A677D0" w:rsidRPr="00AB7829" w:rsidTr="00A00878">
        <w:tc>
          <w:tcPr>
            <w:tcW w:w="9639" w:type="dxa"/>
            <w:gridSpan w:val="2"/>
            <w:tcBorders>
              <w:bottom w:val="single" w:sz="4" w:space="0" w:color="auto"/>
            </w:tcBorders>
          </w:tcPr>
          <w:p w:rsidR="00A677D0" w:rsidRPr="00AB7829" w:rsidRDefault="00A677D0" w:rsidP="00F82FAB">
            <w:pPr>
              <w:pStyle w:val="TitleInfo"/>
            </w:pPr>
            <w:r w:rsidRPr="00AB7829">
              <w:t>Report title</w:t>
            </w:r>
          </w:p>
        </w:tc>
      </w:tr>
      <w:tr w:rsidR="00A677D0" w:rsidRPr="00AB7829" w:rsidTr="000C0FAA">
        <w:tc>
          <w:tcPr>
            <w:tcW w:w="9639" w:type="dxa"/>
            <w:gridSpan w:val="2"/>
            <w:tcBorders>
              <w:top w:val="single" w:sz="4" w:space="0" w:color="auto"/>
            </w:tcBorders>
          </w:tcPr>
          <w:p w:rsidR="00A677D0" w:rsidRPr="000F35F7" w:rsidRDefault="009764DF" w:rsidP="0023786F">
            <w:pPr>
              <w:pStyle w:val="TitleNo"/>
              <w:jc w:val="left"/>
              <w:rPr>
                <w:rFonts w:ascii="FoundrySansDemi" w:hAnsi="FoundrySansDemi"/>
                <w:sz w:val="34"/>
                <w:szCs w:val="34"/>
              </w:rPr>
            </w:pPr>
            <w:bookmarkStart w:id="0" w:name="ReportTitle"/>
            <w:r>
              <w:rPr>
                <w:rFonts w:ascii="FoundrySansDemi" w:hAnsi="FoundrySansDemi"/>
                <w:sz w:val="34"/>
                <w:szCs w:val="34"/>
              </w:rPr>
              <w:t>Financial Position as at the end of June 2018</w:t>
            </w:r>
            <w:bookmarkEnd w:id="0"/>
          </w:p>
        </w:tc>
      </w:tr>
      <w:tr w:rsidR="00B83467" w:rsidRPr="00AB7829" w:rsidTr="000C0FAA">
        <w:tc>
          <w:tcPr>
            <w:tcW w:w="9639" w:type="dxa"/>
            <w:gridSpan w:val="2"/>
            <w:tcBorders>
              <w:bottom w:val="single" w:sz="4" w:space="0" w:color="auto"/>
            </w:tcBorders>
          </w:tcPr>
          <w:p w:rsidR="00B83467" w:rsidRPr="00AB7829" w:rsidRDefault="00B83467" w:rsidP="00B83467">
            <w:pPr>
              <w:pStyle w:val="TitleInfo"/>
            </w:pPr>
          </w:p>
        </w:tc>
      </w:tr>
      <w:tr w:rsidR="00B83467" w:rsidRPr="00AB7829" w:rsidTr="000C0FAA">
        <w:tc>
          <w:tcPr>
            <w:tcW w:w="6010" w:type="dxa"/>
            <w:tcBorders>
              <w:top w:val="single" w:sz="4" w:space="0" w:color="auto"/>
            </w:tcBorders>
          </w:tcPr>
          <w:p w:rsidR="00B83467" w:rsidRPr="00AB7829" w:rsidRDefault="00DD57C8" w:rsidP="00B83467">
            <w:pPr>
              <w:pStyle w:val="TitleInfo"/>
            </w:pPr>
            <w:r>
              <w:t>Report to</w:t>
            </w:r>
          </w:p>
        </w:tc>
        <w:tc>
          <w:tcPr>
            <w:tcW w:w="3629" w:type="dxa"/>
            <w:tcBorders>
              <w:top w:val="single" w:sz="4" w:space="0" w:color="auto"/>
            </w:tcBorders>
          </w:tcPr>
          <w:p w:rsidR="00B83467" w:rsidRPr="00AB7829" w:rsidRDefault="00B83467" w:rsidP="00B83467">
            <w:pPr>
              <w:pStyle w:val="TitleInfo"/>
            </w:pPr>
            <w:r w:rsidRPr="00AB7829">
              <w:t>Date</w:t>
            </w:r>
          </w:p>
        </w:tc>
      </w:tr>
      <w:tr w:rsidR="00B83467" w:rsidRPr="00AB7829" w:rsidTr="00EA4AB0">
        <w:tc>
          <w:tcPr>
            <w:tcW w:w="6010" w:type="dxa"/>
            <w:tcBorders>
              <w:bottom w:val="single" w:sz="8" w:space="0" w:color="auto"/>
            </w:tcBorders>
            <w:tcMar>
              <w:bottom w:w="227" w:type="dxa"/>
            </w:tcMar>
          </w:tcPr>
          <w:p w:rsidR="0093782A" w:rsidRDefault="009764DF" w:rsidP="00127646">
            <w:pPr>
              <w:pStyle w:val="NumbListNoSpace"/>
              <w:numPr>
                <w:ilvl w:val="0"/>
                <w:numId w:val="0"/>
              </w:numPr>
              <w:ind w:left="340" w:hanging="340"/>
            </w:pPr>
            <w:bookmarkStart w:id="1" w:name="Meeting"/>
            <w:r w:rsidRPr="009764DF">
              <w:t>Directorate Board, Corporate Services</w:t>
            </w:r>
          </w:p>
          <w:p w:rsidR="00734C01" w:rsidRPr="009764DF" w:rsidRDefault="009764DF" w:rsidP="009764DF">
            <w:pPr>
              <w:pStyle w:val="NumbListNoSpace"/>
              <w:numPr>
                <w:ilvl w:val="0"/>
                <w:numId w:val="0"/>
              </w:numPr>
              <w:ind w:left="340" w:hanging="340"/>
            </w:pPr>
            <w:r w:rsidRPr="009764DF">
              <w:t>Commissioner’s Board</w:t>
            </w:r>
            <w:bookmarkEnd w:id="1"/>
          </w:p>
        </w:tc>
        <w:tc>
          <w:tcPr>
            <w:tcW w:w="3629" w:type="dxa"/>
            <w:tcBorders>
              <w:bottom w:val="single" w:sz="8" w:space="0" w:color="auto"/>
            </w:tcBorders>
            <w:tcMar>
              <w:bottom w:w="227" w:type="dxa"/>
            </w:tcMar>
          </w:tcPr>
          <w:p w:rsidR="009764DF" w:rsidRDefault="0093782A" w:rsidP="009764DF">
            <w:pPr>
              <w:pStyle w:val="TitleMeeting"/>
              <w:spacing w:line="240" w:lineRule="auto"/>
              <w:rPr>
                <w:sz w:val="24"/>
              </w:rPr>
            </w:pPr>
            <w:bookmarkStart w:id="2" w:name="Dates"/>
            <w:r w:rsidRPr="00D326C3">
              <w:rPr>
                <w:sz w:val="24"/>
              </w:rPr>
              <w:t>24 July 201</w:t>
            </w:r>
            <w:bookmarkEnd w:id="2"/>
            <w:r w:rsidR="007B52AB">
              <w:rPr>
                <w:sz w:val="24"/>
              </w:rPr>
              <w:t>8</w:t>
            </w:r>
          </w:p>
          <w:p w:rsidR="009764DF" w:rsidRPr="009764DF" w:rsidRDefault="0093782A" w:rsidP="009764DF">
            <w:pPr>
              <w:pStyle w:val="TitleMeeting"/>
              <w:spacing w:line="240" w:lineRule="auto"/>
              <w:rPr>
                <w:sz w:val="24"/>
              </w:rPr>
            </w:pPr>
            <w:r>
              <w:rPr>
                <w:sz w:val="24"/>
              </w:rPr>
              <w:t>01 August 2018</w:t>
            </w:r>
          </w:p>
        </w:tc>
      </w:tr>
      <w:tr w:rsidR="00B83467" w:rsidRPr="00AB7829" w:rsidTr="00EA4AB0">
        <w:tc>
          <w:tcPr>
            <w:tcW w:w="6010" w:type="dxa"/>
            <w:tcBorders>
              <w:top w:val="single" w:sz="8" w:space="0" w:color="auto"/>
            </w:tcBorders>
          </w:tcPr>
          <w:p w:rsidR="00B83467" w:rsidRPr="00AB7829" w:rsidRDefault="00B83467" w:rsidP="00B83467">
            <w:pPr>
              <w:pStyle w:val="TitleInfo"/>
            </w:pPr>
            <w:r w:rsidRPr="00AB7829">
              <w:t>Report by</w:t>
            </w:r>
          </w:p>
        </w:tc>
        <w:tc>
          <w:tcPr>
            <w:tcW w:w="3629" w:type="dxa"/>
            <w:tcBorders>
              <w:top w:val="single" w:sz="8" w:space="0" w:color="auto"/>
            </w:tcBorders>
          </w:tcPr>
          <w:p w:rsidR="00B83467" w:rsidRPr="00AB7829" w:rsidRDefault="003F116B" w:rsidP="00B83467">
            <w:pPr>
              <w:pStyle w:val="TitleInfo"/>
            </w:pPr>
            <w:r>
              <w:t>Report n</w:t>
            </w:r>
            <w:r w:rsidR="008D054B" w:rsidRPr="00AB7829">
              <w:t>umber</w:t>
            </w:r>
          </w:p>
        </w:tc>
      </w:tr>
      <w:tr w:rsidR="00B83467" w:rsidRPr="00AB7829" w:rsidTr="00EA4AB0">
        <w:tc>
          <w:tcPr>
            <w:tcW w:w="6010" w:type="dxa"/>
            <w:tcBorders>
              <w:bottom w:val="single" w:sz="8" w:space="0" w:color="auto"/>
            </w:tcBorders>
            <w:tcMar>
              <w:bottom w:w="227" w:type="dxa"/>
            </w:tcMar>
          </w:tcPr>
          <w:p w:rsidR="00711E14" w:rsidRPr="00AB7829" w:rsidRDefault="009764DF" w:rsidP="00711E14">
            <w:pPr>
              <w:pStyle w:val="TitleText"/>
            </w:pPr>
            <w:r w:rsidRPr="009764DF">
              <w:t>Assistant Director</w:t>
            </w:r>
            <w:r w:rsidR="00127646">
              <w:t>,</w:t>
            </w:r>
            <w:r w:rsidRPr="009764DF">
              <w:t xml:space="preserve"> Finance</w:t>
            </w:r>
          </w:p>
        </w:tc>
        <w:tc>
          <w:tcPr>
            <w:tcW w:w="3629" w:type="dxa"/>
            <w:tcBorders>
              <w:bottom w:val="single" w:sz="8" w:space="0" w:color="auto"/>
            </w:tcBorders>
            <w:tcMar>
              <w:bottom w:w="227" w:type="dxa"/>
            </w:tcMar>
          </w:tcPr>
          <w:p w:rsidR="00711E14" w:rsidRPr="00AB7829" w:rsidRDefault="00127646" w:rsidP="00711E14">
            <w:pPr>
              <w:pStyle w:val="TitleText"/>
            </w:pPr>
            <w:bookmarkStart w:id="3" w:name="DocNumber"/>
            <w:bookmarkEnd w:id="3"/>
            <w:r>
              <w:t>LFC-0050</w:t>
            </w:r>
          </w:p>
        </w:tc>
      </w:tr>
      <w:tr w:rsidR="00B83467" w:rsidRPr="00A677D0" w:rsidTr="00054149">
        <w:trPr>
          <w:trHeight w:val="633"/>
        </w:trPr>
        <w:tc>
          <w:tcPr>
            <w:tcW w:w="9639" w:type="dxa"/>
            <w:gridSpan w:val="2"/>
            <w:tcBorders>
              <w:bottom w:val="single" w:sz="24" w:space="0" w:color="auto"/>
            </w:tcBorders>
            <w:vAlign w:val="center"/>
          </w:tcPr>
          <w:p w:rsidR="00B83467" w:rsidRPr="00302A2B" w:rsidRDefault="00A00878" w:rsidP="009764DF">
            <w:pPr>
              <w:pStyle w:val="TitleInfo"/>
              <w:spacing w:after="0"/>
              <w:rPr>
                <w:rFonts w:ascii="FoundrySansDemi" w:hAnsi="FoundrySansDemi"/>
                <w:sz w:val="24"/>
              </w:rPr>
            </w:pPr>
            <w:r w:rsidRPr="00302A2B">
              <w:rPr>
                <w:rFonts w:ascii="FoundrySansDemi" w:hAnsi="FoundrySansDemi"/>
                <w:sz w:val="24"/>
              </w:rPr>
              <w:t xml:space="preserve"> </w:t>
            </w:r>
            <w:r w:rsidR="00127646">
              <w:rPr>
                <w:rFonts w:ascii="FoundrySansDemi" w:hAnsi="FoundrySansDemi"/>
                <w:sz w:val="24"/>
              </w:rPr>
              <w:t>NOT PROTECTIVELY MARKED</w:t>
            </w:r>
          </w:p>
        </w:tc>
      </w:tr>
      <w:tr w:rsidR="00B83467" w:rsidRPr="00AB7829" w:rsidTr="000C0FAA">
        <w:trPr>
          <w:trHeight w:val="304"/>
        </w:trPr>
        <w:tc>
          <w:tcPr>
            <w:tcW w:w="9639" w:type="dxa"/>
            <w:gridSpan w:val="2"/>
            <w:tcBorders>
              <w:top w:val="single" w:sz="24" w:space="0" w:color="auto"/>
            </w:tcBorders>
          </w:tcPr>
          <w:p w:rsidR="00B83467" w:rsidRPr="00AB7829" w:rsidRDefault="00B83467" w:rsidP="00B83467">
            <w:pPr>
              <w:pStyle w:val="TitleInfo"/>
            </w:pPr>
          </w:p>
        </w:tc>
      </w:tr>
    </w:tbl>
    <w:p w:rsidR="00F82FAB" w:rsidRPr="00754EE1" w:rsidRDefault="00B83467" w:rsidP="006F0DAF">
      <w:pPr>
        <w:pStyle w:val="Heading"/>
        <w:rPr>
          <w:rFonts w:ascii="FoundrySansDemi" w:hAnsi="FoundrySansDemi"/>
          <w:b w:val="0"/>
          <w:sz w:val="24"/>
        </w:rPr>
      </w:pPr>
      <w:r w:rsidRPr="00754EE1">
        <w:rPr>
          <w:rFonts w:ascii="FoundrySansDemi" w:hAnsi="FoundrySansDemi"/>
          <w:b w:val="0"/>
          <w:sz w:val="24"/>
        </w:rPr>
        <w:t>Summary</w:t>
      </w:r>
    </w:p>
    <w:p w:rsidR="000632F7" w:rsidRPr="00AB7829" w:rsidRDefault="009764DF" w:rsidP="009764DF">
      <w:pPr>
        <w:pStyle w:val="BulletLast"/>
        <w:numPr>
          <w:ilvl w:val="0"/>
          <w:numId w:val="0"/>
        </w:numPr>
      </w:pPr>
      <w:r w:rsidRPr="0086630D">
        <w:t>This report presents the</w:t>
      </w:r>
      <w:r w:rsidR="004C54C1">
        <w:t xml:space="preserve"> London Fire Commissioner’s (LFC)</w:t>
      </w:r>
      <w:r w:rsidRPr="0086630D">
        <w:t xml:space="preserve"> financial pos</w:t>
      </w:r>
      <w:r>
        <w:t>ition as at the end of June 2018</w:t>
      </w:r>
      <w:r w:rsidRPr="0086630D">
        <w:t xml:space="preserve"> (</w:t>
      </w:r>
      <w:r w:rsidR="00127646">
        <w:t>Q</w:t>
      </w:r>
      <w:r w:rsidR="00127646" w:rsidRPr="0086630D">
        <w:t xml:space="preserve">uarter </w:t>
      </w:r>
      <w:r>
        <w:t>1</w:t>
      </w:r>
      <w:r w:rsidRPr="0086630D">
        <w:t>)</w:t>
      </w:r>
      <w:r>
        <w:t xml:space="preserve">. It </w:t>
      </w:r>
      <w:r w:rsidRPr="0086630D">
        <w:t>provides information on financial performance against</w:t>
      </w:r>
      <w:r>
        <w:t xml:space="preserve"> </w:t>
      </w:r>
      <w:r w:rsidRPr="0086630D">
        <w:t>revenue and capital budgets.</w:t>
      </w:r>
    </w:p>
    <w:p w:rsidR="000632F7" w:rsidRPr="00754EE1" w:rsidRDefault="000C0FAA" w:rsidP="000632F7">
      <w:pPr>
        <w:pStyle w:val="Heading"/>
        <w:rPr>
          <w:rFonts w:ascii="FoundrySansDemi" w:hAnsi="FoundrySansDemi"/>
          <w:b w:val="0"/>
          <w:sz w:val="24"/>
        </w:rPr>
      </w:pPr>
      <w:r w:rsidRPr="00754EE1">
        <w:rPr>
          <w:rFonts w:ascii="FoundrySansDemi" w:hAnsi="FoundrySansDemi"/>
          <w:b w:val="0"/>
          <w:sz w:val="24"/>
        </w:rPr>
        <w:t>Recommendation</w:t>
      </w:r>
    </w:p>
    <w:p w:rsidR="008817A9" w:rsidRPr="00AB7829" w:rsidRDefault="009764DF" w:rsidP="00A677D0">
      <w:pPr>
        <w:pStyle w:val="NumbList"/>
        <w:numPr>
          <w:ilvl w:val="0"/>
          <w:numId w:val="0"/>
        </w:numPr>
      </w:pPr>
      <w:r w:rsidRPr="009764DF">
        <w:t xml:space="preserve">That the report be </w:t>
      </w:r>
      <w:r w:rsidR="00595028">
        <w:t>received</w:t>
      </w:r>
      <w:r>
        <w:t>.</w:t>
      </w:r>
    </w:p>
    <w:p w:rsidR="00F82FAB" w:rsidRPr="00754EE1" w:rsidRDefault="009D74A1" w:rsidP="006F0DAF">
      <w:pPr>
        <w:pStyle w:val="Heading"/>
        <w:rPr>
          <w:rFonts w:ascii="FoundrySansDemi" w:hAnsi="FoundrySansDemi"/>
          <w:b w:val="0"/>
          <w:sz w:val="24"/>
        </w:rPr>
      </w:pPr>
      <w:r w:rsidRPr="00754EE1">
        <w:rPr>
          <w:rFonts w:ascii="FoundrySansDemi" w:hAnsi="FoundrySansDemi"/>
          <w:b w:val="0"/>
          <w:sz w:val="24"/>
        </w:rPr>
        <w:t>Background</w:t>
      </w:r>
    </w:p>
    <w:p w:rsidR="000632F7" w:rsidRDefault="009764DF" w:rsidP="00A103EF">
      <w:pPr>
        <w:pStyle w:val="NumbList"/>
        <w:numPr>
          <w:ilvl w:val="0"/>
          <w:numId w:val="3"/>
        </w:numPr>
        <w:ind w:left="426" w:hanging="426"/>
      </w:pPr>
      <w:r w:rsidRPr="009764DF">
        <w:t>This report considers the financial position as at the end of June 201</w:t>
      </w:r>
      <w:r>
        <w:t>8</w:t>
      </w:r>
      <w:r w:rsidRPr="009764DF">
        <w:t>, including a forecast of outturn at the financial year end</w:t>
      </w:r>
      <w:r>
        <w:t>.</w:t>
      </w:r>
    </w:p>
    <w:p w:rsidR="002C6BB5" w:rsidRDefault="009764DF" w:rsidP="002A58A4">
      <w:pPr>
        <w:pStyle w:val="NumbList"/>
        <w:numPr>
          <w:ilvl w:val="0"/>
          <w:numId w:val="3"/>
        </w:numPr>
        <w:ind w:left="426" w:hanging="426"/>
      </w:pPr>
      <w:r w:rsidRPr="009764DF">
        <w:t xml:space="preserve">All departments review their actual income and expenditure on a regular basis, and provide an updated forecast of outturn and explanation of variances, against all their budgets, to the Finance Department. </w:t>
      </w:r>
      <w:r w:rsidRPr="002A58A4">
        <w:t xml:space="preserve">These returns then form the basis of reporting to the </w:t>
      </w:r>
      <w:r w:rsidR="002C6BB5">
        <w:t xml:space="preserve">Corporate Service’s </w:t>
      </w:r>
      <w:r w:rsidR="00AF62B5" w:rsidRPr="002A58A4">
        <w:t>Directorate</w:t>
      </w:r>
      <w:r w:rsidRPr="002A58A4">
        <w:t xml:space="preserve"> Board and from there on to the </w:t>
      </w:r>
      <w:r w:rsidR="001B7674" w:rsidRPr="002A58A4">
        <w:t>Commissioner</w:t>
      </w:r>
      <w:r w:rsidR="00101E45" w:rsidRPr="002A58A4">
        <w:t>’</w:t>
      </w:r>
      <w:r w:rsidR="001B7674" w:rsidRPr="002A58A4">
        <w:t>s Board</w:t>
      </w:r>
      <w:r w:rsidRPr="002A58A4">
        <w:t>.</w:t>
      </w:r>
      <w:r w:rsidR="00101E45">
        <w:t xml:space="preserve"> </w:t>
      </w:r>
    </w:p>
    <w:p w:rsidR="00E55FAC" w:rsidRPr="00A6621A" w:rsidRDefault="009764DF" w:rsidP="00A6621A">
      <w:pPr>
        <w:pStyle w:val="Heading"/>
        <w:rPr>
          <w:rFonts w:ascii="FoundrySansDemi" w:hAnsi="FoundrySansDemi"/>
          <w:b w:val="0"/>
          <w:sz w:val="24"/>
        </w:rPr>
      </w:pPr>
      <w:r w:rsidRPr="005935E5">
        <w:rPr>
          <w:rFonts w:ascii="FoundrySansDemi" w:hAnsi="FoundrySansDemi"/>
          <w:b w:val="0"/>
          <w:sz w:val="24"/>
        </w:rPr>
        <w:t>Background to 201</w:t>
      </w:r>
      <w:r w:rsidR="00AF62B5" w:rsidRPr="005935E5">
        <w:rPr>
          <w:rFonts w:ascii="FoundrySansDemi" w:hAnsi="FoundrySansDemi"/>
          <w:b w:val="0"/>
          <w:sz w:val="24"/>
        </w:rPr>
        <w:t>8</w:t>
      </w:r>
      <w:r w:rsidRPr="005935E5">
        <w:rPr>
          <w:rFonts w:ascii="FoundrySansDemi" w:hAnsi="FoundrySansDemi"/>
          <w:b w:val="0"/>
          <w:sz w:val="24"/>
        </w:rPr>
        <w:t>/1</w:t>
      </w:r>
      <w:r w:rsidR="00AF62B5" w:rsidRPr="005935E5">
        <w:rPr>
          <w:rFonts w:ascii="FoundrySansDemi" w:hAnsi="FoundrySansDemi"/>
          <w:b w:val="0"/>
          <w:sz w:val="24"/>
        </w:rPr>
        <w:t>9</w:t>
      </w:r>
      <w:r w:rsidRPr="005935E5">
        <w:rPr>
          <w:rFonts w:ascii="FoundrySansDemi" w:hAnsi="FoundrySansDemi"/>
          <w:b w:val="0"/>
          <w:sz w:val="24"/>
        </w:rPr>
        <w:t xml:space="preserve"> Budget</w:t>
      </w:r>
    </w:p>
    <w:p w:rsidR="009764DF" w:rsidRDefault="009764DF" w:rsidP="00A103EF">
      <w:pPr>
        <w:pStyle w:val="NumbList"/>
        <w:numPr>
          <w:ilvl w:val="0"/>
          <w:numId w:val="3"/>
        </w:numPr>
        <w:ind w:left="426" w:hanging="426"/>
      </w:pPr>
      <w:r w:rsidRPr="002164D3">
        <w:t>The 201</w:t>
      </w:r>
      <w:r w:rsidR="002164D3" w:rsidRPr="002164D3">
        <w:t>8</w:t>
      </w:r>
      <w:r w:rsidRPr="002164D3">
        <w:t>/1</w:t>
      </w:r>
      <w:r w:rsidR="002164D3" w:rsidRPr="002164D3">
        <w:t>9</w:t>
      </w:r>
      <w:r w:rsidRPr="002164D3">
        <w:t xml:space="preserve"> budget was approved by </w:t>
      </w:r>
      <w:r w:rsidR="0044061D">
        <w:t xml:space="preserve">the </w:t>
      </w:r>
      <w:r w:rsidR="002164D3" w:rsidRPr="002164D3">
        <w:t xml:space="preserve">previous </w:t>
      </w:r>
      <w:r w:rsidRPr="002164D3">
        <w:t xml:space="preserve">Authority at its meeting on </w:t>
      </w:r>
      <w:r w:rsidR="001B7674" w:rsidRPr="001B7674">
        <w:t>29 March 2018 (FEP2825</w:t>
      </w:r>
      <w:r w:rsidRPr="001B7674">
        <w:t>)</w:t>
      </w:r>
      <w:r w:rsidR="002164D3" w:rsidRPr="002164D3">
        <w:t xml:space="preserve"> and adopted as the budget for </w:t>
      </w:r>
      <w:r w:rsidR="00AC3AC4">
        <w:t>the Commissioner</w:t>
      </w:r>
      <w:r w:rsidR="00AC3AC4" w:rsidRPr="002164D3">
        <w:t xml:space="preserve"> </w:t>
      </w:r>
      <w:r w:rsidR="002164D3" w:rsidRPr="002164D3">
        <w:t>for 2018/19</w:t>
      </w:r>
      <w:r w:rsidR="00C12290">
        <w:t>, with a</w:t>
      </w:r>
      <w:r w:rsidR="002164D3" w:rsidRPr="002164D3">
        <w:t xml:space="preserve"> </w:t>
      </w:r>
      <w:r w:rsidRPr="002164D3">
        <w:t xml:space="preserve">net revenue budget </w:t>
      </w:r>
      <w:r w:rsidR="00C12290">
        <w:t xml:space="preserve">of </w:t>
      </w:r>
      <w:r w:rsidRPr="0044061D">
        <w:t>£</w:t>
      </w:r>
      <w:r w:rsidR="0044061D" w:rsidRPr="0044061D">
        <w:t>401,087</w:t>
      </w:r>
      <w:r w:rsidRPr="0044061D">
        <w:t>k</w:t>
      </w:r>
      <w:r w:rsidR="006959F7">
        <w:t>. The budget included funding of</w:t>
      </w:r>
      <w:r w:rsidR="00C12290">
        <w:t xml:space="preserve"> </w:t>
      </w:r>
      <w:r w:rsidRPr="0044061D">
        <w:t>£</w:t>
      </w:r>
      <w:r w:rsidR="0044061D" w:rsidRPr="0044061D">
        <w:t>2,081</w:t>
      </w:r>
      <w:r w:rsidRPr="0044061D">
        <w:t>k</w:t>
      </w:r>
      <w:r w:rsidRPr="002164D3">
        <w:t xml:space="preserve"> </w:t>
      </w:r>
      <w:r w:rsidR="0044061D">
        <w:t xml:space="preserve">from </w:t>
      </w:r>
      <w:r w:rsidRPr="002164D3">
        <w:t xml:space="preserve">earmarked reserves, </w:t>
      </w:r>
      <w:r w:rsidRPr="0044061D">
        <w:t>£12,</w:t>
      </w:r>
      <w:r w:rsidR="0044061D" w:rsidRPr="0044061D">
        <w:t>205</w:t>
      </w:r>
      <w:r w:rsidRPr="0044061D">
        <w:t>k</w:t>
      </w:r>
      <w:r w:rsidRPr="002164D3">
        <w:t xml:space="preserve"> from specific grants and </w:t>
      </w:r>
      <w:r w:rsidR="0044061D">
        <w:t xml:space="preserve">included </w:t>
      </w:r>
      <w:r w:rsidRPr="002164D3">
        <w:t xml:space="preserve">savings of </w:t>
      </w:r>
      <w:r w:rsidRPr="0044061D">
        <w:t>£</w:t>
      </w:r>
      <w:r w:rsidR="0044061D" w:rsidRPr="0044061D">
        <w:t>2,210</w:t>
      </w:r>
      <w:r w:rsidRPr="0044061D">
        <w:t>k</w:t>
      </w:r>
      <w:r w:rsidRPr="002164D3">
        <w:t>.</w:t>
      </w:r>
    </w:p>
    <w:p w:rsidR="006A3EE1" w:rsidRPr="002164D3" w:rsidRDefault="009764DF" w:rsidP="00A702C7">
      <w:pPr>
        <w:pStyle w:val="NumbList"/>
        <w:numPr>
          <w:ilvl w:val="0"/>
          <w:numId w:val="3"/>
        </w:numPr>
        <w:ind w:left="426" w:hanging="426"/>
      </w:pPr>
      <w:r w:rsidRPr="002164D3">
        <w:t>This report sets out a summary position on both the revenue and capital budgets, and then provides more detailed explanations of variances.</w:t>
      </w:r>
    </w:p>
    <w:p w:rsidR="005935E5" w:rsidRDefault="005935E5" w:rsidP="00A702C7">
      <w:pPr>
        <w:pStyle w:val="NumbList"/>
        <w:numPr>
          <w:ilvl w:val="0"/>
          <w:numId w:val="0"/>
        </w:numPr>
        <w:tabs>
          <w:tab w:val="left" w:pos="1276"/>
        </w:tabs>
        <w:ind w:left="360"/>
        <w:rPr>
          <w:b/>
        </w:rPr>
      </w:pPr>
    </w:p>
    <w:p w:rsidR="009A0816" w:rsidRDefault="009A0816" w:rsidP="00A702C7">
      <w:pPr>
        <w:pStyle w:val="NumbList"/>
        <w:numPr>
          <w:ilvl w:val="0"/>
          <w:numId w:val="0"/>
        </w:numPr>
        <w:tabs>
          <w:tab w:val="left" w:pos="1276"/>
        </w:tabs>
        <w:ind w:left="360"/>
        <w:rPr>
          <w:b/>
        </w:rPr>
      </w:pPr>
    </w:p>
    <w:p w:rsidR="009764DF" w:rsidRDefault="009764DF" w:rsidP="007B52AB">
      <w:pPr>
        <w:pStyle w:val="NumbList"/>
        <w:numPr>
          <w:ilvl w:val="0"/>
          <w:numId w:val="0"/>
        </w:numPr>
        <w:spacing w:after="0" w:line="240" w:lineRule="auto"/>
        <w:rPr>
          <w:b/>
        </w:rPr>
      </w:pPr>
      <w:r>
        <w:rPr>
          <w:b/>
        </w:rPr>
        <w:t>Revenue</w:t>
      </w:r>
    </w:p>
    <w:p w:rsidR="003725C7" w:rsidRDefault="009764DF" w:rsidP="005E6B0A">
      <w:pPr>
        <w:pStyle w:val="NumbList"/>
        <w:numPr>
          <w:ilvl w:val="0"/>
          <w:numId w:val="3"/>
        </w:numPr>
        <w:ind w:left="426" w:hanging="426"/>
      </w:pPr>
      <w:r w:rsidRPr="00A22D5B">
        <w:t>The forecast outturn position for 201</w:t>
      </w:r>
      <w:r w:rsidR="002164D3" w:rsidRPr="00A22D5B">
        <w:t>8</w:t>
      </w:r>
      <w:r w:rsidRPr="00A22D5B">
        <w:t>/1</w:t>
      </w:r>
      <w:r w:rsidR="002164D3" w:rsidRPr="00A22D5B">
        <w:t>9</w:t>
      </w:r>
      <w:r w:rsidRPr="00A22D5B">
        <w:t xml:space="preserve"> on the revenue budget is an underspend </w:t>
      </w:r>
      <w:r w:rsidRPr="00DD3ED7">
        <w:t>of £</w:t>
      </w:r>
      <w:r w:rsidR="00BA2086">
        <w:t>7,348</w:t>
      </w:r>
      <w:r w:rsidR="00CC1256" w:rsidRPr="00DD3ED7">
        <w:t>k</w:t>
      </w:r>
      <w:r w:rsidR="00CC1256" w:rsidRPr="00A22D5B">
        <w:t xml:space="preserve"> </w:t>
      </w:r>
      <w:r w:rsidR="00A22D5B" w:rsidRPr="00DD3ED7">
        <w:t>(1.</w:t>
      </w:r>
      <w:r w:rsidR="00BA2086">
        <w:t>8</w:t>
      </w:r>
      <w:r w:rsidRPr="00DD3ED7">
        <w:t>%).</w:t>
      </w:r>
      <w:r w:rsidRPr="00A22D5B">
        <w:t xml:space="preserve"> </w:t>
      </w:r>
      <w:r w:rsidR="004938AB">
        <w:t xml:space="preserve">The </w:t>
      </w:r>
      <w:r w:rsidR="009C74BA">
        <w:t>variance</w:t>
      </w:r>
      <w:r w:rsidR="004938AB">
        <w:t xml:space="preserve"> is mainly due to an underspend of £4,009k on operational staff budgets based on expected operational staff numbers given forecasts for </w:t>
      </w:r>
      <w:r w:rsidR="00C625C0">
        <w:t>recruitment and leavers</w:t>
      </w:r>
      <w:r w:rsidR="00505F51">
        <w:t>.</w:t>
      </w:r>
      <w:r w:rsidR="00DD600D">
        <w:t xml:space="preserve"> </w:t>
      </w:r>
      <w:r w:rsidR="003725C7">
        <w:t>Action continues to be taken to increase firefighter numbers, including working with the training provider, Babcock, to increase trainee throughput, as well as plans to deliver additional training through the Fire Service College.</w:t>
      </w:r>
    </w:p>
    <w:p w:rsidR="00C625C0" w:rsidRDefault="00505F51" w:rsidP="005E6B0A">
      <w:pPr>
        <w:pStyle w:val="NumbList"/>
        <w:numPr>
          <w:ilvl w:val="0"/>
          <w:numId w:val="3"/>
        </w:numPr>
        <w:ind w:left="426" w:hanging="426"/>
      </w:pPr>
      <w:r>
        <w:t xml:space="preserve">There is also a significant forecast </w:t>
      </w:r>
      <w:r w:rsidR="009C74BA">
        <w:t xml:space="preserve">underspend of </w:t>
      </w:r>
      <w:r w:rsidR="009C74BA" w:rsidRPr="00C625C0">
        <w:t>£1,026k</w:t>
      </w:r>
      <w:r w:rsidR="009C74BA">
        <w:t xml:space="preserve"> on </w:t>
      </w:r>
      <w:r w:rsidR="00C625C0" w:rsidRPr="00C625C0">
        <w:t>FRS staff budgets due to the number of vacant posts</w:t>
      </w:r>
      <w:r>
        <w:t>,</w:t>
      </w:r>
      <w:r w:rsidR="002F51FC">
        <w:t xml:space="preserve"> </w:t>
      </w:r>
      <w:r w:rsidR="005E6B0A">
        <w:t xml:space="preserve">£1,216k on property rates </w:t>
      </w:r>
      <w:r w:rsidR="005E6B0A" w:rsidRPr="005E6B0A">
        <w:t xml:space="preserve">due to successful rate valuation appeals completed </w:t>
      </w:r>
      <w:r w:rsidR="00E918EA">
        <w:t>with</w:t>
      </w:r>
      <w:r w:rsidR="005E6B0A" w:rsidRPr="005E6B0A">
        <w:t xml:space="preserve"> the </w:t>
      </w:r>
      <w:r w:rsidR="00E918EA">
        <w:t>e</w:t>
      </w:r>
      <w:r w:rsidR="005E6B0A" w:rsidRPr="005E6B0A">
        <w:t>states management consultan</w:t>
      </w:r>
      <w:r w:rsidR="005E6B0A">
        <w:t xml:space="preserve">t, </w:t>
      </w:r>
      <w:r w:rsidR="002F51FC">
        <w:t>£400k on vehi</w:t>
      </w:r>
      <w:r w:rsidR="00360A58">
        <w:t xml:space="preserve">cle </w:t>
      </w:r>
      <w:proofErr w:type="spellStart"/>
      <w:r w:rsidR="00360A58">
        <w:t>passthroughs</w:t>
      </w:r>
      <w:proofErr w:type="spellEnd"/>
      <w:r w:rsidR="00360A58">
        <w:t xml:space="preserve"> due to </w:t>
      </w:r>
      <w:r w:rsidR="00432214">
        <w:t xml:space="preserve">forecast </w:t>
      </w:r>
      <w:r w:rsidR="00360A58">
        <w:t xml:space="preserve">lower number of repairs and </w:t>
      </w:r>
      <w:r w:rsidR="00432214">
        <w:t xml:space="preserve">abatements level </w:t>
      </w:r>
      <w:r w:rsidR="00360A58">
        <w:t>on the</w:t>
      </w:r>
      <w:r w:rsidR="00432214">
        <w:t xml:space="preserve"> vehicle and equipment contract</w:t>
      </w:r>
      <w:r w:rsidR="002E288E">
        <w:t xml:space="preserve">, </w:t>
      </w:r>
      <w:r w:rsidR="00BA6408">
        <w:t>£</w:t>
      </w:r>
      <w:r w:rsidR="00C875E5">
        <w:t>514</w:t>
      </w:r>
      <w:r w:rsidR="00BA6408">
        <w:t xml:space="preserve">k on </w:t>
      </w:r>
      <w:r w:rsidR="00C875E5">
        <w:t xml:space="preserve">capital financing costs mainly due to </w:t>
      </w:r>
      <w:r w:rsidR="0015351F">
        <w:t>reduced borrowing requirement in 2017/18 as a result of re-phasing some projects to 2018/19</w:t>
      </w:r>
      <w:r w:rsidR="00BA6408">
        <w:t xml:space="preserve"> </w:t>
      </w:r>
      <w:r w:rsidR="00360A58">
        <w:t>and</w:t>
      </w:r>
      <w:r w:rsidR="00C625C0">
        <w:t xml:space="preserve"> </w:t>
      </w:r>
      <w:r w:rsidR="009C74BA">
        <w:t xml:space="preserve">additional income </w:t>
      </w:r>
      <w:r w:rsidR="004C54C1">
        <w:t xml:space="preserve">from Metropolitan Fire Brigade Act 1865 (MFB Act) income from insurance companies of </w:t>
      </w:r>
      <w:r w:rsidR="009C74BA">
        <w:t>£259k</w:t>
      </w:r>
      <w:r w:rsidR="004C54C1">
        <w:t>.</w:t>
      </w:r>
    </w:p>
    <w:p w:rsidR="009764DF" w:rsidRPr="003F2922" w:rsidRDefault="009764DF" w:rsidP="0094027A">
      <w:pPr>
        <w:pStyle w:val="NumbList"/>
        <w:numPr>
          <w:ilvl w:val="0"/>
          <w:numId w:val="3"/>
        </w:numPr>
        <w:ind w:left="426" w:hanging="426"/>
      </w:pPr>
      <w:r w:rsidRPr="00A22D5B">
        <w:t>This forecast underspend position will continue to be monitored throughout the 201</w:t>
      </w:r>
      <w:r w:rsidR="00A22D5B" w:rsidRPr="00A22D5B">
        <w:t>8</w:t>
      </w:r>
      <w:r w:rsidRPr="00A22D5B">
        <w:t>/1</w:t>
      </w:r>
      <w:r w:rsidR="00A22D5B" w:rsidRPr="00A22D5B">
        <w:t>9</w:t>
      </w:r>
      <w:r w:rsidRPr="00A22D5B">
        <w:t xml:space="preserve"> </w:t>
      </w:r>
      <w:r w:rsidRPr="003F2922">
        <w:t xml:space="preserve">financial year. </w:t>
      </w:r>
    </w:p>
    <w:p w:rsidR="00444624" w:rsidRPr="002A58A4" w:rsidRDefault="00444624" w:rsidP="00A103EF">
      <w:pPr>
        <w:pStyle w:val="NumbList"/>
        <w:numPr>
          <w:ilvl w:val="0"/>
          <w:numId w:val="3"/>
        </w:numPr>
        <w:ind w:left="426" w:hanging="426"/>
      </w:pPr>
      <w:r w:rsidRPr="002A58A4">
        <w:t xml:space="preserve">The key variances are explained in more detail from paragraph </w:t>
      </w:r>
      <w:r w:rsidR="0094027A" w:rsidRPr="002E288E">
        <w:t>1</w:t>
      </w:r>
      <w:r w:rsidR="00EA6194">
        <w:t>1</w:t>
      </w:r>
      <w:r w:rsidRPr="002A58A4">
        <w:t xml:space="preserve"> below.</w:t>
      </w:r>
    </w:p>
    <w:p w:rsidR="00444624" w:rsidRPr="00A04D12" w:rsidRDefault="00444624" w:rsidP="005935E5">
      <w:pPr>
        <w:pStyle w:val="NumbList"/>
        <w:numPr>
          <w:ilvl w:val="0"/>
          <w:numId w:val="0"/>
        </w:numPr>
        <w:spacing w:after="0" w:line="240" w:lineRule="auto"/>
        <w:ind w:left="426" w:hanging="426"/>
        <w:rPr>
          <w:b/>
        </w:rPr>
      </w:pPr>
      <w:r w:rsidRPr="00A04D12">
        <w:rPr>
          <w:b/>
        </w:rPr>
        <w:t>Capital</w:t>
      </w:r>
    </w:p>
    <w:p w:rsidR="00444624" w:rsidRPr="00585B73" w:rsidRDefault="00444624" w:rsidP="00A103EF">
      <w:pPr>
        <w:pStyle w:val="NumbList"/>
        <w:numPr>
          <w:ilvl w:val="0"/>
          <w:numId w:val="3"/>
        </w:numPr>
        <w:ind w:left="426" w:hanging="426"/>
      </w:pPr>
      <w:r w:rsidRPr="00585B73">
        <w:t>The approved capital programme</w:t>
      </w:r>
      <w:r w:rsidR="00585B73" w:rsidRPr="00585B73">
        <w:t xml:space="preserve"> </w:t>
      </w:r>
      <w:r w:rsidRPr="00585B73">
        <w:t>for 201</w:t>
      </w:r>
      <w:r w:rsidR="006D3B57" w:rsidRPr="00585B73">
        <w:t>8</w:t>
      </w:r>
      <w:r w:rsidRPr="00585B73">
        <w:t>/1</w:t>
      </w:r>
      <w:r w:rsidR="006D3B57" w:rsidRPr="00585B73">
        <w:t>9</w:t>
      </w:r>
      <w:r w:rsidRPr="00585B73">
        <w:t xml:space="preserve"> has </w:t>
      </w:r>
      <w:r w:rsidR="003725C7">
        <w:t xml:space="preserve">been reviewed </w:t>
      </w:r>
      <w:r w:rsidR="000744F0">
        <w:t>and this</w:t>
      </w:r>
      <w:r w:rsidR="003725C7">
        <w:t xml:space="preserve"> has seen some </w:t>
      </w:r>
      <w:r w:rsidR="00E43823">
        <w:t>signif</w:t>
      </w:r>
      <w:r w:rsidR="007F2C84">
        <w:t>i</w:t>
      </w:r>
      <w:r w:rsidR="00E43823">
        <w:t>cant</w:t>
      </w:r>
      <w:r w:rsidR="003725C7">
        <w:t xml:space="preserve"> projects having revised timescales</w:t>
      </w:r>
      <w:r w:rsidR="000744F0">
        <w:t>,</w:t>
      </w:r>
      <w:r w:rsidR="003725C7">
        <w:t xml:space="preserve"> that defer some expenditure into later years.  </w:t>
      </w:r>
      <w:r w:rsidR="00FA5C3A">
        <w:t xml:space="preserve">These projects include the new training centre, PEG/BDC development and the redevelopment of </w:t>
      </w:r>
      <w:proofErr w:type="spellStart"/>
      <w:r w:rsidR="00FA5C3A">
        <w:t>Plumstead</w:t>
      </w:r>
      <w:proofErr w:type="spellEnd"/>
      <w:r w:rsidR="00FA5C3A">
        <w:t xml:space="preserve"> fire station, as well as </w:t>
      </w:r>
      <w:r w:rsidR="000744F0">
        <w:t xml:space="preserve">a </w:t>
      </w:r>
      <w:r w:rsidR="00FA5C3A">
        <w:t>revised delivery schedule on the significant programme of fire station improvements works across the estate.</w:t>
      </w:r>
      <w:r w:rsidR="002C0686">
        <w:t xml:space="preserve"> </w:t>
      </w:r>
      <w:r w:rsidR="00FA5C3A">
        <w:t>These and other changes lead to a</w:t>
      </w:r>
      <w:r w:rsidR="007F2C84">
        <w:t>n</w:t>
      </w:r>
      <w:r w:rsidR="00FA5C3A">
        <w:t xml:space="preserve"> £887k increase in the capital programme, but an overall reduction of £17,270k in the budget</w:t>
      </w:r>
      <w:r w:rsidR="000744F0">
        <w:t>ed</w:t>
      </w:r>
      <w:r w:rsidR="00FA5C3A">
        <w:t xml:space="preserve"> spend in 2018/19</w:t>
      </w:r>
      <w:r w:rsidR="000744F0">
        <w:t>, following the re-phasing.</w:t>
      </w:r>
      <w:r w:rsidR="00585B73" w:rsidRPr="00585B73">
        <w:t xml:space="preserve"> Further details on the</w:t>
      </w:r>
      <w:r w:rsidR="000744F0">
        <w:t xml:space="preserve"> capital programme, and the changes outlined above,</w:t>
      </w:r>
      <w:r w:rsidR="00585B73" w:rsidRPr="00585B73">
        <w:t xml:space="preserve"> are set out from </w:t>
      </w:r>
      <w:r w:rsidR="00585B73" w:rsidRPr="000F4695">
        <w:t>paragraph 2</w:t>
      </w:r>
      <w:r w:rsidR="002C0686">
        <w:t>8</w:t>
      </w:r>
      <w:r w:rsidR="00585B73" w:rsidRPr="00F07782">
        <w:t>.</w:t>
      </w:r>
      <w:r w:rsidR="003725C7" w:rsidRPr="003725C7">
        <w:t xml:space="preserve"> </w:t>
      </w:r>
    </w:p>
    <w:p w:rsidR="00444624" w:rsidRPr="00585B73" w:rsidRDefault="00444624" w:rsidP="00F07782">
      <w:pPr>
        <w:pStyle w:val="NumbList"/>
        <w:numPr>
          <w:ilvl w:val="0"/>
          <w:numId w:val="3"/>
        </w:numPr>
        <w:ind w:left="426" w:hanging="426"/>
      </w:pPr>
      <w:r w:rsidRPr="00585B73">
        <w:t xml:space="preserve">The capital programme will be further reviewed </w:t>
      </w:r>
      <w:r w:rsidR="00585B73" w:rsidRPr="00585B73">
        <w:t>as part of the budget setting process and capital strategy requirements for 2019/20</w:t>
      </w:r>
      <w:r w:rsidR="00BF3319">
        <w:t xml:space="preserve"> and </w:t>
      </w:r>
      <w:r w:rsidR="00BA0DF5" w:rsidRPr="00BA0DF5">
        <w:t>proposals to re-profile the budgets will be included in the Q</w:t>
      </w:r>
      <w:r w:rsidR="00BA0DF5">
        <w:t xml:space="preserve">uarter </w:t>
      </w:r>
      <w:r w:rsidR="00BA0DF5" w:rsidRPr="00BA0DF5">
        <w:t>2 monitor</w:t>
      </w:r>
      <w:r w:rsidR="00BA0DF5">
        <w:t>ing position</w:t>
      </w:r>
      <w:r w:rsidR="00BA0DF5" w:rsidRPr="00BA0DF5">
        <w:t>.</w:t>
      </w:r>
      <w:r w:rsidR="00AD5591">
        <w:t xml:space="preserve"> As part of that review</w:t>
      </w:r>
      <w:r w:rsidR="002C0686">
        <w:t>,</w:t>
      </w:r>
      <w:r w:rsidR="00AD5591">
        <w:t xml:space="preserve"> the format of future reports will also be revised where possible, in order to more transparently show the key issues impacting the capital programme.</w:t>
      </w:r>
    </w:p>
    <w:p w:rsidR="00444624" w:rsidRDefault="00444624" w:rsidP="005935E5">
      <w:pPr>
        <w:pStyle w:val="NumbList"/>
        <w:numPr>
          <w:ilvl w:val="0"/>
          <w:numId w:val="0"/>
        </w:numPr>
        <w:spacing w:after="0" w:line="240" w:lineRule="auto"/>
        <w:ind w:left="426" w:hanging="426"/>
        <w:rPr>
          <w:b/>
        </w:rPr>
      </w:pPr>
      <w:r w:rsidRPr="00886BE8">
        <w:rPr>
          <w:b/>
        </w:rPr>
        <w:t>Tables and Appendices to this report</w:t>
      </w:r>
    </w:p>
    <w:p w:rsidR="000E293D" w:rsidRDefault="00444624" w:rsidP="00A103EF">
      <w:pPr>
        <w:pStyle w:val="NumbList"/>
        <w:numPr>
          <w:ilvl w:val="0"/>
          <w:numId w:val="3"/>
        </w:numPr>
        <w:ind w:left="426" w:hanging="426"/>
      </w:pPr>
      <w:r w:rsidRPr="002164D3">
        <w:t xml:space="preserve">A </w:t>
      </w:r>
      <w:r w:rsidR="000E293D">
        <w:t>number of tables and appendices provide additional detail on the financial position, as follows</w:t>
      </w:r>
      <w:r w:rsidR="002E288E">
        <w:t>:</w:t>
      </w:r>
    </w:p>
    <w:p w:rsidR="000E293D" w:rsidRDefault="000E293D" w:rsidP="00DD600D">
      <w:pPr>
        <w:pStyle w:val="NumbList"/>
        <w:numPr>
          <w:ilvl w:val="1"/>
          <w:numId w:val="3"/>
        </w:numPr>
        <w:spacing w:after="0"/>
        <w:ind w:left="992" w:hanging="425"/>
      </w:pPr>
      <w:r>
        <w:t xml:space="preserve">Table 1 provides a </w:t>
      </w:r>
      <w:r w:rsidR="00444624" w:rsidRPr="002164D3">
        <w:t>summary of the financial position for the revenue budget</w:t>
      </w:r>
      <w:r>
        <w:t>;</w:t>
      </w:r>
    </w:p>
    <w:p w:rsidR="000E293D" w:rsidRDefault="000E293D" w:rsidP="00DD600D">
      <w:pPr>
        <w:pStyle w:val="NumbList"/>
        <w:numPr>
          <w:ilvl w:val="1"/>
          <w:numId w:val="3"/>
        </w:numPr>
        <w:spacing w:after="0"/>
        <w:ind w:left="992" w:hanging="425"/>
      </w:pPr>
      <w:r>
        <w:t>Table 2 provides t</w:t>
      </w:r>
      <w:r w:rsidR="00444624" w:rsidRPr="002164D3">
        <w:t>he latest position on reserves</w:t>
      </w:r>
      <w:r>
        <w:t>;</w:t>
      </w:r>
      <w:r w:rsidR="00444624" w:rsidRPr="002164D3">
        <w:t xml:space="preserve">  </w:t>
      </w:r>
    </w:p>
    <w:p w:rsidR="000E293D" w:rsidRDefault="00444624" w:rsidP="00DD600D">
      <w:pPr>
        <w:pStyle w:val="NumbList"/>
        <w:numPr>
          <w:ilvl w:val="1"/>
          <w:numId w:val="3"/>
        </w:numPr>
        <w:spacing w:after="0"/>
        <w:ind w:left="992" w:hanging="425"/>
      </w:pPr>
      <w:r w:rsidRPr="002164D3">
        <w:t>Appendix 1 contains additional detail on the current and forecast financial position</w:t>
      </w:r>
      <w:r w:rsidR="000E293D">
        <w:t>;</w:t>
      </w:r>
    </w:p>
    <w:p w:rsidR="000E293D" w:rsidRDefault="00444624" w:rsidP="00DD600D">
      <w:pPr>
        <w:pStyle w:val="NumbList"/>
        <w:numPr>
          <w:ilvl w:val="1"/>
          <w:numId w:val="3"/>
        </w:numPr>
        <w:spacing w:after="0"/>
        <w:ind w:left="992" w:hanging="425"/>
      </w:pPr>
      <w:r w:rsidRPr="002164D3">
        <w:t>Appendix 2 reports on the forecast outturn on the capital programme</w:t>
      </w:r>
      <w:r w:rsidR="000E293D">
        <w:t>;</w:t>
      </w:r>
    </w:p>
    <w:p w:rsidR="000E293D" w:rsidRDefault="00444624" w:rsidP="00DD600D">
      <w:pPr>
        <w:pStyle w:val="NumbList"/>
        <w:numPr>
          <w:ilvl w:val="1"/>
          <w:numId w:val="3"/>
        </w:numPr>
        <w:spacing w:after="0"/>
        <w:ind w:left="992" w:hanging="425"/>
      </w:pPr>
      <w:r w:rsidRPr="002164D3">
        <w:t>Appendix 3 discusses the risks to the revenue and capital position that have not been quantified</w:t>
      </w:r>
      <w:r w:rsidR="000E293D">
        <w:t>;</w:t>
      </w:r>
    </w:p>
    <w:p w:rsidR="00A704D2" w:rsidRDefault="00444624" w:rsidP="00DD600D">
      <w:pPr>
        <w:pStyle w:val="NumbList"/>
        <w:numPr>
          <w:ilvl w:val="1"/>
          <w:numId w:val="3"/>
        </w:numPr>
        <w:spacing w:after="0"/>
        <w:ind w:left="992" w:hanging="425"/>
      </w:pPr>
      <w:r w:rsidRPr="002164D3">
        <w:t xml:space="preserve">Appendix  4 meets the requirement to disclose all budget </w:t>
      </w:r>
      <w:proofErr w:type="spellStart"/>
      <w:r w:rsidRPr="002164D3">
        <w:t>virements</w:t>
      </w:r>
      <w:proofErr w:type="spellEnd"/>
      <w:r w:rsidRPr="002164D3">
        <w:t xml:space="preserve"> within the quarter under </w:t>
      </w:r>
      <w:r w:rsidR="002164D3" w:rsidRPr="002164D3">
        <w:t>the LFC Scheme of Governance</w:t>
      </w:r>
      <w:r w:rsidR="00127646">
        <w:t>;</w:t>
      </w:r>
      <w:r w:rsidR="00E62D33">
        <w:t xml:space="preserve"> </w:t>
      </w:r>
    </w:p>
    <w:p w:rsidR="00A704D2" w:rsidRDefault="00444624" w:rsidP="00DD600D">
      <w:pPr>
        <w:pStyle w:val="NumbList"/>
        <w:numPr>
          <w:ilvl w:val="1"/>
          <w:numId w:val="3"/>
        </w:numPr>
        <w:spacing w:after="0"/>
        <w:ind w:left="992" w:hanging="425"/>
      </w:pPr>
      <w:r w:rsidRPr="002164D3">
        <w:t>Appendix 5 provides an analysis of outstanding debt relating to charges for Shut in Lift attendances</w:t>
      </w:r>
      <w:r w:rsidR="00A704D2">
        <w:t>;</w:t>
      </w:r>
      <w:r w:rsidR="00E62D33">
        <w:t xml:space="preserve"> and</w:t>
      </w:r>
    </w:p>
    <w:p w:rsidR="00444624" w:rsidRPr="002164D3" w:rsidRDefault="002164D3" w:rsidP="00DD600D">
      <w:pPr>
        <w:pStyle w:val="NumbList"/>
        <w:numPr>
          <w:ilvl w:val="1"/>
          <w:numId w:val="3"/>
        </w:numPr>
        <w:spacing w:after="0"/>
        <w:ind w:left="992" w:hanging="425"/>
        <w:sectPr w:rsidR="00444624" w:rsidRPr="002164D3" w:rsidSect="00B317DC">
          <w:headerReference w:type="default" r:id="rId16"/>
          <w:footerReference w:type="default" r:id="rId17"/>
          <w:headerReference w:type="first" r:id="rId18"/>
          <w:footerReference w:type="first" r:id="rId19"/>
          <w:pgSz w:w="11907" w:h="16840" w:code="9"/>
          <w:pgMar w:top="1361" w:right="1134" w:bottom="1361" w:left="1134" w:header="709" w:footer="476" w:gutter="0"/>
          <w:cols w:space="708"/>
          <w:titlePg/>
          <w:docGrid w:linePitch="360"/>
        </w:sectPr>
      </w:pPr>
      <w:r w:rsidRPr="002A58A4">
        <w:t xml:space="preserve">Appendix 6 </w:t>
      </w:r>
      <w:r w:rsidR="00E918EA">
        <w:t>provides</w:t>
      </w:r>
      <w:r w:rsidR="00C875E5">
        <w:t xml:space="preserve"> </w:t>
      </w:r>
      <w:r w:rsidR="00E918EA">
        <w:t xml:space="preserve">an update on expenditure approved in the Additional Resilience Requirements report (FEP2763).  </w:t>
      </w:r>
    </w:p>
    <w:p w:rsidR="00444624" w:rsidRPr="00F478CC" w:rsidRDefault="00444624" w:rsidP="00444624">
      <w:pPr>
        <w:spacing w:after="0" w:line="240" w:lineRule="auto"/>
      </w:pPr>
      <w:r w:rsidRPr="00444624">
        <w:rPr>
          <w:b/>
        </w:rPr>
        <w:t xml:space="preserve">Table 1. Summary Financial Position </w:t>
      </w:r>
    </w:p>
    <w:tbl>
      <w:tblPr>
        <w:tblpPr w:leftFromText="180" w:rightFromText="180" w:vertAnchor="text" w:horzAnchor="margin" w:tblpY="5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283"/>
        <w:gridCol w:w="1283"/>
        <w:gridCol w:w="1283"/>
        <w:gridCol w:w="1283"/>
        <w:gridCol w:w="1283"/>
        <w:gridCol w:w="1279"/>
      </w:tblGrid>
      <w:tr w:rsidR="005E6B0A" w:rsidRPr="002164D3" w:rsidTr="00D80291">
        <w:trPr>
          <w:cantSplit/>
          <w:trHeight w:val="274"/>
          <w:tblHeader/>
        </w:trPr>
        <w:tc>
          <w:tcPr>
            <w:tcW w:w="1096" w:type="pct"/>
            <w:shd w:val="clear" w:color="auto" w:fill="auto"/>
            <w:vAlign w:val="center"/>
            <w:hideMark/>
          </w:tcPr>
          <w:p w:rsidR="005E6B0A" w:rsidRPr="001B4915" w:rsidRDefault="005E6B0A" w:rsidP="00444624">
            <w:pPr>
              <w:spacing w:after="0" w:line="240" w:lineRule="auto"/>
              <w:jc w:val="both"/>
              <w:rPr>
                <w:sz w:val="20"/>
                <w:szCs w:val="20"/>
              </w:rPr>
            </w:pPr>
            <w:r>
              <w:rPr>
                <w:sz w:val="20"/>
                <w:szCs w:val="20"/>
              </w:rPr>
              <w:t> </w:t>
            </w:r>
          </w:p>
        </w:tc>
        <w:tc>
          <w:tcPr>
            <w:tcW w:w="651" w:type="pct"/>
            <w:vAlign w:val="center"/>
          </w:tcPr>
          <w:p w:rsidR="005E6B0A" w:rsidRPr="00076843" w:rsidRDefault="005E6B0A" w:rsidP="00444624">
            <w:pPr>
              <w:spacing w:after="0" w:line="240" w:lineRule="auto"/>
              <w:jc w:val="center"/>
              <w:rPr>
                <w:b/>
                <w:bCs/>
                <w:sz w:val="20"/>
                <w:szCs w:val="20"/>
              </w:rPr>
            </w:pPr>
            <w:r>
              <w:rPr>
                <w:b/>
                <w:bCs/>
                <w:sz w:val="20"/>
                <w:szCs w:val="20"/>
              </w:rPr>
              <w:t>Current Budget</w:t>
            </w:r>
          </w:p>
        </w:tc>
        <w:tc>
          <w:tcPr>
            <w:tcW w:w="651" w:type="pct"/>
            <w:vAlign w:val="center"/>
          </w:tcPr>
          <w:p w:rsidR="005E6B0A" w:rsidRPr="00076843" w:rsidRDefault="005E6B0A" w:rsidP="00444624">
            <w:pPr>
              <w:spacing w:after="0" w:line="240" w:lineRule="auto"/>
              <w:jc w:val="center"/>
              <w:rPr>
                <w:b/>
                <w:bCs/>
                <w:sz w:val="20"/>
                <w:szCs w:val="20"/>
              </w:rPr>
            </w:pPr>
            <w:r>
              <w:rPr>
                <w:b/>
                <w:bCs/>
                <w:sz w:val="20"/>
                <w:szCs w:val="20"/>
              </w:rPr>
              <w:t>Current Spend</w:t>
            </w:r>
          </w:p>
        </w:tc>
        <w:tc>
          <w:tcPr>
            <w:tcW w:w="651" w:type="pct"/>
            <w:vAlign w:val="center"/>
          </w:tcPr>
          <w:p w:rsidR="005E6B0A" w:rsidRPr="00076843" w:rsidRDefault="005E6B0A" w:rsidP="00444624">
            <w:pPr>
              <w:spacing w:after="0" w:line="240" w:lineRule="auto"/>
              <w:jc w:val="center"/>
              <w:rPr>
                <w:b/>
                <w:bCs/>
                <w:sz w:val="20"/>
                <w:szCs w:val="20"/>
              </w:rPr>
            </w:pPr>
            <w:r>
              <w:rPr>
                <w:b/>
                <w:bCs/>
                <w:sz w:val="20"/>
                <w:szCs w:val="20"/>
              </w:rPr>
              <w:t>Current Variance</w:t>
            </w:r>
          </w:p>
        </w:tc>
        <w:tc>
          <w:tcPr>
            <w:tcW w:w="651" w:type="pct"/>
            <w:shd w:val="clear" w:color="auto" w:fill="auto"/>
            <w:vAlign w:val="center"/>
            <w:hideMark/>
          </w:tcPr>
          <w:p w:rsidR="005E6B0A" w:rsidRPr="001B4915" w:rsidRDefault="005E6B0A" w:rsidP="00444624">
            <w:pPr>
              <w:spacing w:after="0" w:line="240" w:lineRule="auto"/>
              <w:jc w:val="center"/>
              <w:rPr>
                <w:b/>
                <w:bCs/>
                <w:sz w:val="20"/>
                <w:szCs w:val="20"/>
              </w:rPr>
            </w:pPr>
            <w:r>
              <w:rPr>
                <w:b/>
                <w:bCs/>
                <w:sz w:val="20"/>
                <w:szCs w:val="20"/>
              </w:rPr>
              <w:t>Revised Budget</w:t>
            </w:r>
          </w:p>
        </w:tc>
        <w:tc>
          <w:tcPr>
            <w:tcW w:w="651" w:type="pct"/>
            <w:shd w:val="clear" w:color="auto" w:fill="auto"/>
            <w:vAlign w:val="center"/>
            <w:hideMark/>
          </w:tcPr>
          <w:p w:rsidR="005E6B0A" w:rsidRPr="001B4915" w:rsidRDefault="005E6B0A" w:rsidP="00444624">
            <w:pPr>
              <w:spacing w:after="0" w:line="240" w:lineRule="auto"/>
              <w:jc w:val="center"/>
              <w:rPr>
                <w:b/>
                <w:bCs/>
                <w:sz w:val="20"/>
                <w:szCs w:val="20"/>
              </w:rPr>
            </w:pPr>
            <w:r>
              <w:rPr>
                <w:b/>
                <w:bCs/>
                <w:sz w:val="20"/>
                <w:szCs w:val="20"/>
              </w:rPr>
              <w:t>Forecast Outturn</w:t>
            </w:r>
          </w:p>
        </w:tc>
        <w:tc>
          <w:tcPr>
            <w:tcW w:w="649" w:type="pct"/>
            <w:shd w:val="clear" w:color="auto" w:fill="auto"/>
            <w:vAlign w:val="center"/>
            <w:hideMark/>
          </w:tcPr>
          <w:p w:rsidR="005E6B0A" w:rsidRPr="001B4915" w:rsidRDefault="005E6B0A" w:rsidP="00444624">
            <w:pPr>
              <w:spacing w:after="0" w:line="240" w:lineRule="auto"/>
              <w:jc w:val="center"/>
              <w:rPr>
                <w:b/>
                <w:bCs/>
                <w:sz w:val="20"/>
                <w:szCs w:val="20"/>
              </w:rPr>
            </w:pPr>
            <w:r>
              <w:rPr>
                <w:b/>
                <w:bCs/>
                <w:sz w:val="20"/>
                <w:szCs w:val="20"/>
              </w:rPr>
              <w:t>Forecast Outturn Variance</w:t>
            </w:r>
          </w:p>
        </w:tc>
      </w:tr>
      <w:tr w:rsidR="005E6B0A" w:rsidRPr="002164D3" w:rsidTr="00D80291">
        <w:trPr>
          <w:cantSplit/>
          <w:trHeight w:val="255"/>
          <w:tblHeader/>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 </w:t>
            </w:r>
          </w:p>
        </w:tc>
        <w:tc>
          <w:tcPr>
            <w:tcW w:w="651" w:type="pct"/>
            <w:vAlign w:val="center"/>
          </w:tcPr>
          <w:p w:rsidR="005E6B0A" w:rsidRPr="00076843" w:rsidRDefault="005E6B0A" w:rsidP="00444624">
            <w:pPr>
              <w:spacing w:after="0" w:line="240" w:lineRule="auto"/>
              <w:jc w:val="center"/>
              <w:rPr>
                <w:b/>
                <w:bCs/>
                <w:sz w:val="20"/>
                <w:szCs w:val="20"/>
              </w:rPr>
            </w:pPr>
            <w:r>
              <w:rPr>
                <w:b/>
                <w:bCs/>
                <w:sz w:val="20"/>
                <w:szCs w:val="20"/>
              </w:rPr>
              <w:t>£000s</w:t>
            </w:r>
          </w:p>
        </w:tc>
        <w:tc>
          <w:tcPr>
            <w:tcW w:w="651" w:type="pct"/>
            <w:vAlign w:val="center"/>
          </w:tcPr>
          <w:p w:rsidR="005E6B0A" w:rsidRPr="00076843" w:rsidRDefault="005E6B0A" w:rsidP="00444624">
            <w:pPr>
              <w:spacing w:after="0" w:line="240" w:lineRule="auto"/>
              <w:jc w:val="center"/>
              <w:rPr>
                <w:b/>
                <w:bCs/>
                <w:sz w:val="20"/>
                <w:szCs w:val="20"/>
              </w:rPr>
            </w:pPr>
            <w:r>
              <w:rPr>
                <w:b/>
                <w:bCs/>
                <w:sz w:val="20"/>
                <w:szCs w:val="20"/>
              </w:rPr>
              <w:t>£000s</w:t>
            </w:r>
          </w:p>
        </w:tc>
        <w:tc>
          <w:tcPr>
            <w:tcW w:w="651" w:type="pct"/>
            <w:vAlign w:val="center"/>
          </w:tcPr>
          <w:p w:rsidR="005E6B0A" w:rsidRPr="00076843" w:rsidRDefault="005E6B0A" w:rsidP="00444624">
            <w:pPr>
              <w:spacing w:after="0" w:line="240" w:lineRule="auto"/>
              <w:jc w:val="center"/>
              <w:rPr>
                <w:b/>
                <w:bCs/>
                <w:sz w:val="20"/>
                <w:szCs w:val="20"/>
              </w:rPr>
            </w:pPr>
            <w:r>
              <w:rPr>
                <w:b/>
                <w:bCs/>
                <w:sz w:val="20"/>
                <w:szCs w:val="20"/>
              </w:rPr>
              <w:t>£000s</w:t>
            </w:r>
          </w:p>
        </w:tc>
        <w:tc>
          <w:tcPr>
            <w:tcW w:w="651" w:type="pct"/>
            <w:shd w:val="clear" w:color="auto" w:fill="auto"/>
            <w:vAlign w:val="center"/>
            <w:hideMark/>
          </w:tcPr>
          <w:p w:rsidR="005E6B0A" w:rsidRPr="001B4915" w:rsidRDefault="005E6B0A" w:rsidP="00444624">
            <w:pPr>
              <w:spacing w:after="0" w:line="240" w:lineRule="auto"/>
              <w:jc w:val="center"/>
              <w:rPr>
                <w:b/>
                <w:bCs/>
                <w:sz w:val="20"/>
                <w:szCs w:val="20"/>
              </w:rPr>
            </w:pPr>
            <w:r>
              <w:rPr>
                <w:b/>
                <w:bCs/>
                <w:sz w:val="20"/>
                <w:szCs w:val="20"/>
              </w:rPr>
              <w:t>£000s</w:t>
            </w:r>
          </w:p>
        </w:tc>
        <w:tc>
          <w:tcPr>
            <w:tcW w:w="651" w:type="pct"/>
            <w:shd w:val="clear" w:color="auto" w:fill="auto"/>
            <w:vAlign w:val="center"/>
            <w:hideMark/>
          </w:tcPr>
          <w:p w:rsidR="005E6B0A" w:rsidRPr="001B4915" w:rsidRDefault="005E6B0A" w:rsidP="00444624">
            <w:pPr>
              <w:spacing w:after="0" w:line="240" w:lineRule="auto"/>
              <w:jc w:val="center"/>
              <w:rPr>
                <w:b/>
                <w:bCs/>
                <w:sz w:val="20"/>
                <w:szCs w:val="20"/>
              </w:rPr>
            </w:pPr>
            <w:r>
              <w:rPr>
                <w:b/>
                <w:bCs/>
                <w:sz w:val="20"/>
                <w:szCs w:val="20"/>
              </w:rPr>
              <w:t>£000s</w:t>
            </w:r>
          </w:p>
        </w:tc>
        <w:tc>
          <w:tcPr>
            <w:tcW w:w="649" w:type="pct"/>
            <w:shd w:val="clear" w:color="auto" w:fill="auto"/>
            <w:vAlign w:val="center"/>
            <w:hideMark/>
          </w:tcPr>
          <w:p w:rsidR="005E6B0A" w:rsidRPr="001B4915" w:rsidRDefault="005E6B0A" w:rsidP="00444624">
            <w:pPr>
              <w:spacing w:after="0" w:line="240" w:lineRule="auto"/>
              <w:jc w:val="center"/>
              <w:rPr>
                <w:b/>
                <w:bCs/>
                <w:sz w:val="20"/>
                <w:szCs w:val="20"/>
              </w:rPr>
            </w:pPr>
            <w:r>
              <w:rPr>
                <w:b/>
                <w:bCs/>
                <w:sz w:val="20"/>
                <w:szCs w:val="20"/>
              </w:rPr>
              <w:t>£000s</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Operational staff</w:t>
            </w:r>
          </w:p>
        </w:tc>
        <w:tc>
          <w:tcPr>
            <w:tcW w:w="651" w:type="pct"/>
            <w:vAlign w:val="center"/>
          </w:tcPr>
          <w:p w:rsidR="005E6B0A" w:rsidRPr="00076843" w:rsidRDefault="005E6B0A" w:rsidP="00444624">
            <w:pPr>
              <w:spacing w:after="0" w:line="240" w:lineRule="auto"/>
              <w:jc w:val="right"/>
              <w:rPr>
                <w:sz w:val="20"/>
                <w:szCs w:val="20"/>
              </w:rPr>
            </w:pPr>
            <w:r>
              <w:rPr>
                <w:sz w:val="20"/>
                <w:szCs w:val="20"/>
              </w:rPr>
              <w:t>58,888</w:t>
            </w:r>
          </w:p>
        </w:tc>
        <w:tc>
          <w:tcPr>
            <w:tcW w:w="651" w:type="pct"/>
            <w:vAlign w:val="center"/>
          </w:tcPr>
          <w:p w:rsidR="005E6B0A" w:rsidRPr="00076843" w:rsidRDefault="005E6B0A" w:rsidP="00444624">
            <w:pPr>
              <w:spacing w:after="0" w:line="240" w:lineRule="auto"/>
              <w:jc w:val="right"/>
              <w:rPr>
                <w:sz w:val="20"/>
                <w:szCs w:val="20"/>
              </w:rPr>
            </w:pPr>
            <w:r>
              <w:rPr>
                <w:sz w:val="20"/>
                <w:szCs w:val="20"/>
              </w:rPr>
              <w:t>57,924</w:t>
            </w:r>
          </w:p>
        </w:tc>
        <w:tc>
          <w:tcPr>
            <w:tcW w:w="651" w:type="pct"/>
            <w:vAlign w:val="center"/>
          </w:tcPr>
          <w:p w:rsidR="005E6B0A" w:rsidRPr="00076843" w:rsidRDefault="005E6B0A" w:rsidP="00444624">
            <w:pPr>
              <w:spacing w:after="0" w:line="240" w:lineRule="auto"/>
              <w:jc w:val="right"/>
              <w:rPr>
                <w:sz w:val="20"/>
                <w:szCs w:val="20"/>
              </w:rPr>
            </w:pPr>
            <w:r>
              <w:rPr>
                <w:sz w:val="20"/>
                <w:szCs w:val="20"/>
              </w:rPr>
              <w:t>(964)</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240,397</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236,389</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(4,008)</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Other staff</w:t>
            </w:r>
          </w:p>
        </w:tc>
        <w:tc>
          <w:tcPr>
            <w:tcW w:w="651" w:type="pct"/>
            <w:vAlign w:val="center"/>
          </w:tcPr>
          <w:p w:rsidR="005E6B0A" w:rsidRPr="00076843" w:rsidRDefault="005E6B0A" w:rsidP="00444624">
            <w:pPr>
              <w:spacing w:after="0" w:line="240" w:lineRule="auto"/>
              <w:jc w:val="right"/>
              <w:rPr>
                <w:sz w:val="20"/>
                <w:szCs w:val="20"/>
              </w:rPr>
            </w:pPr>
            <w:r>
              <w:rPr>
                <w:sz w:val="20"/>
                <w:szCs w:val="20"/>
              </w:rPr>
              <w:t>13,581</w:t>
            </w:r>
          </w:p>
        </w:tc>
        <w:tc>
          <w:tcPr>
            <w:tcW w:w="651" w:type="pct"/>
            <w:vAlign w:val="center"/>
          </w:tcPr>
          <w:p w:rsidR="005E6B0A" w:rsidRPr="00076843" w:rsidRDefault="005E6B0A" w:rsidP="00444624">
            <w:pPr>
              <w:spacing w:after="0" w:line="240" w:lineRule="auto"/>
              <w:jc w:val="right"/>
              <w:rPr>
                <w:sz w:val="20"/>
                <w:szCs w:val="20"/>
              </w:rPr>
            </w:pPr>
            <w:r>
              <w:rPr>
                <w:sz w:val="20"/>
                <w:szCs w:val="20"/>
              </w:rPr>
              <w:t>15,351</w:t>
            </w:r>
          </w:p>
        </w:tc>
        <w:tc>
          <w:tcPr>
            <w:tcW w:w="651" w:type="pct"/>
            <w:vAlign w:val="center"/>
          </w:tcPr>
          <w:p w:rsidR="005E6B0A" w:rsidRPr="00076843" w:rsidRDefault="005E6B0A" w:rsidP="00444624">
            <w:pPr>
              <w:spacing w:after="0" w:line="240" w:lineRule="auto"/>
              <w:jc w:val="right"/>
              <w:rPr>
                <w:sz w:val="20"/>
                <w:szCs w:val="20"/>
              </w:rPr>
            </w:pPr>
            <w:r>
              <w:rPr>
                <w:sz w:val="20"/>
                <w:szCs w:val="20"/>
              </w:rPr>
              <w:t>1,770</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57,353</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56,520</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(834)</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Employee related</w:t>
            </w:r>
          </w:p>
        </w:tc>
        <w:tc>
          <w:tcPr>
            <w:tcW w:w="651" w:type="pct"/>
            <w:vAlign w:val="center"/>
          </w:tcPr>
          <w:p w:rsidR="005E6B0A" w:rsidRPr="00076843" w:rsidRDefault="005E6B0A" w:rsidP="00444624">
            <w:pPr>
              <w:spacing w:after="0" w:line="240" w:lineRule="auto"/>
              <w:jc w:val="right"/>
              <w:rPr>
                <w:sz w:val="20"/>
                <w:szCs w:val="20"/>
              </w:rPr>
            </w:pPr>
            <w:r>
              <w:rPr>
                <w:sz w:val="20"/>
                <w:szCs w:val="20"/>
              </w:rPr>
              <w:t>19,045</w:t>
            </w:r>
          </w:p>
        </w:tc>
        <w:tc>
          <w:tcPr>
            <w:tcW w:w="651" w:type="pct"/>
            <w:vAlign w:val="center"/>
          </w:tcPr>
          <w:p w:rsidR="005E6B0A" w:rsidRPr="00076843" w:rsidRDefault="005E6B0A" w:rsidP="00444624">
            <w:pPr>
              <w:spacing w:after="0" w:line="240" w:lineRule="auto"/>
              <w:jc w:val="right"/>
              <w:rPr>
                <w:sz w:val="20"/>
                <w:szCs w:val="20"/>
              </w:rPr>
            </w:pPr>
            <w:r>
              <w:rPr>
                <w:sz w:val="20"/>
                <w:szCs w:val="20"/>
              </w:rPr>
              <w:t>18,538</w:t>
            </w:r>
          </w:p>
        </w:tc>
        <w:tc>
          <w:tcPr>
            <w:tcW w:w="651" w:type="pct"/>
            <w:vAlign w:val="center"/>
          </w:tcPr>
          <w:p w:rsidR="005E6B0A" w:rsidRPr="00076843" w:rsidRDefault="005E6B0A" w:rsidP="00444624">
            <w:pPr>
              <w:spacing w:after="0" w:line="240" w:lineRule="auto"/>
              <w:jc w:val="right"/>
              <w:rPr>
                <w:sz w:val="20"/>
                <w:szCs w:val="20"/>
              </w:rPr>
            </w:pPr>
            <w:r>
              <w:rPr>
                <w:sz w:val="20"/>
                <w:szCs w:val="20"/>
              </w:rPr>
              <w:t>(506)</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23,122</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23,086</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(36)</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Pensions</w:t>
            </w:r>
          </w:p>
        </w:tc>
        <w:tc>
          <w:tcPr>
            <w:tcW w:w="651" w:type="pct"/>
            <w:vAlign w:val="center"/>
          </w:tcPr>
          <w:p w:rsidR="005E6B0A" w:rsidRPr="00076843" w:rsidRDefault="005E6B0A" w:rsidP="00444624">
            <w:pPr>
              <w:spacing w:after="0" w:line="240" w:lineRule="auto"/>
              <w:jc w:val="right"/>
              <w:rPr>
                <w:sz w:val="20"/>
                <w:szCs w:val="20"/>
              </w:rPr>
            </w:pPr>
            <w:r>
              <w:rPr>
                <w:sz w:val="20"/>
                <w:szCs w:val="20"/>
              </w:rPr>
              <w:t>4,989</w:t>
            </w:r>
          </w:p>
        </w:tc>
        <w:tc>
          <w:tcPr>
            <w:tcW w:w="651" w:type="pct"/>
            <w:vAlign w:val="center"/>
          </w:tcPr>
          <w:p w:rsidR="005E6B0A" w:rsidRPr="00076843" w:rsidRDefault="005E6B0A" w:rsidP="00444624">
            <w:pPr>
              <w:spacing w:after="0" w:line="240" w:lineRule="auto"/>
              <w:jc w:val="right"/>
              <w:rPr>
                <w:sz w:val="20"/>
                <w:szCs w:val="20"/>
              </w:rPr>
            </w:pPr>
            <w:r>
              <w:rPr>
                <w:sz w:val="20"/>
                <w:szCs w:val="20"/>
              </w:rPr>
              <w:t>4,981</w:t>
            </w:r>
          </w:p>
        </w:tc>
        <w:tc>
          <w:tcPr>
            <w:tcW w:w="651" w:type="pct"/>
            <w:vAlign w:val="center"/>
          </w:tcPr>
          <w:p w:rsidR="005E6B0A" w:rsidRPr="00076843" w:rsidRDefault="005E6B0A" w:rsidP="00444624">
            <w:pPr>
              <w:spacing w:after="0" w:line="240" w:lineRule="auto"/>
              <w:jc w:val="right"/>
              <w:rPr>
                <w:sz w:val="20"/>
                <w:szCs w:val="20"/>
              </w:rPr>
            </w:pPr>
            <w:r>
              <w:rPr>
                <w:sz w:val="20"/>
                <w:szCs w:val="20"/>
              </w:rPr>
              <w:t>(8)</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20,445</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20,445</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0</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Premises</w:t>
            </w:r>
          </w:p>
        </w:tc>
        <w:tc>
          <w:tcPr>
            <w:tcW w:w="651" w:type="pct"/>
            <w:vAlign w:val="center"/>
          </w:tcPr>
          <w:p w:rsidR="005E6B0A" w:rsidRPr="00076843" w:rsidRDefault="005E6B0A" w:rsidP="00444624">
            <w:pPr>
              <w:spacing w:after="0" w:line="240" w:lineRule="auto"/>
              <w:jc w:val="right"/>
              <w:rPr>
                <w:sz w:val="20"/>
                <w:szCs w:val="20"/>
              </w:rPr>
            </w:pPr>
            <w:r>
              <w:rPr>
                <w:sz w:val="20"/>
                <w:szCs w:val="20"/>
              </w:rPr>
              <w:t>17,706</w:t>
            </w:r>
          </w:p>
        </w:tc>
        <w:tc>
          <w:tcPr>
            <w:tcW w:w="651" w:type="pct"/>
            <w:vAlign w:val="center"/>
          </w:tcPr>
          <w:p w:rsidR="005E6B0A" w:rsidRPr="00076843" w:rsidRDefault="005E6B0A" w:rsidP="00444624">
            <w:pPr>
              <w:spacing w:after="0" w:line="240" w:lineRule="auto"/>
              <w:jc w:val="right"/>
              <w:rPr>
                <w:sz w:val="20"/>
                <w:szCs w:val="20"/>
              </w:rPr>
            </w:pPr>
            <w:r>
              <w:rPr>
                <w:sz w:val="20"/>
                <w:szCs w:val="20"/>
              </w:rPr>
              <w:t>19,969</w:t>
            </w:r>
          </w:p>
        </w:tc>
        <w:tc>
          <w:tcPr>
            <w:tcW w:w="651" w:type="pct"/>
            <w:vAlign w:val="center"/>
          </w:tcPr>
          <w:p w:rsidR="005E6B0A" w:rsidRPr="00076843" w:rsidRDefault="005E6B0A" w:rsidP="00444624">
            <w:pPr>
              <w:spacing w:after="0" w:line="240" w:lineRule="auto"/>
              <w:jc w:val="right"/>
              <w:rPr>
                <w:sz w:val="20"/>
                <w:szCs w:val="20"/>
              </w:rPr>
            </w:pPr>
            <w:r>
              <w:rPr>
                <w:sz w:val="20"/>
                <w:szCs w:val="20"/>
              </w:rPr>
              <w:t>2,263</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37,790</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36,680</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(1,110)</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Transport</w:t>
            </w:r>
          </w:p>
        </w:tc>
        <w:tc>
          <w:tcPr>
            <w:tcW w:w="651" w:type="pct"/>
            <w:vAlign w:val="center"/>
          </w:tcPr>
          <w:p w:rsidR="005E6B0A" w:rsidRPr="00076843" w:rsidRDefault="005E6B0A" w:rsidP="00444624">
            <w:pPr>
              <w:spacing w:after="0" w:line="240" w:lineRule="auto"/>
              <w:jc w:val="right"/>
              <w:rPr>
                <w:sz w:val="20"/>
                <w:szCs w:val="20"/>
              </w:rPr>
            </w:pPr>
            <w:r>
              <w:rPr>
                <w:sz w:val="20"/>
                <w:szCs w:val="20"/>
              </w:rPr>
              <w:t>13,882</w:t>
            </w:r>
          </w:p>
        </w:tc>
        <w:tc>
          <w:tcPr>
            <w:tcW w:w="651" w:type="pct"/>
            <w:vAlign w:val="center"/>
          </w:tcPr>
          <w:p w:rsidR="005E6B0A" w:rsidRPr="00076843" w:rsidRDefault="005E6B0A" w:rsidP="00444624">
            <w:pPr>
              <w:spacing w:after="0" w:line="240" w:lineRule="auto"/>
              <w:jc w:val="right"/>
              <w:rPr>
                <w:sz w:val="20"/>
                <w:szCs w:val="20"/>
              </w:rPr>
            </w:pPr>
            <w:r>
              <w:rPr>
                <w:sz w:val="20"/>
                <w:szCs w:val="20"/>
              </w:rPr>
              <w:t>14,191</w:t>
            </w:r>
          </w:p>
        </w:tc>
        <w:tc>
          <w:tcPr>
            <w:tcW w:w="651" w:type="pct"/>
            <w:vAlign w:val="center"/>
          </w:tcPr>
          <w:p w:rsidR="005E6B0A" w:rsidRPr="00076843" w:rsidRDefault="005E6B0A" w:rsidP="00444624">
            <w:pPr>
              <w:spacing w:after="0" w:line="240" w:lineRule="auto"/>
              <w:jc w:val="right"/>
              <w:rPr>
                <w:sz w:val="20"/>
                <w:szCs w:val="20"/>
              </w:rPr>
            </w:pPr>
            <w:r>
              <w:rPr>
                <w:sz w:val="20"/>
                <w:szCs w:val="20"/>
              </w:rPr>
              <w:t>310</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16,790</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16,224</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(566)</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Supplies and services</w:t>
            </w:r>
          </w:p>
        </w:tc>
        <w:tc>
          <w:tcPr>
            <w:tcW w:w="651" w:type="pct"/>
            <w:vAlign w:val="center"/>
          </w:tcPr>
          <w:p w:rsidR="005E6B0A" w:rsidRPr="00076843" w:rsidRDefault="005E6B0A" w:rsidP="00444624">
            <w:pPr>
              <w:spacing w:after="0" w:line="240" w:lineRule="auto"/>
              <w:jc w:val="right"/>
              <w:rPr>
                <w:sz w:val="20"/>
                <w:szCs w:val="20"/>
              </w:rPr>
            </w:pPr>
            <w:r>
              <w:rPr>
                <w:sz w:val="20"/>
                <w:szCs w:val="20"/>
              </w:rPr>
              <w:t>13,801</w:t>
            </w:r>
          </w:p>
        </w:tc>
        <w:tc>
          <w:tcPr>
            <w:tcW w:w="651" w:type="pct"/>
            <w:vAlign w:val="center"/>
          </w:tcPr>
          <w:p w:rsidR="005E6B0A" w:rsidRPr="00076843" w:rsidRDefault="005E6B0A" w:rsidP="00444624">
            <w:pPr>
              <w:spacing w:after="0" w:line="240" w:lineRule="auto"/>
              <w:jc w:val="right"/>
              <w:rPr>
                <w:sz w:val="20"/>
                <w:szCs w:val="20"/>
              </w:rPr>
            </w:pPr>
            <w:r>
              <w:rPr>
                <w:sz w:val="20"/>
                <w:szCs w:val="20"/>
              </w:rPr>
              <w:t>18,626</w:t>
            </w:r>
          </w:p>
        </w:tc>
        <w:tc>
          <w:tcPr>
            <w:tcW w:w="651" w:type="pct"/>
            <w:vAlign w:val="center"/>
          </w:tcPr>
          <w:p w:rsidR="005E6B0A" w:rsidRPr="00076843" w:rsidRDefault="005E6B0A" w:rsidP="00444624">
            <w:pPr>
              <w:spacing w:after="0" w:line="240" w:lineRule="auto"/>
              <w:jc w:val="right"/>
              <w:rPr>
                <w:sz w:val="20"/>
                <w:szCs w:val="20"/>
              </w:rPr>
            </w:pPr>
            <w:r>
              <w:rPr>
                <w:sz w:val="20"/>
                <w:szCs w:val="20"/>
              </w:rPr>
              <w:t>4,825</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30,245</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30,166</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(80)</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Third party payments</w:t>
            </w:r>
          </w:p>
        </w:tc>
        <w:tc>
          <w:tcPr>
            <w:tcW w:w="651" w:type="pct"/>
            <w:vAlign w:val="center"/>
          </w:tcPr>
          <w:p w:rsidR="005E6B0A" w:rsidRPr="00076843" w:rsidRDefault="005E6B0A" w:rsidP="00444624">
            <w:pPr>
              <w:spacing w:after="0" w:line="240" w:lineRule="auto"/>
              <w:jc w:val="right"/>
              <w:rPr>
                <w:sz w:val="20"/>
                <w:szCs w:val="20"/>
              </w:rPr>
            </w:pPr>
            <w:r>
              <w:rPr>
                <w:sz w:val="20"/>
                <w:szCs w:val="20"/>
              </w:rPr>
              <w:t>298</w:t>
            </w:r>
          </w:p>
        </w:tc>
        <w:tc>
          <w:tcPr>
            <w:tcW w:w="651" w:type="pct"/>
            <w:vAlign w:val="center"/>
          </w:tcPr>
          <w:p w:rsidR="005E6B0A" w:rsidRPr="00076843" w:rsidRDefault="005E6B0A" w:rsidP="00444624">
            <w:pPr>
              <w:spacing w:after="0" w:line="240" w:lineRule="auto"/>
              <w:jc w:val="right"/>
              <w:rPr>
                <w:sz w:val="20"/>
                <w:szCs w:val="20"/>
              </w:rPr>
            </w:pPr>
            <w:r>
              <w:rPr>
                <w:sz w:val="20"/>
                <w:szCs w:val="20"/>
              </w:rPr>
              <w:t>762</w:t>
            </w:r>
          </w:p>
        </w:tc>
        <w:tc>
          <w:tcPr>
            <w:tcW w:w="651" w:type="pct"/>
            <w:vAlign w:val="center"/>
          </w:tcPr>
          <w:p w:rsidR="005E6B0A" w:rsidRPr="00076843" w:rsidRDefault="005E6B0A" w:rsidP="00444624">
            <w:pPr>
              <w:spacing w:after="0" w:line="240" w:lineRule="auto"/>
              <w:jc w:val="right"/>
              <w:rPr>
                <w:sz w:val="20"/>
                <w:szCs w:val="20"/>
              </w:rPr>
            </w:pPr>
            <w:r>
              <w:rPr>
                <w:sz w:val="20"/>
                <w:szCs w:val="20"/>
              </w:rPr>
              <w:t>464</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1,896</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1,923</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26</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Capital financing costs</w:t>
            </w:r>
          </w:p>
        </w:tc>
        <w:tc>
          <w:tcPr>
            <w:tcW w:w="651" w:type="pct"/>
            <w:vAlign w:val="center"/>
          </w:tcPr>
          <w:p w:rsidR="005E6B0A" w:rsidRPr="00076843" w:rsidRDefault="005E6B0A" w:rsidP="00444624">
            <w:pPr>
              <w:spacing w:after="0" w:line="240" w:lineRule="auto"/>
              <w:jc w:val="right"/>
              <w:rPr>
                <w:sz w:val="20"/>
                <w:szCs w:val="20"/>
              </w:rPr>
            </w:pPr>
            <w:r>
              <w:rPr>
                <w:sz w:val="20"/>
                <w:szCs w:val="20"/>
              </w:rPr>
              <w:t>252</w:t>
            </w:r>
          </w:p>
        </w:tc>
        <w:tc>
          <w:tcPr>
            <w:tcW w:w="651" w:type="pct"/>
            <w:vAlign w:val="center"/>
          </w:tcPr>
          <w:p w:rsidR="005E6B0A" w:rsidRPr="00076843" w:rsidRDefault="005E6B0A" w:rsidP="00444624">
            <w:pPr>
              <w:spacing w:after="0" w:line="240" w:lineRule="auto"/>
              <w:jc w:val="right"/>
              <w:rPr>
                <w:sz w:val="20"/>
                <w:szCs w:val="20"/>
              </w:rPr>
            </w:pPr>
            <w:r>
              <w:rPr>
                <w:sz w:val="20"/>
                <w:szCs w:val="20"/>
              </w:rPr>
              <w:t>858</w:t>
            </w:r>
          </w:p>
        </w:tc>
        <w:tc>
          <w:tcPr>
            <w:tcW w:w="651" w:type="pct"/>
            <w:vAlign w:val="center"/>
          </w:tcPr>
          <w:p w:rsidR="005E6B0A" w:rsidRPr="00076843" w:rsidRDefault="005E6B0A" w:rsidP="00444624">
            <w:pPr>
              <w:spacing w:after="0" w:line="240" w:lineRule="auto"/>
              <w:jc w:val="right"/>
              <w:rPr>
                <w:sz w:val="20"/>
                <w:szCs w:val="20"/>
              </w:rPr>
            </w:pPr>
            <w:r>
              <w:rPr>
                <w:sz w:val="20"/>
                <w:szCs w:val="20"/>
              </w:rPr>
              <w:t>607</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9,770</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9,256</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(514)</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Central contingency against inflation</w:t>
            </w:r>
          </w:p>
        </w:tc>
        <w:tc>
          <w:tcPr>
            <w:tcW w:w="651" w:type="pct"/>
            <w:vAlign w:val="center"/>
          </w:tcPr>
          <w:p w:rsidR="005E6B0A" w:rsidRPr="00076843" w:rsidRDefault="005E6B0A" w:rsidP="00444624">
            <w:pPr>
              <w:spacing w:after="0" w:line="240" w:lineRule="auto"/>
              <w:jc w:val="right"/>
              <w:rPr>
                <w:sz w:val="20"/>
                <w:szCs w:val="20"/>
              </w:rPr>
            </w:pPr>
            <w:r>
              <w:rPr>
                <w:sz w:val="20"/>
                <w:szCs w:val="20"/>
              </w:rPr>
              <w:t>0</w:t>
            </w:r>
          </w:p>
        </w:tc>
        <w:tc>
          <w:tcPr>
            <w:tcW w:w="651" w:type="pct"/>
            <w:vAlign w:val="center"/>
          </w:tcPr>
          <w:p w:rsidR="005E6B0A" w:rsidRPr="00076843" w:rsidRDefault="005E6B0A" w:rsidP="00444624">
            <w:pPr>
              <w:spacing w:after="0" w:line="240" w:lineRule="auto"/>
              <w:jc w:val="right"/>
              <w:rPr>
                <w:sz w:val="20"/>
                <w:szCs w:val="20"/>
              </w:rPr>
            </w:pPr>
            <w:r>
              <w:rPr>
                <w:sz w:val="20"/>
                <w:szCs w:val="20"/>
              </w:rPr>
              <w:t>0</w:t>
            </w:r>
          </w:p>
        </w:tc>
        <w:tc>
          <w:tcPr>
            <w:tcW w:w="651" w:type="pct"/>
            <w:vAlign w:val="center"/>
          </w:tcPr>
          <w:p w:rsidR="005E6B0A" w:rsidRPr="00076843" w:rsidRDefault="005E6B0A" w:rsidP="00444624">
            <w:pPr>
              <w:spacing w:after="0" w:line="240" w:lineRule="auto"/>
              <w:jc w:val="right"/>
              <w:rPr>
                <w:sz w:val="20"/>
                <w:szCs w:val="20"/>
              </w:rPr>
            </w:pPr>
            <w:r>
              <w:rPr>
                <w:sz w:val="20"/>
                <w:szCs w:val="20"/>
              </w:rPr>
              <w:t>0</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135</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175</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40</w:t>
            </w:r>
          </w:p>
        </w:tc>
      </w:tr>
      <w:tr w:rsidR="005E6B0A" w:rsidRPr="002164D3" w:rsidTr="00D80291">
        <w:trPr>
          <w:trHeight w:val="255"/>
        </w:trPr>
        <w:tc>
          <w:tcPr>
            <w:tcW w:w="1096" w:type="pct"/>
            <w:shd w:val="clear" w:color="000000" w:fill="C0C0C0"/>
            <w:vAlign w:val="center"/>
            <w:hideMark/>
          </w:tcPr>
          <w:p w:rsidR="005E6B0A" w:rsidRPr="001B4915" w:rsidRDefault="005E6B0A" w:rsidP="00444624">
            <w:pPr>
              <w:spacing w:after="0" w:line="240" w:lineRule="auto"/>
              <w:rPr>
                <w:b/>
                <w:bCs/>
                <w:sz w:val="20"/>
                <w:szCs w:val="20"/>
              </w:rPr>
            </w:pPr>
            <w:r>
              <w:rPr>
                <w:b/>
                <w:bCs/>
                <w:sz w:val="20"/>
                <w:szCs w:val="20"/>
              </w:rPr>
              <w:t>Total revenue expenditure</w:t>
            </w:r>
          </w:p>
        </w:tc>
        <w:tc>
          <w:tcPr>
            <w:tcW w:w="651" w:type="pct"/>
            <w:shd w:val="clear" w:color="000000" w:fill="C0C0C0"/>
            <w:vAlign w:val="center"/>
          </w:tcPr>
          <w:p w:rsidR="005E6B0A" w:rsidRPr="00076843" w:rsidRDefault="005E6B0A" w:rsidP="00444624">
            <w:pPr>
              <w:spacing w:after="0" w:line="240" w:lineRule="auto"/>
              <w:jc w:val="right"/>
              <w:rPr>
                <w:b/>
                <w:bCs/>
                <w:sz w:val="20"/>
                <w:szCs w:val="20"/>
              </w:rPr>
            </w:pPr>
            <w:r>
              <w:rPr>
                <w:b/>
                <w:bCs/>
                <w:sz w:val="20"/>
                <w:szCs w:val="20"/>
              </w:rPr>
              <w:t>142,441</w:t>
            </w:r>
          </w:p>
        </w:tc>
        <w:tc>
          <w:tcPr>
            <w:tcW w:w="651" w:type="pct"/>
            <w:shd w:val="clear" w:color="000000" w:fill="C0C0C0"/>
            <w:vAlign w:val="center"/>
          </w:tcPr>
          <w:p w:rsidR="005E6B0A" w:rsidRPr="00076843" w:rsidRDefault="005E6B0A" w:rsidP="00444624">
            <w:pPr>
              <w:spacing w:after="0" w:line="240" w:lineRule="auto"/>
              <w:jc w:val="right"/>
              <w:rPr>
                <w:b/>
                <w:bCs/>
                <w:sz w:val="20"/>
                <w:szCs w:val="20"/>
              </w:rPr>
            </w:pPr>
            <w:r>
              <w:rPr>
                <w:b/>
                <w:bCs/>
                <w:sz w:val="20"/>
                <w:szCs w:val="20"/>
              </w:rPr>
              <w:t>151,201</w:t>
            </w:r>
          </w:p>
        </w:tc>
        <w:tc>
          <w:tcPr>
            <w:tcW w:w="651" w:type="pct"/>
            <w:shd w:val="clear" w:color="000000" w:fill="C0C0C0"/>
            <w:vAlign w:val="center"/>
          </w:tcPr>
          <w:p w:rsidR="005E6B0A" w:rsidRPr="00076843" w:rsidRDefault="005E6B0A" w:rsidP="00444624">
            <w:pPr>
              <w:spacing w:after="0" w:line="240" w:lineRule="auto"/>
              <w:jc w:val="right"/>
              <w:rPr>
                <w:b/>
                <w:bCs/>
                <w:sz w:val="20"/>
                <w:szCs w:val="20"/>
              </w:rPr>
            </w:pPr>
            <w:r>
              <w:rPr>
                <w:b/>
                <w:bCs/>
                <w:sz w:val="20"/>
                <w:szCs w:val="20"/>
              </w:rPr>
              <w:t>8,759</w:t>
            </w:r>
          </w:p>
        </w:tc>
        <w:tc>
          <w:tcPr>
            <w:tcW w:w="651" w:type="pct"/>
            <w:shd w:val="clear" w:color="000000" w:fill="C0C0C0"/>
            <w:noWrap/>
            <w:vAlign w:val="center"/>
            <w:hideMark/>
          </w:tcPr>
          <w:p w:rsidR="005E6B0A" w:rsidRPr="002164D3" w:rsidRDefault="005E6B0A" w:rsidP="00444624">
            <w:pPr>
              <w:spacing w:after="0" w:line="240" w:lineRule="auto"/>
              <w:jc w:val="right"/>
              <w:rPr>
                <w:b/>
                <w:bCs/>
                <w:sz w:val="20"/>
                <w:szCs w:val="20"/>
                <w:highlight w:val="yellow"/>
              </w:rPr>
            </w:pPr>
            <w:r>
              <w:rPr>
                <w:b/>
                <w:bCs/>
                <w:sz w:val="20"/>
                <w:szCs w:val="20"/>
              </w:rPr>
              <w:t>437,945</w:t>
            </w:r>
          </w:p>
        </w:tc>
        <w:tc>
          <w:tcPr>
            <w:tcW w:w="651" w:type="pct"/>
            <w:shd w:val="clear" w:color="000000" w:fill="C0C0C0"/>
            <w:noWrap/>
            <w:vAlign w:val="center"/>
            <w:hideMark/>
          </w:tcPr>
          <w:p w:rsidR="005E6B0A" w:rsidRPr="002164D3" w:rsidRDefault="005E6B0A" w:rsidP="00444624">
            <w:pPr>
              <w:spacing w:after="0" w:line="240" w:lineRule="auto"/>
              <w:jc w:val="right"/>
              <w:rPr>
                <w:b/>
                <w:bCs/>
                <w:sz w:val="20"/>
                <w:szCs w:val="20"/>
                <w:highlight w:val="yellow"/>
              </w:rPr>
            </w:pPr>
            <w:r>
              <w:rPr>
                <w:b/>
                <w:bCs/>
                <w:sz w:val="20"/>
                <w:szCs w:val="20"/>
              </w:rPr>
              <w:t>430,863</w:t>
            </w:r>
          </w:p>
        </w:tc>
        <w:tc>
          <w:tcPr>
            <w:tcW w:w="649" w:type="pct"/>
            <w:shd w:val="clear" w:color="000000" w:fill="C0C0C0"/>
            <w:noWrap/>
            <w:vAlign w:val="center"/>
            <w:hideMark/>
          </w:tcPr>
          <w:p w:rsidR="005E6B0A" w:rsidRPr="002164D3" w:rsidRDefault="005E6B0A" w:rsidP="00444624">
            <w:pPr>
              <w:spacing w:after="0" w:line="240" w:lineRule="auto"/>
              <w:jc w:val="right"/>
              <w:rPr>
                <w:b/>
                <w:bCs/>
                <w:sz w:val="20"/>
                <w:szCs w:val="20"/>
                <w:highlight w:val="yellow"/>
              </w:rPr>
            </w:pPr>
            <w:r>
              <w:rPr>
                <w:b/>
                <w:bCs/>
                <w:sz w:val="20"/>
                <w:szCs w:val="20"/>
              </w:rPr>
              <w:t>(7,081)</w:t>
            </w:r>
          </w:p>
        </w:tc>
      </w:tr>
      <w:tr w:rsidR="005E6B0A" w:rsidRPr="002164D3" w:rsidTr="00D80291">
        <w:trPr>
          <w:trHeight w:val="255"/>
        </w:trPr>
        <w:tc>
          <w:tcPr>
            <w:tcW w:w="1096" w:type="pct"/>
            <w:shd w:val="clear" w:color="auto" w:fill="auto"/>
            <w:vAlign w:val="center"/>
          </w:tcPr>
          <w:p w:rsidR="005E6B0A" w:rsidRPr="001B4915" w:rsidRDefault="005E6B0A" w:rsidP="00444624">
            <w:pPr>
              <w:spacing w:after="0" w:line="240" w:lineRule="auto"/>
              <w:rPr>
                <w:sz w:val="20"/>
                <w:szCs w:val="20"/>
              </w:rPr>
            </w:pPr>
            <w:r>
              <w:rPr>
                <w:sz w:val="20"/>
                <w:szCs w:val="20"/>
              </w:rPr>
              <w:t> </w:t>
            </w:r>
          </w:p>
        </w:tc>
        <w:tc>
          <w:tcPr>
            <w:tcW w:w="651" w:type="pct"/>
            <w:vAlign w:val="center"/>
          </w:tcPr>
          <w:p w:rsidR="005E6B0A" w:rsidRPr="00076843" w:rsidRDefault="005E6B0A" w:rsidP="00444624">
            <w:pPr>
              <w:spacing w:after="0" w:line="240" w:lineRule="auto"/>
              <w:jc w:val="right"/>
              <w:rPr>
                <w:sz w:val="20"/>
                <w:szCs w:val="20"/>
              </w:rPr>
            </w:pPr>
            <w:r>
              <w:rPr>
                <w:sz w:val="20"/>
                <w:szCs w:val="20"/>
              </w:rPr>
              <w:t> </w:t>
            </w:r>
          </w:p>
        </w:tc>
        <w:tc>
          <w:tcPr>
            <w:tcW w:w="651" w:type="pct"/>
            <w:vAlign w:val="center"/>
          </w:tcPr>
          <w:p w:rsidR="005E6B0A" w:rsidRPr="00076843" w:rsidRDefault="005E6B0A" w:rsidP="00444624">
            <w:pPr>
              <w:spacing w:after="0" w:line="240" w:lineRule="auto"/>
              <w:jc w:val="right"/>
              <w:rPr>
                <w:sz w:val="20"/>
                <w:szCs w:val="20"/>
              </w:rPr>
            </w:pPr>
            <w:r>
              <w:rPr>
                <w:sz w:val="20"/>
                <w:szCs w:val="20"/>
              </w:rPr>
              <w:t> </w:t>
            </w:r>
          </w:p>
        </w:tc>
        <w:tc>
          <w:tcPr>
            <w:tcW w:w="651" w:type="pct"/>
            <w:vAlign w:val="center"/>
          </w:tcPr>
          <w:p w:rsidR="005E6B0A" w:rsidRPr="00076843" w:rsidRDefault="005E6B0A" w:rsidP="00444624">
            <w:pPr>
              <w:spacing w:after="0" w:line="240" w:lineRule="auto"/>
              <w:jc w:val="right"/>
              <w:rPr>
                <w:sz w:val="20"/>
                <w:szCs w:val="20"/>
              </w:rPr>
            </w:pPr>
            <w:r>
              <w:rPr>
                <w:sz w:val="20"/>
                <w:szCs w:val="20"/>
              </w:rPr>
              <w:t> </w:t>
            </w:r>
          </w:p>
        </w:tc>
        <w:tc>
          <w:tcPr>
            <w:tcW w:w="651" w:type="pct"/>
            <w:shd w:val="clear" w:color="auto" w:fill="auto"/>
            <w:noWrap/>
            <w:vAlign w:val="center"/>
          </w:tcPr>
          <w:p w:rsidR="005E6B0A" w:rsidRPr="001B4915" w:rsidRDefault="005E6B0A" w:rsidP="00444624">
            <w:pPr>
              <w:spacing w:after="0" w:line="240" w:lineRule="auto"/>
              <w:jc w:val="right"/>
              <w:rPr>
                <w:sz w:val="20"/>
                <w:szCs w:val="20"/>
              </w:rPr>
            </w:pPr>
            <w:r>
              <w:rPr>
                <w:sz w:val="20"/>
                <w:szCs w:val="20"/>
              </w:rPr>
              <w:t> </w:t>
            </w:r>
          </w:p>
        </w:tc>
        <w:tc>
          <w:tcPr>
            <w:tcW w:w="651" w:type="pct"/>
            <w:shd w:val="clear" w:color="auto" w:fill="auto"/>
            <w:noWrap/>
            <w:vAlign w:val="center"/>
          </w:tcPr>
          <w:p w:rsidR="005E6B0A" w:rsidRPr="001B4915" w:rsidRDefault="005E6B0A" w:rsidP="00444624">
            <w:pPr>
              <w:spacing w:after="0" w:line="240" w:lineRule="auto"/>
              <w:jc w:val="right"/>
              <w:rPr>
                <w:sz w:val="20"/>
                <w:szCs w:val="20"/>
              </w:rPr>
            </w:pPr>
            <w:r>
              <w:rPr>
                <w:sz w:val="20"/>
                <w:szCs w:val="20"/>
              </w:rPr>
              <w:t> </w:t>
            </w:r>
          </w:p>
        </w:tc>
        <w:tc>
          <w:tcPr>
            <w:tcW w:w="649" w:type="pct"/>
            <w:shd w:val="clear" w:color="auto" w:fill="auto"/>
            <w:noWrap/>
            <w:vAlign w:val="center"/>
          </w:tcPr>
          <w:p w:rsidR="005E6B0A" w:rsidRPr="001B4915" w:rsidRDefault="005E6B0A" w:rsidP="00444624">
            <w:pPr>
              <w:spacing w:after="0" w:line="240" w:lineRule="auto"/>
              <w:jc w:val="right"/>
              <w:rPr>
                <w:sz w:val="20"/>
                <w:szCs w:val="20"/>
              </w:rPr>
            </w:pPr>
            <w:r>
              <w:rPr>
                <w:sz w:val="20"/>
                <w:szCs w:val="20"/>
              </w:rPr>
              <w:t> </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 xml:space="preserve">Other income </w:t>
            </w:r>
          </w:p>
        </w:tc>
        <w:tc>
          <w:tcPr>
            <w:tcW w:w="651" w:type="pct"/>
            <w:vAlign w:val="center"/>
          </w:tcPr>
          <w:p w:rsidR="005E6B0A" w:rsidRPr="00076843" w:rsidRDefault="005E6B0A" w:rsidP="00444624">
            <w:pPr>
              <w:spacing w:after="0" w:line="240" w:lineRule="auto"/>
              <w:jc w:val="right"/>
              <w:rPr>
                <w:sz w:val="20"/>
                <w:szCs w:val="20"/>
              </w:rPr>
            </w:pPr>
            <w:r>
              <w:rPr>
                <w:sz w:val="20"/>
                <w:szCs w:val="20"/>
              </w:rPr>
              <w:t>(23,372)</w:t>
            </w:r>
          </w:p>
        </w:tc>
        <w:tc>
          <w:tcPr>
            <w:tcW w:w="651" w:type="pct"/>
            <w:vAlign w:val="center"/>
          </w:tcPr>
          <w:p w:rsidR="005E6B0A" w:rsidRPr="00076843" w:rsidRDefault="005E6B0A" w:rsidP="00444624">
            <w:pPr>
              <w:spacing w:after="0" w:line="240" w:lineRule="auto"/>
              <w:jc w:val="right"/>
              <w:rPr>
                <w:sz w:val="20"/>
                <w:szCs w:val="20"/>
              </w:rPr>
            </w:pPr>
            <w:r>
              <w:rPr>
                <w:sz w:val="20"/>
                <w:szCs w:val="20"/>
              </w:rPr>
              <w:t>(22,295)</w:t>
            </w:r>
          </w:p>
        </w:tc>
        <w:tc>
          <w:tcPr>
            <w:tcW w:w="651" w:type="pct"/>
            <w:vAlign w:val="center"/>
          </w:tcPr>
          <w:p w:rsidR="005E6B0A" w:rsidRPr="00076843" w:rsidRDefault="005E6B0A" w:rsidP="00444624">
            <w:pPr>
              <w:spacing w:after="0" w:line="240" w:lineRule="auto"/>
              <w:jc w:val="right"/>
              <w:rPr>
                <w:sz w:val="20"/>
                <w:szCs w:val="20"/>
              </w:rPr>
            </w:pPr>
            <w:r>
              <w:rPr>
                <w:sz w:val="20"/>
                <w:szCs w:val="20"/>
              </w:rPr>
              <w:t>1,077</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(37,220)</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(37,432)</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(211)</w:t>
            </w:r>
          </w:p>
        </w:tc>
      </w:tr>
      <w:tr w:rsidR="005E6B0A" w:rsidRPr="002164D3" w:rsidTr="00D80291">
        <w:trPr>
          <w:trHeight w:val="255"/>
        </w:trPr>
        <w:tc>
          <w:tcPr>
            <w:tcW w:w="1096" w:type="pct"/>
            <w:shd w:val="clear" w:color="000000" w:fill="C0C0C0"/>
            <w:vAlign w:val="center"/>
            <w:hideMark/>
          </w:tcPr>
          <w:p w:rsidR="005E6B0A" w:rsidRPr="001B4915" w:rsidRDefault="005E6B0A" w:rsidP="00444624">
            <w:pPr>
              <w:spacing w:after="0" w:line="240" w:lineRule="auto"/>
              <w:rPr>
                <w:b/>
                <w:bCs/>
                <w:sz w:val="20"/>
                <w:szCs w:val="20"/>
              </w:rPr>
            </w:pPr>
            <w:r>
              <w:rPr>
                <w:b/>
                <w:bCs/>
                <w:sz w:val="20"/>
                <w:szCs w:val="20"/>
              </w:rPr>
              <w:t>Net revenue expenditure</w:t>
            </w:r>
          </w:p>
        </w:tc>
        <w:tc>
          <w:tcPr>
            <w:tcW w:w="651" w:type="pct"/>
            <w:shd w:val="clear" w:color="000000" w:fill="C0C0C0"/>
            <w:vAlign w:val="center"/>
          </w:tcPr>
          <w:p w:rsidR="005E6B0A" w:rsidRPr="00076843" w:rsidRDefault="005E6B0A" w:rsidP="00444624">
            <w:pPr>
              <w:spacing w:after="0" w:line="240" w:lineRule="auto"/>
              <w:jc w:val="right"/>
              <w:rPr>
                <w:b/>
                <w:bCs/>
                <w:sz w:val="20"/>
                <w:szCs w:val="20"/>
              </w:rPr>
            </w:pPr>
            <w:r>
              <w:rPr>
                <w:b/>
                <w:bCs/>
                <w:sz w:val="20"/>
                <w:szCs w:val="20"/>
              </w:rPr>
              <w:t>119,069</w:t>
            </w:r>
          </w:p>
        </w:tc>
        <w:tc>
          <w:tcPr>
            <w:tcW w:w="651" w:type="pct"/>
            <w:shd w:val="clear" w:color="000000" w:fill="C0C0C0"/>
            <w:vAlign w:val="center"/>
          </w:tcPr>
          <w:p w:rsidR="005E6B0A" w:rsidRPr="00076843" w:rsidRDefault="005E6B0A" w:rsidP="00444624">
            <w:pPr>
              <w:spacing w:after="0" w:line="240" w:lineRule="auto"/>
              <w:jc w:val="right"/>
              <w:rPr>
                <w:b/>
                <w:bCs/>
                <w:sz w:val="20"/>
                <w:szCs w:val="20"/>
              </w:rPr>
            </w:pPr>
            <w:r>
              <w:rPr>
                <w:b/>
                <w:bCs/>
                <w:sz w:val="20"/>
                <w:szCs w:val="20"/>
              </w:rPr>
              <w:t>128,906</w:t>
            </w:r>
          </w:p>
        </w:tc>
        <w:tc>
          <w:tcPr>
            <w:tcW w:w="651" w:type="pct"/>
            <w:shd w:val="clear" w:color="000000" w:fill="C0C0C0"/>
            <w:vAlign w:val="center"/>
          </w:tcPr>
          <w:p w:rsidR="005E6B0A" w:rsidRPr="00076843" w:rsidRDefault="005E6B0A" w:rsidP="00444624">
            <w:pPr>
              <w:spacing w:after="0" w:line="240" w:lineRule="auto"/>
              <w:jc w:val="right"/>
              <w:rPr>
                <w:b/>
                <w:bCs/>
                <w:sz w:val="20"/>
                <w:szCs w:val="20"/>
              </w:rPr>
            </w:pPr>
            <w:r>
              <w:rPr>
                <w:b/>
                <w:bCs/>
                <w:sz w:val="20"/>
                <w:szCs w:val="20"/>
              </w:rPr>
              <w:t>9,836</w:t>
            </w:r>
          </w:p>
        </w:tc>
        <w:tc>
          <w:tcPr>
            <w:tcW w:w="651" w:type="pct"/>
            <w:shd w:val="clear" w:color="000000" w:fill="C0C0C0"/>
            <w:noWrap/>
            <w:vAlign w:val="center"/>
            <w:hideMark/>
          </w:tcPr>
          <w:p w:rsidR="005E6B0A" w:rsidRPr="002164D3" w:rsidRDefault="005E6B0A" w:rsidP="00444624">
            <w:pPr>
              <w:spacing w:after="0" w:line="240" w:lineRule="auto"/>
              <w:jc w:val="right"/>
              <w:rPr>
                <w:b/>
                <w:bCs/>
                <w:sz w:val="20"/>
                <w:szCs w:val="20"/>
                <w:highlight w:val="yellow"/>
              </w:rPr>
            </w:pPr>
            <w:r>
              <w:rPr>
                <w:b/>
                <w:bCs/>
                <w:sz w:val="20"/>
                <w:szCs w:val="20"/>
              </w:rPr>
              <w:t>400,724</w:t>
            </w:r>
          </w:p>
        </w:tc>
        <w:tc>
          <w:tcPr>
            <w:tcW w:w="651" w:type="pct"/>
            <w:shd w:val="clear" w:color="000000" w:fill="C0C0C0"/>
            <w:noWrap/>
            <w:vAlign w:val="center"/>
            <w:hideMark/>
          </w:tcPr>
          <w:p w:rsidR="005E6B0A" w:rsidRPr="002164D3" w:rsidRDefault="005E6B0A" w:rsidP="00444624">
            <w:pPr>
              <w:spacing w:after="0" w:line="240" w:lineRule="auto"/>
              <w:jc w:val="right"/>
              <w:rPr>
                <w:b/>
                <w:bCs/>
                <w:sz w:val="20"/>
                <w:szCs w:val="20"/>
                <w:highlight w:val="yellow"/>
              </w:rPr>
            </w:pPr>
            <w:r>
              <w:rPr>
                <w:b/>
                <w:bCs/>
                <w:sz w:val="20"/>
                <w:szCs w:val="20"/>
              </w:rPr>
              <w:t>393,432</w:t>
            </w:r>
          </w:p>
        </w:tc>
        <w:tc>
          <w:tcPr>
            <w:tcW w:w="649" w:type="pct"/>
            <w:shd w:val="clear" w:color="000000" w:fill="C0C0C0"/>
            <w:noWrap/>
            <w:vAlign w:val="center"/>
            <w:hideMark/>
          </w:tcPr>
          <w:p w:rsidR="005E6B0A" w:rsidRPr="002164D3" w:rsidRDefault="005E6B0A" w:rsidP="00444624">
            <w:pPr>
              <w:spacing w:after="0" w:line="240" w:lineRule="auto"/>
              <w:jc w:val="right"/>
              <w:rPr>
                <w:b/>
                <w:bCs/>
                <w:sz w:val="20"/>
                <w:szCs w:val="20"/>
                <w:highlight w:val="yellow"/>
              </w:rPr>
            </w:pPr>
            <w:r>
              <w:rPr>
                <w:b/>
                <w:bCs/>
                <w:sz w:val="20"/>
                <w:szCs w:val="20"/>
              </w:rPr>
              <w:t>(7,292)</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b/>
                <w:bCs/>
                <w:sz w:val="20"/>
                <w:szCs w:val="20"/>
              </w:rPr>
            </w:pPr>
            <w:r>
              <w:rPr>
                <w:b/>
                <w:bCs/>
                <w:sz w:val="20"/>
                <w:szCs w:val="20"/>
              </w:rPr>
              <w:t> </w:t>
            </w:r>
          </w:p>
        </w:tc>
        <w:tc>
          <w:tcPr>
            <w:tcW w:w="651" w:type="pct"/>
            <w:vAlign w:val="center"/>
          </w:tcPr>
          <w:p w:rsidR="005E6B0A" w:rsidRPr="00076843" w:rsidRDefault="005E6B0A" w:rsidP="00444624">
            <w:pPr>
              <w:spacing w:after="0" w:line="240" w:lineRule="auto"/>
              <w:jc w:val="right"/>
              <w:rPr>
                <w:b/>
                <w:bCs/>
                <w:sz w:val="20"/>
                <w:szCs w:val="20"/>
              </w:rPr>
            </w:pPr>
            <w:r>
              <w:rPr>
                <w:b/>
                <w:bCs/>
                <w:sz w:val="20"/>
                <w:szCs w:val="20"/>
              </w:rPr>
              <w:t> </w:t>
            </w:r>
          </w:p>
        </w:tc>
        <w:tc>
          <w:tcPr>
            <w:tcW w:w="651" w:type="pct"/>
            <w:vAlign w:val="center"/>
          </w:tcPr>
          <w:p w:rsidR="005E6B0A" w:rsidRPr="00076843" w:rsidRDefault="005E6B0A" w:rsidP="00444624">
            <w:pPr>
              <w:spacing w:after="0" w:line="240" w:lineRule="auto"/>
              <w:jc w:val="right"/>
              <w:rPr>
                <w:b/>
                <w:bCs/>
                <w:sz w:val="20"/>
                <w:szCs w:val="20"/>
              </w:rPr>
            </w:pPr>
            <w:r>
              <w:rPr>
                <w:b/>
                <w:bCs/>
                <w:sz w:val="20"/>
                <w:szCs w:val="20"/>
              </w:rPr>
              <w:t> </w:t>
            </w:r>
          </w:p>
        </w:tc>
        <w:tc>
          <w:tcPr>
            <w:tcW w:w="651" w:type="pct"/>
            <w:vAlign w:val="center"/>
          </w:tcPr>
          <w:p w:rsidR="005E6B0A" w:rsidRPr="00076843" w:rsidRDefault="005E6B0A" w:rsidP="00444624">
            <w:pPr>
              <w:spacing w:after="0" w:line="240" w:lineRule="auto"/>
              <w:jc w:val="right"/>
              <w:rPr>
                <w:b/>
                <w:bCs/>
                <w:sz w:val="20"/>
                <w:szCs w:val="20"/>
              </w:rPr>
            </w:pPr>
            <w:r>
              <w:rPr>
                <w:b/>
                <w:bCs/>
                <w:sz w:val="20"/>
                <w:szCs w:val="20"/>
              </w:rPr>
              <w:t> </w:t>
            </w:r>
          </w:p>
        </w:tc>
        <w:tc>
          <w:tcPr>
            <w:tcW w:w="651" w:type="pct"/>
            <w:shd w:val="clear" w:color="auto" w:fill="auto"/>
            <w:noWrap/>
            <w:vAlign w:val="center"/>
            <w:hideMark/>
          </w:tcPr>
          <w:p w:rsidR="005E6B0A" w:rsidRPr="001B4915" w:rsidRDefault="005E6B0A" w:rsidP="00444624">
            <w:pPr>
              <w:spacing w:after="0" w:line="240" w:lineRule="auto"/>
              <w:jc w:val="right"/>
              <w:rPr>
                <w:b/>
                <w:bCs/>
                <w:sz w:val="20"/>
                <w:szCs w:val="20"/>
              </w:rPr>
            </w:pPr>
            <w:r>
              <w:rPr>
                <w:b/>
                <w:bCs/>
                <w:sz w:val="20"/>
                <w:szCs w:val="20"/>
              </w:rPr>
              <w:t> </w:t>
            </w:r>
          </w:p>
        </w:tc>
        <w:tc>
          <w:tcPr>
            <w:tcW w:w="651" w:type="pct"/>
            <w:shd w:val="clear" w:color="auto" w:fill="auto"/>
            <w:noWrap/>
            <w:vAlign w:val="center"/>
            <w:hideMark/>
          </w:tcPr>
          <w:p w:rsidR="005E6B0A" w:rsidRPr="001B4915" w:rsidRDefault="005E6B0A" w:rsidP="00444624">
            <w:pPr>
              <w:spacing w:after="0" w:line="240" w:lineRule="auto"/>
              <w:jc w:val="right"/>
              <w:rPr>
                <w:b/>
                <w:bCs/>
                <w:sz w:val="20"/>
                <w:szCs w:val="20"/>
              </w:rPr>
            </w:pPr>
            <w:r>
              <w:rPr>
                <w:b/>
                <w:bCs/>
                <w:sz w:val="20"/>
                <w:szCs w:val="20"/>
              </w:rPr>
              <w:t> </w:t>
            </w:r>
          </w:p>
        </w:tc>
        <w:tc>
          <w:tcPr>
            <w:tcW w:w="649" w:type="pct"/>
            <w:shd w:val="clear" w:color="auto" w:fill="auto"/>
            <w:noWrap/>
            <w:vAlign w:val="center"/>
            <w:hideMark/>
          </w:tcPr>
          <w:p w:rsidR="005E6B0A" w:rsidRPr="001B4915" w:rsidRDefault="005E6B0A" w:rsidP="00444624">
            <w:pPr>
              <w:spacing w:after="0" w:line="240" w:lineRule="auto"/>
              <w:jc w:val="right"/>
              <w:rPr>
                <w:b/>
                <w:bCs/>
                <w:sz w:val="20"/>
                <w:szCs w:val="20"/>
              </w:rPr>
            </w:pPr>
            <w:r>
              <w:rPr>
                <w:b/>
                <w:bCs/>
                <w:sz w:val="20"/>
                <w:szCs w:val="20"/>
              </w:rPr>
              <w:t> </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Use of earmarked reserves</w:t>
            </w:r>
          </w:p>
        </w:tc>
        <w:tc>
          <w:tcPr>
            <w:tcW w:w="651" w:type="pct"/>
            <w:vAlign w:val="center"/>
          </w:tcPr>
          <w:p w:rsidR="005E6B0A" w:rsidRPr="003F2922" w:rsidRDefault="005E6B0A" w:rsidP="00444624">
            <w:pPr>
              <w:spacing w:after="0" w:line="240" w:lineRule="auto"/>
              <w:jc w:val="right"/>
              <w:rPr>
                <w:sz w:val="20"/>
                <w:szCs w:val="20"/>
              </w:rPr>
            </w:pPr>
            <w:r>
              <w:rPr>
                <w:sz w:val="20"/>
                <w:szCs w:val="20"/>
              </w:rPr>
              <w:t>0</w:t>
            </w:r>
          </w:p>
        </w:tc>
        <w:tc>
          <w:tcPr>
            <w:tcW w:w="651" w:type="pct"/>
            <w:vAlign w:val="center"/>
          </w:tcPr>
          <w:p w:rsidR="005E6B0A" w:rsidRPr="003F2922" w:rsidRDefault="005E6B0A" w:rsidP="00444624">
            <w:pPr>
              <w:spacing w:after="0" w:line="240" w:lineRule="auto"/>
              <w:jc w:val="right"/>
              <w:rPr>
                <w:sz w:val="20"/>
                <w:szCs w:val="20"/>
              </w:rPr>
            </w:pPr>
            <w:r>
              <w:rPr>
                <w:sz w:val="20"/>
                <w:szCs w:val="20"/>
              </w:rPr>
              <w:t>0</w:t>
            </w:r>
          </w:p>
        </w:tc>
        <w:tc>
          <w:tcPr>
            <w:tcW w:w="651" w:type="pct"/>
            <w:vAlign w:val="center"/>
          </w:tcPr>
          <w:p w:rsidR="005E6B0A" w:rsidRPr="003F2922" w:rsidRDefault="005E6B0A" w:rsidP="00444624">
            <w:pPr>
              <w:spacing w:after="0" w:line="240" w:lineRule="auto"/>
              <w:jc w:val="right"/>
              <w:rPr>
                <w:sz w:val="20"/>
                <w:szCs w:val="20"/>
              </w:rPr>
            </w:pPr>
            <w:r>
              <w:rPr>
                <w:sz w:val="20"/>
                <w:szCs w:val="20"/>
              </w:rPr>
              <w:t>0</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(1,721)</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(1,721)</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0</w:t>
            </w:r>
          </w:p>
        </w:tc>
      </w:tr>
      <w:tr w:rsidR="005E6B0A" w:rsidRPr="002164D3" w:rsidTr="00D80291">
        <w:trPr>
          <w:trHeight w:val="255"/>
        </w:trPr>
        <w:tc>
          <w:tcPr>
            <w:tcW w:w="1096" w:type="pct"/>
            <w:shd w:val="clear" w:color="000000" w:fill="C0C0C0"/>
            <w:vAlign w:val="center"/>
            <w:hideMark/>
          </w:tcPr>
          <w:p w:rsidR="005E6B0A" w:rsidRPr="001B4915" w:rsidRDefault="005E6B0A" w:rsidP="00444624">
            <w:pPr>
              <w:spacing w:after="0" w:line="240" w:lineRule="auto"/>
              <w:rPr>
                <w:b/>
                <w:bCs/>
                <w:sz w:val="20"/>
                <w:szCs w:val="20"/>
              </w:rPr>
            </w:pPr>
            <w:r>
              <w:rPr>
                <w:b/>
                <w:bCs/>
                <w:sz w:val="20"/>
                <w:szCs w:val="20"/>
              </w:rPr>
              <w:t>Financing Requirement</w:t>
            </w:r>
          </w:p>
        </w:tc>
        <w:tc>
          <w:tcPr>
            <w:tcW w:w="651" w:type="pct"/>
            <w:shd w:val="clear" w:color="000000" w:fill="C0C0C0"/>
            <w:vAlign w:val="center"/>
          </w:tcPr>
          <w:p w:rsidR="005E6B0A" w:rsidRPr="003F2922" w:rsidRDefault="005E6B0A" w:rsidP="00444624">
            <w:pPr>
              <w:spacing w:after="0" w:line="240" w:lineRule="auto"/>
              <w:jc w:val="right"/>
              <w:rPr>
                <w:b/>
                <w:bCs/>
                <w:sz w:val="20"/>
                <w:szCs w:val="20"/>
              </w:rPr>
            </w:pPr>
            <w:r>
              <w:rPr>
                <w:b/>
                <w:bCs/>
                <w:sz w:val="20"/>
                <w:szCs w:val="20"/>
              </w:rPr>
              <w:t>119,069</w:t>
            </w:r>
          </w:p>
        </w:tc>
        <w:tc>
          <w:tcPr>
            <w:tcW w:w="651" w:type="pct"/>
            <w:shd w:val="clear" w:color="000000" w:fill="C0C0C0"/>
            <w:vAlign w:val="center"/>
          </w:tcPr>
          <w:p w:rsidR="005E6B0A" w:rsidRPr="003F2922" w:rsidRDefault="005E6B0A" w:rsidP="00444624">
            <w:pPr>
              <w:spacing w:after="0" w:line="240" w:lineRule="auto"/>
              <w:jc w:val="right"/>
              <w:rPr>
                <w:b/>
                <w:bCs/>
                <w:sz w:val="20"/>
                <w:szCs w:val="20"/>
              </w:rPr>
            </w:pPr>
            <w:r>
              <w:rPr>
                <w:b/>
                <w:bCs/>
                <w:sz w:val="20"/>
                <w:szCs w:val="20"/>
              </w:rPr>
              <w:t>128,906</w:t>
            </w:r>
          </w:p>
        </w:tc>
        <w:tc>
          <w:tcPr>
            <w:tcW w:w="651" w:type="pct"/>
            <w:shd w:val="clear" w:color="000000" w:fill="C0C0C0"/>
            <w:vAlign w:val="center"/>
          </w:tcPr>
          <w:p w:rsidR="005E6B0A" w:rsidRPr="003F2922" w:rsidRDefault="005E6B0A" w:rsidP="00444624">
            <w:pPr>
              <w:spacing w:after="0" w:line="240" w:lineRule="auto"/>
              <w:jc w:val="right"/>
              <w:rPr>
                <w:b/>
                <w:bCs/>
                <w:sz w:val="20"/>
                <w:szCs w:val="20"/>
              </w:rPr>
            </w:pPr>
            <w:r>
              <w:rPr>
                <w:b/>
                <w:bCs/>
                <w:sz w:val="20"/>
                <w:szCs w:val="20"/>
              </w:rPr>
              <w:t>9,836</w:t>
            </w:r>
          </w:p>
        </w:tc>
        <w:tc>
          <w:tcPr>
            <w:tcW w:w="651" w:type="pct"/>
            <w:shd w:val="clear" w:color="000000" w:fill="C0C0C0"/>
            <w:noWrap/>
            <w:vAlign w:val="center"/>
            <w:hideMark/>
          </w:tcPr>
          <w:p w:rsidR="005E6B0A" w:rsidRPr="002164D3" w:rsidRDefault="005E6B0A" w:rsidP="00444624">
            <w:pPr>
              <w:spacing w:after="0" w:line="240" w:lineRule="auto"/>
              <w:jc w:val="right"/>
              <w:rPr>
                <w:b/>
                <w:bCs/>
                <w:sz w:val="20"/>
                <w:szCs w:val="20"/>
                <w:highlight w:val="yellow"/>
              </w:rPr>
            </w:pPr>
            <w:r>
              <w:rPr>
                <w:b/>
                <w:bCs/>
                <w:sz w:val="20"/>
                <w:szCs w:val="20"/>
              </w:rPr>
              <w:t>399,003</w:t>
            </w:r>
          </w:p>
        </w:tc>
        <w:tc>
          <w:tcPr>
            <w:tcW w:w="651" w:type="pct"/>
            <w:shd w:val="clear" w:color="000000" w:fill="C0C0C0"/>
            <w:noWrap/>
            <w:vAlign w:val="center"/>
            <w:hideMark/>
          </w:tcPr>
          <w:p w:rsidR="005E6B0A" w:rsidRPr="002164D3" w:rsidRDefault="005E6B0A" w:rsidP="00444624">
            <w:pPr>
              <w:spacing w:after="0" w:line="240" w:lineRule="auto"/>
              <w:jc w:val="right"/>
              <w:rPr>
                <w:b/>
                <w:bCs/>
                <w:sz w:val="20"/>
                <w:szCs w:val="20"/>
                <w:highlight w:val="yellow"/>
              </w:rPr>
            </w:pPr>
            <w:r>
              <w:rPr>
                <w:b/>
                <w:bCs/>
                <w:sz w:val="20"/>
                <w:szCs w:val="20"/>
              </w:rPr>
              <w:t>391,711</w:t>
            </w:r>
          </w:p>
        </w:tc>
        <w:tc>
          <w:tcPr>
            <w:tcW w:w="649" w:type="pct"/>
            <w:shd w:val="clear" w:color="000000" w:fill="C0C0C0"/>
            <w:noWrap/>
            <w:vAlign w:val="center"/>
            <w:hideMark/>
          </w:tcPr>
          <w:p w:rsidR="005E6B0A" w:rsidRPr="002164D3" w:rsidRDefault="005E6B0A" w:rsidP="00444624">
            <w:pPr>
              <w:spacing w:after="0" w:line="240" w:lineRule="auto"/>
              <w:jc w:val="right"/>
              <w:rPr>
                <w:b/>
                <w:bCs/>
                <w:sz w:val="20"/>
                <w:szCs w:val="20"/>
                <w:highlight w:val="yellow"/>
              </w:rPr>
            </w:pPr>
            <w:r>
              <w:rPr>
                <w:b/>
                <w:bCs/>
                <w:sz w:val="20"/>
                <w:szCs w:val="20"/>
              </w:rPr>
              <w:t>(7,292)</w:t>
            </w:r>
          </w:p>
        </w:tc>
      </w:tr>
      <w:tr w:rsidR="005E6B0A" w:rsidRPr="002164D3" w:rsidTr="00D80291">
        <w:trPr>
          <w:trHeight w:val="255"/>
        </w:trPr>
        <w:tc>
          <w:tcPr>
            <w:tcW w:w="1096" w:type="pct"/>
            <w:shd w:val="clear" w:color="auto" w:fill="auto"/>
            <w:vAlign w:val="center"/>
          </w:tcPr>
          <w:p w:rsidR="005E6B0A" w:rsidRPr="001B4915" w:rsidRDefault="005E6B0A" w:rsidP="00444624">
            <w:pPr>
              <w:spacing w:after="0" w:line="240" w:lineRule="auto"/>
              <w:rPr>
                <w:sz w:val="20"/>
                <w:szCs w:val="20"/>
              </w:rPr>
            </w:pPr>
            <w:r>
              <w:rPr>
                <w:sz w:val="20"/>
                <w:szCs w:val="20"/>
              </w:rPr>
              <w:t> </w:t>
            </w:r>
          </w:p>
        </w:tc>
        <w:tc>
          <w:tcPr>
            <w:tcW w:w="651" w:type="pct"/>
            <w:vAlign w:val="center"/>
          </w:tcPr>
          <w:p w:rsidR="005E6B0A" w:rsidRPr="003F2922" w:rsidRDefault="005E6B0A" w:rsidP="00444624">
            <w:pPr>
              <w:spacing w:after="0" w:line="240" w:lineRule="auto"/>
              <w:jc w:val="right"/>
              <w:rPr>
                <w:sz w:val="20"/>
                <w:szCs w:val="20"/>
              </w:rPr>
            </w:pPr>
            <w:r>
              <w:rPr>
                <w:sz w:val="20"/>
                <w:szCs w:val="20"/>
              </w:rPr>
              <w:t> </w:t>
            </w:r>
          </w:p>
        </w:tc>
        <w:tc>
          <w:tcPr>
            <w:tcW w:w="651" w:type="pct"/>
            <w:vAlign w:val="center"/>
          </w:tcPr>
          <w:p w:rsidR="005E6B0A" w:rsidRPr="003F2922" w:rsidRDefault="005E6B0A" w:rsidP="00444624">
            <w:pPr>
              <w:spacing w:after="0" w:line="240" w:lineRule="auto"/>
              <w:jc w:val="right"/>
              <w:rPr>
                <w:sz w:val="20"/>
                <w:szCs w:val="20"/>
              </w:rPr>
            </w:pPr>
            <w:r>
              <w:rPr>
                <w:sz w:val="20"/>
                <w:szCs w:val="20"/>
              </w:rPr>
              <w:t> </w:t>
            </w:r>
          </w:p>
        </w:tc>
        <w:tc>
          <w:tcPr>
            <w:tcW w:w="651" w:type="pct"/>
            <w:vAlign w:val="center"/>
          </w:tcPr>
          <w:p w:rsidR="005E6B0A" w:rsidRPr="003F2922" w:rsidRDefault="005E6B0A" w:rsidP="00444624">
            <w:pPr>
              <w:spacing w:after="0" w:line="240" w:lineRule="auto"/>
              <w:jc w:val="right"/>
              <w:rPr>
                <w:sz w:val="20"/>
                <w:szCs w:val="20"/>
              </w:rPr>
            </w:pPr>
            <w:r>
              <w:rPr>
                <w:sz w:val="20"/>
                <w:szCs w:val="20"/>
              </w:rPr>
              <w:t> </w:t>
            </w:r>
          </w:p>
        </w:tc>
        <w:tc>
          <w:tcPr>
            <w:tcW w:w="651" w:type="pct"/>
            <w:shd w:val="clear" w:color="auto" w:fill="auto"/>
            <w:noWrap/>
            <w:vAlign w:val="center"/>
          </w:tcPr>
          <w:p w:rsidR="005E6B0A" w:rsidRPr="001B4915" w:rsidRDefault="005E6B0A" w:rsidP="00444624">
            <w:pPr>
              <w:spacing w:after="0" w:line="240" w:lineRule="auto"/>
              <w:jc w:val="right"/>
              <w:rPr>
                <w:sz w:val="20"/>
                <w:szCs w:val="20"/>
              </w:rPr>
            </w:pPr>
            <w:r>
              <w:rPr>
                <w:sz w:val="20"/>
                <w:szCs w:val="20"/>
              </w:rPr>
              <w:t> </w:t>
            </w:r>
          </w:p>
        </w:tc>
        <w:tc>
          <w:tcPr>
            <w:tcW w:w="651" w:type="pct"/>
            <w:shd w:val="clear" w:color="auto" w:fill="auto"/>
            <w:noWrap/>
            <w:vAlign w:val="center"/>
          </w:tcPr>
          <w:p w:rsidR="005E6B0A" w:rsidRPr="001B4915" w:rsidRDefault="005E6B0A" w:rsidP="00444624">
            <w:pPr>
              <w:spacing w:after="0" w:line="240" w:lineRule="auto"/>
              <w:jc w:val="right"/>
              <w:rPr>
                <w:sz w:val="20"/>
                <w:szCs w:val="20"/>
              </w:rPr>
            </w:pPr>
            <w:r>
              <w:rPr>
                <w:sz w:val="20"/>
                <w:szCs w:val="20"/>
              </w:rPr>
              <w:t> </w:t>
            </w:r>
          </w:p>
        </w:tc>
        <w:tc>
          <w:tcPr>
            <w:tcW w:w="649" w:type="pct"/>
            <w:shd w:val="clear" w:color="auto" w:fill="auto"/>
            <w:noWrap/>
            <w:vAlign w:val="center"/>
          </w:tcPr>
          <w:p w:rsidR="005E6B0A" w:rsidRPr="001B4915" w:rsidRDefault="005E6B0A" w:rsidP="00444624">
            <w:pPr>
              <w:spacing w:after="0" w:line="240" w:lineRule="auto"/>
              <w:jc w:val="right"/>
              <w:rPr>
                <w:sz w:val="20"/>
                <w:szCs w:val="20"/>
              </w:rPr>
            </w:pPr>
            <w:r>
              <w:rPr>
                <w:sz w:val="20"/>
                <w:szCs w:val="20"/>
              </w:rPr>
              <w:t> </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Financed by:</w:t>
            </w:r>
          </w:p>
        </w:tc>
        <w:tc>
          <w:tcPr>
            <w:tcW w:w="651" w:type="pct"/>
            <w:vAlign w:val="center"/>
          </w:tcPr>
          <w:p w:rsidR="005E6B0A" w:rsidRPr="003F2922" w:rsidRDefault="005E6B0A" w:rsidP="00444624">
            <w:pPr>
              <w:spacing w:after="0" w:line="240" w:lineRule="auto"/>
              <w:jc w:val="right"/>
              <w:rPr>
                <w:sz w:val="20"/>
                <w:szCs w:val="20"/>
              </w:rPr>
            </w:pPr>
            <w:r>
              <w:rPr>
                <w:sz w:val="20"/>
                <w:szCs w:val="20"/>
              </w:rPr>
              <w:t> </w:t>
            </w:r>
          </w:p>
        </w:tc>
        <w:tc>
          <w:tcPr>
            <w:tcW w:w="651" w:type="pct"/>
            <w:vAlign w:val="center"/>
          </w:tcPr>
          <w:p w:rsidR="005E6B0A" w:rsidRPr="003F2922" w:rsidRDefault="005E6B0A" w:rsidP="00444624">
            <w:pPr>
              <w:spacing w:after="0" w:line="240" w:lineRule="auto"/>
              <w:jc w:val="right"/>
              <w:rPr>
                <w:sz w:val="20"/>
                <w:szCs w:val="20"/>
              </w:rPr>
            </w:pPr>
            <w:r>
              <w:rPr>
                <w:sz w:val="20"/>
                <w:szCs w:val="20"/>
              </w:rPr>
              <w:t> </w:t>
            </w:r>
          </w:p>
        </w:tc>
        <w:tc>
          <w:tcPr>
            <w:tcW w:w="651" w:type="pct"/>
            <w:vAlign w:val="center"/>
          </w:tcPr>
          <w:p w:rsidR="005E6B0A" w:rsidRPr="003F2922" w:rsidRDefault="005E6B0A" w:rsidP="00444624">
            <w:pPr>
              <w:spacing w:after="0" w:line="240" w:lineRule="auto"/>
              <w:jc w:val="right"/>
              <w:rPr>
                <w:sz w:val="20"/>
                <w:szCs w:val="20"/>
              </w:rPr>
            </w:pPr>
            <w:r>
              <w:rPr>
                <w:sz w:val="20"/>
                <w:szCs w:val="20"/>
              </w:rPr>
              <w:t> </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 </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 </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 </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Specific grants</w:t>
            </w:r>
          </w:p>
        </w:tc>
        <w:tc>
          <w:tcPr>
            <w:tcW w:w="651" w:type="pct"/>
            <w:vAlign w:val="center"/>
          </w:tcPr>
          <w:p w:rsidR="005E6B0A" w:rsidRPr="003F2922" w:rsidRDefault="005E6B0A" w:rsidP="00444624">
            <w:pPr>
              <w:spacing w:after="0" w:line="240" w:lineRule="auto"/>
              <w:jc w:val="right"/>
              <w:rPr>
                <w:sz w:val="20"/>
                <w:szCs w:val="20"/>
              </w:rPr>
            </w:pPr>
            <w:r>
              <w:rPr>
                <w:sz w:val="20"/>
                <w:szCs w:val="20"/>
              </w:rPr>
              <w:t>(10,122)</w:t>
            </w:r>
          </w:p>
        </w:tc>
        <w:tc>
          <w:tcPr>
            <w:tcW w:w="651" w:type="pct"/>
            <w:vAlign w:val="center"/>
          </w:tcPr>
          <w:p w:rsidR="005E6B0A" w:rsidRPr="003F2922" w:rsidRDefault="005E6B0A" w:rsidP="00444624">
            <w:pPr>
              <w:spacing w:after="0" w:line="240" w:lineRule="auto"/>
              <w:jc w:val="right"/>
              <w:rPr>
                <w:sz w:val="20"/>
                <w:szCs w:val="20"/>
              </w:rPr>
            </w:pPr>
            <w:r>
              <w:rPr>
                <w:sz w:val="20"/>
                <w:szCs w:val="20"/>
              </w:rPr>
              <w:t>(12,067)</w:t>
            </w:r>
          </w:p>
        </w:tc>
        <w:tc>
          <w:tcPr>
            <w:tcW w:w="651" w:type="pct"/>
            <w:vAlign w:val="center"/>
          </w:tcPr>
          <w:p w:rsidR="005E6B0A" w:rsidRPr="003F2922" w:rsidRDefault="005E6B0A" w:rsidP="00444624">
            <w:pPr>
              <w:spacing w:after="0" w:line="240" w:lineRule="auto"/>
              <w:jc w:val="right"/>
              <w:rPr>
                <w:sz w:val="20"/>
                <w:szCs w:val="20"/>
              </w:rPr>
            </w:pPr>
            <w:r>
              <w:rPr>
                <w:sz w:val="20"/>
                <w:szCs w:val="20"/>
              </w:rPr>
              <w:t>(1,945)</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(12,278)</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(12,334)</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(56)</w:t>
            </w:r>
          </w:p>
        </w:tc>
      </w:tr>
      <w:tr w:rsidR="005E6B0A" w:rsidRPr="002164D3" w:rsidTr="00D80291">
        <w:trPr>
          <w:trHeight w:val="255"/>
        </w:trPr>
        <w:tc>
          <w:tcPr>
            <w:tcW w:w="1096" w:type="pct"/>
            <w:shd w:val="clear" w:color="auto" w:fill="auto"/>
            <w:vAlign w:val="center"/>
            <w:hideMark/>
          </w:tcPr>
          <w:p w:rsidR="005E6B0A" w:rsidRPr="001B4915" w:rsidRDefault="005E6B0A" w:rsidP="00444624">
            <w:pPr>
              <w:spacing w:after="0" w:line="240" w:lineRule="auto"/>
              <w:rPr>
                <w:sz w:val="20"/>
                <w:szCs w:val="20"/>
              </w:rPr>
            </w:pPr>
            <w:r>
              <w:rPr>
                <w:sz w:val="20"/>
                <w:szCs w:val="20"/>
              </w:rPr>
              <w:t>GLA funding</w:t>
            </w:r>
          </w:p>
        </w:tc>
        <w:tc>
          <w:tcPr>
            <w:tcW w:w="651" w:type="pct"/>
            <w:vAlign w:val="center"/>
          </w:tcPr>
          <w:p w:rsidR="005E6B0A" w:rsidRPr="003F2922" w:rsidRDefault="005E6B0A" w:rsidP="00444624">
            <w:pPr>
              <w:spacing w:after="0" w:line="240" w:lineRule="auto"/>
              <w:jc w:val="right"/>
              <w:rPr>
                <w:sz w:val="20"/>
                <w:szCs w:val="20"/>
              </w:rPr>
            </w:pPr>
            <w:r>
              <w:rPr>
                <w:sz w:val="20"/>
                <w:szCs w:val="20"/>
              </w:rPr>
              <w:t>0</w:t>
            </w:r>
          </w:p>
        </w:tc>
        <w:tc>
          <w:tcPr>
            <w:tcW w:w="651" w:type="pct"/>
            <w:vAlign w:val="center"/>
          </w:tcPr>
          <w:p w:rsidR="005E6B0A" w:rsidRPr="003F2922" w:rsidRDefault="005E6B0A" w:rsidP="00444624">
            <w:pPr>
              <w:spacing w:after="0" w:line="240" w:lineRule="auto"/>
              <w:jc w:val="right"/>
              <w:rPr>
                <w:sz w:val="20"/>
                <w:szCs w:val="20"/>
              </w:rPr>
            </w:pPr>
            <w:r>
              <w:rPr>
                <w:sz w:val="20"/>
                <w:szCs w:val="20"/>
              </w:rPr>
              <w:t>0</w:t>
            </w:r>
          </w:p>
        </w:tc>
        <w:tc>
          <w:tcPr>
            <w:tcW w:w="651" w:type="pct"/>
            <w:vAlign w:val="center"/>
          </w:tcPr>
          <w:p w:rsidR="005E6B0A" w:rsidRPr="003F2922" w:rsidRDefault="005E6B0A" w:rsidP="00444624">
            <w:pPr>
              <w:spacing w:after="0" w:line="240" w:lineRule="auto"/>
              <w:jc w:val="right"/>
              <w:rPr>
                <w:sz w:val="20"/>
                <w:szCs w:val="20"/>
              </w:rPr>
            </w:pPr>
            <w:r>
              <w:rPr>
                <w:sz w:val="20"/>
                <w:szCs w:val="20"/>
              </w:rPr>
              <w:t>0</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(386,725)</w:t>
            </w:r>
          </w:p>
        </w:tc>
        <w:tc>
          <w:tcPr>
            <w:tcW w:w="651"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(386,725)</w:t>
            </w:r>
          </w:p>
        </w:tc>
        <w:tc>
          <w:tcPr>
            <w:tcW w:w="649" w:type="pct"/>
            <w:shd w:val="clear" w:color="auto" w:fill="auto"/>
            <w:noWrap/>
            <w:vAlign w:val="center"/>
            <w:hideMark/>
          </w:tcPr>
          <w:p w:rsidR="005E6B0A" w:rsidRPr="002164D3" w:rsidRDefault="005E6B0A" w:rsidP="00444624">
            <w:pPr>
              <w:spacing w:after="0" w:line="240" w:lineRule="auto"/>
              <w:jc w:val="right"/>
              <w:rPr>
                <w:sz w:val="20"/>
                <w:szCs w:val="20"/>
                <w:highlight w:val="yellow"/>
              </w:rPr>
            </w:pPr>
            <w:r>
              <w:rPr>
                <w:sz w:val="20"/>
                <w:szCs w:val="20"/>
              </w:rPr>
              <w:t>0</w:t>
            </w:r>
          </w:p>
        </w:tc>
      </w:tr>
      <w:tr w:rsidR="005E6B0A" w:rsidRPr="002164D3" w:rsidTr="00D80291">
        <w:trPr>
          <w:trHeight w:val="255"/>
        </w:trPr>
        <w:tc>
          <w:tcPr>
            <w:tcW w:w="1096" w:type="pct"/>
            <w:shd w:val="clear" w:color="auto" w:fill="auto"/>
            <w:vAlign w:val="center"/>
          </w:tcPr>
          <w:p w:rsidR="005E6B0A" w:rsidRPr="001B4915" w:rsidRDefault="005E6B0A" w:rsidP="00444624">
            <w:pPr>
              <w:spacing w:after="0" w:line="240" w:lineRule="auto"/>
              <w:rPr>
                <w:sz w:val="20"/>
                <w:szCs w:val="20"/>
              </w:rPr>
            </w:pPr>
            <w:r>
              <w:rPr>
                <w:sz w:val="20"/>
                <w:szCs w:val="20"/>
              </w:rPr>
              <w:t> </w:t>
            </w:r>
          </w:p>
        </w:tc>
        <w:tc>
          <w:tcPr>
            <w:tcW w:w="651" w:type="pct"/>
            <w:vAlign w:val="center"/>
          </w:tcPr>
          <w:p w:rsidR="005E6B0A" w:rsidRPr="003F2922" w:rsidRDefault="005E6B0A" w:rsidP="00444624">
            <w:pPr>
              <w:spacing w:after="0" w:line="240" w:lineRule="auto"/>
              <w:jc w:val="right"/>
              <w:rPr>
                <w:sz w:val="20"/>
                <w:szCs w:val="20"/>
              </w:rPr>
            </w:pPr>
            <w:r>
              <w:rPr>
                <w:sz w:val="20"/>
                <w:szCs w:val="20"/>
              </w:rPr>
              <w:t> </w:t>
            </w:r>
          </w:p>
        </w:tc>
        <w:tc>
          <w:tcPr>
            <w:tcW w:w="651" w:type="pct"/>
            <w:vAlign w:val="center"/>
          </w:tcPr>
          <w:p w:rsidR="005E6B0A" w:rsidRPr="003F2922" w:rsidRDefault="005E6B0A" w:rsidP="00444624">
            <w:pPr>
              <w:spacing w:after="0" w:line="240" w:lineRule="auto"/>
              <w:jc w:val="right"/>
              <w:rPr>
                <w:sz w:val="20"/>
                <w:szCs w:val="20"/>
              </w:rPr>
            </w:pPr>
            <w:r>
              <w:rPr>
                <w:sz w:val="20"/>
                <w:szCs w:val="20"/>
              </w:rPr>
              <w:t> </w:t>
            </w:r>
          </w:p>
        </w:tc>
        <w:tc>
          <w:tcPr>
            <w:tcW w:w="651" w:type="pct"/>
            <w:vAlign w:val="center"/>
          </w:tcPr>
          <w:p w:rsidR="005E6B0A" w:rsidRPr="003F2922" w:rsidRDefault="005E6B0A" w:rsidP="00444624">
            <w:pPr>
              <w:spacing w:after="0" w:line="240" w:lineRule="auto"/>
              <w:jc w:val="right"/>
              <w:rPr>
                <w:sz w:val="20"/>
                <w:szCs w:val="20"/>
              </w:rPr>
            </w:pPr>
            <w:r>
              <w:rPr>
                <w:sz w:val="20"/>
                <w:szCs w:val="20"/>
              </w:rPr>
              <w:t> </w:t>
            </w:r>
          </w:p>
        </w:tc>
        <w:tc>
          <w:tcPr>
            <w:tcW w:w="651" w:type="pct"/>
            <w:shd w:val="clear" w:color="auto" w:fill="auto"/>
            <w:noWrap/>
            <w:vAlign w:val="center"/>
          </w:tcPr>
          <w:p w:rsidR="005E6B0A" w:rsidRPr="001B4915" w:rsidRDefault="005E6B0A" w:rsidP="00444624">
            <w:pPr>
              <w:spacing w:after="0" w:line="240" w:lineRule="auto"/>
              <w:jc w:val="right"/>
              <w:rPr>
                <w:sz w:val="20"/>
                <w:szCs w:val="20"/>
              </w:rPr>
            </w:pPr>
            <w:r>
              <w:rPr>
                <w:sz w:val="20"/>
                <w:szCs w:val="20"/>
              </w:rPr>
              <w:t> </w:t>
            </w:r>
          </w:p>
        </w:tc>
        <w:tc>
          <w:tcPr>
            <w:tcW w:w="651" w:type="pct"/>
            <w:shd w:val="clear" w:color="auto" w:fill="auto"/>
            <w:noWrap/>
            <w:vAlign w:val="center"/>
          </w:tcPr>
          <w:p w:rsidR="005E6B0A" w:rsidRPr="001B4915" w:rsidRDefault="005E6B0A" w:rsidP="00444624">
            <w:pPr>
              <w:spacing w:after="0" w:line="240" w:lineRule="auto"/>
              <w:jc w:val="right"/>
              <w:rPr>
                <w:sz w:val="20"/>
                <w:szCs w:val="20"/>
              </w:rPr>
            </w:pPr>
            <w:r>
              <w:rPr>
                <w:sz w:val="20"/>
                <w:szCs w:val="20"/>
              </w:rPr>
              <w:t> </w:t>
            </w:r>
          </w:p>
        </w:tc>
        <w:tc>
          <w:tcPr>
            <w:tcW w:w="649" w:type="pct"/>
            <w:shd w:val="clear" w:color="auto" w:fill="auto"/>
            <w:noWrap/>
            <w:vAlign w:val="center"/>
          </w:tcPr>
          <w:p w:rsidR="005E6B0A" w:rsidRPr="001B4915" w:rsidRDefault="005E6B0A" w:rsidP="00444624">
            <w:pPr>
              <w:spacing w:after="0" w:line="240" w:lineRule="auto"/>
              <w:jc w:val="right"/>
              <w:rPr>
                <w:sz w:val="20"/>
                <w:szCs w:val="20"/>
              </w:rPr>
            </w:pPr>
            <w:r>
              <w:rPr>
                <w:sz w:val="20"/>
                <w:szCs w:val="20"/>
              </w:rPr>
              <w:t> </w:t>
            </w:r>
          </w:p>
        </w:tc>
      </w:tr>
      <w:tr w:rsidR="005E6B0A" w:rsidRPr="00682606" w:rsidTr="00D80291">
        <w:trPr>
          <w:trHeight w:val="255"/>
        </w:trPr>
        <w:tc>
          <w:tcPr>
            <w:tcW w:w="1096" w:type="pct"/>
            <w:shd w:val="clear" w:color="000000" w:fill="C0C0C0"/>
            <w:vAlign w:val="center"/>
            <w:hideMark/>
          </w:tcPr>
          <w:p w:rsidR="005E6B0A" w:rsidRPr="001B4915" w:rsidRDefault="005E6B0A" w:rsidP="00444624">
            <w:pPr>
              <w:spacing w:after="0" w:line="240" w:lineRule="auto"/>
              <w:rPr>
                <w:b/>
                <w:bCs/>
                <w:sz w:val="20"/>
                <w:szCs w:val="20"/>
              </w:rPr>
            </w:pPr>
            <w:r>
              <w:rPr>
                <w:b/>
                <w:bCs/>
                <w:sz w:val="20"/>
                <w:szCs w:val="20"/>
              </w:rPr>
              <w:t>Net Financial Position</w:t>
            </w:r>
          </w:p>
        </w:tc>
        <w:tc>
          <w:tcPr>
            <w:tcW w:w="651" w:type="pct"/>
            <w:shd w:val="clear" w:color="000000" w:fill="C0C0C0"/>
            <w:vAlign w:val="center"/>
          </w:tcPr>
          <w:p w:rsidR="005E6B0A" w:rsidRPr="003F2922" w:rsidRDefault="005E6B0A" w:rsidP="00444624">
            <w:pPr>
              <w:spacing w:after="0" w:line="240" w:lineRule="auto"/>
              <w:jc w:val="right"/>
              <w:rPr>
                <w:b/>
                <w:bCs/>
                <w:sz w:val="20"/>
                <w:szCs w:val="20"/>
              </w:rPr>
            </w:pPr>
            <w:r>
              <w:rPr>
                <w:b/>
                <w:bCs/>
                <w:sz w:val="20"/>
                <w:szCs w:val="20"/>
              </w:rPr>
              <w:t>108,947</w:t>
            </w:r>
          </w:p>
        </w:tc>
        <w:tc>
          <w:tcPr>
            <w:tcW w:w="651" w:type="pct"/>
            <w:shd w:val="clear" w:color="000000" w:fill="C0C0C0"/>
            <w:vAlign w:val="center"/>
          </w:tcPr>
          <w:p w:rsidR="005E6B0A" w:rsidRPr="003F2922" w:rsidRDefault="005E6B0A" w:rsidP="00444624">
            <w:pPr>
              <w:spacing w:after="0" w:line="240" w:lineRule="auto"/>
              <w:jc w:val="right"/>
              <w:rPr>
                <w:b/>
                <w:bCs/>
                <w:sz w:val="20"/>
                <w:szCs w:val="20"/>
              </w:rPr>
            </w:pPr>
            <w:r>
              <w:rPr>
                <w:b/>
                <w:bCs/>
                <w:sz w:val="20"/>
                <w:szCs w:val="20"/>
              </w:rPr>
              <w:t>116,838</w:t>
            </w:r>
          </w:p>
        </w:tc>
        <w:tc>
          <w:tcPr>
            <w:tcW w:w="651" w:type="pct"/>
            <w:shd w:val="clear" w:color="000000" w:fill="C0C0C0"/>
            <w:vAlign w:val="center"/>
          </w:tcPr>
          <w:p w:rsidR="005E6B0A" w:rsidRPr="003F2922" w:rsidRDefault="005E6B0A" w:rsidP="00444624">
            <w:pPr>
              <w:spacing w:after="0" w:line="240" w:lineRule="auto"/>
              <w:jc w:val="right"/>
              <w:rPr>
                <w:b/>
                <w:bCs/>
                <w:sz w:val="20"/>
                <w:szCs w:val="20"/>
              </w:rPr>
            </w:pPr>
            <w:r>
              <w:rPr>
                <w:b/>
                <w:bCs/>
                <w:sz w:val="20"/>
                <w:szCs w:val="20"/>
              </w:rPr>
              <w:t>7,891</w:t>
            </w:r>
          </w:p>
        </w:tc>
        <w:tc>
          <w:tcPr>
            <w:tcW w:w="651" w:type="pct"/>
            <w:shd w:val="clear" w:color="000000" w:fill="C0C0C0"/>
            <w:noWrap/>
            <w:vAlign w:val="center"/>
            <w:hideMark/>
          </w:tcPr>
          <w:p w:rsidR="005E6B0A" w:rsidRPr="002164D3" w:rsidRDefault="005E6B0A" w:rsidP="00444624">
            <w:pPr>
              <w:spacing w:after="0" w:line="240" w:lineRule="auto"/>
              <w:jc w:val="right"/>
              <w:rPr>
                <w:b/>
                <w:bCs/>
                <w:sz w:val="20"/>
                <w:szCs w:val="20"/>
                <w:highlight w:val="yellow"/>
              </w:rPr>
            </w:pPr>
            <w:r>
              <w:rPr>
                <w:b/>
                <w:bCs/>
                <w:sz w:val="20"/>
                <w:szCs w:val="20"/>
              </w:rPr>
              <w:t>0</w:t>
            </w:r>
          </w:p>
        </w:tc>
        <w:tc>
          <w:tcPr>
            <w:tcW w:w="651" w:type="pct"/>
            <w:shd w:val="clear" w:color="000000" w:fill="C0C0C0"/>
            <w:noWrap/>
            <w:vAlign w:val="center"/>
            <w:hideMark/>
          </w:tcPr>
          <w:p w:rsidR="005E6B0A" w:rsidRPr="002164D3" w:rsidRDefault="005E6B0A" w:rsidP="00444624">
            <w:pPr>
              <w:spacing w:after="0" w:line="240" w:lineRule="auto"/>
              <w:jc w:val="right"/>
              <w:rPr>
                <w:b/>
                <w:bCs/>
                <w:sz w:val="20"/>
                <w:szCs w:val="20"/>
                <w:highlight w:val="yellow"/>
              </w:rPr>
            </w:pPr>
            <w:r>
              <w:rPr>
                <w:b/>
                <w:bCs/>
                <w:sz w:val="20"/>
                <w:szCs w:val="20"/>
              </w:rPr>
              <w:t>(7,348)</w:t>
            </w:r>
          </w:p>
        </w:tc>
        <w:tc>
          <w:tcPr>
            <w:tcW w:w="649" w:type="pct"/>
            <w:shd w:val="clear" w:color="000000" w:fill="C0C0C0"/>
            <w:noWrap/>
            <w:vAlign w:val="center"/>
            <w:hideMark/>
          </w:tcPr>
          <w:p w:rsidR="005E6B0A" w:rsidRPr="002164D3" w:rsidRDefault="005E6B0A" w:rsidP="00444624">
            <w:pPr>
              <w:spacing w:after="0" w:line="240" w:lineRule="auto"/>
              <w:jc w:val="right"/>
              <w:rPr>
                <w:b/>
                <w:bCs/>
                <w:sz w:val="20"/>
                <w:szCs w:val="20"/>
                <w:highlight w:val="yellow"/>
              </w:rPr>
            </w:pPr>
            <w:r>
              <w:rPr>
                <w:b/>
                <w:bCs/>
                <w:sz w:val="20"/>
                <w:szCs w:val="20"/>
              </w:rPr>
              <w:t>(7,348)</w:t>
            </w:r>
          </w:p>
        </w:tc>
      </w:tr>
    </w:tbl>
    <w:p w:rsidR="00444624" w:rsidRDefault="00444624" w:rsidP="00444624">
      <w:pPr>
        <w:pStyle w:val="NumbList"/>
        <w:numPr>
          <w:ilvl w:val="0"/>
          <w:numId w:val="0"/>
        </w:numPr>
        <w:ind w:left="340" w:hanging="340"/>
        <w:rPr>
          <w:highlight w:val="yellow"/>
        </w:rPr>
      </w:pPr>
    </w:p>
    <w:p w:rsidR="00444624" w:rsidRPr="00561A10" w:rsidRDefault="00444624" w:rsidP="00444624">
      <w:pPr>
        <w:pStyle w:val="Heading"/>
        <w:spacing w:after="260"/>
        <w:rPr>
          <w:sz w:val="28"/>
        </w:rPr>
      </w:pPr>
      <w:r w:rsidRPr="00394F45">
        <w:rPr>
          <w:sz w:val="28"/>
        </w:rPr>
        <w:t>Reasons for the Revenue Position</w:t>
      </w:r>
    </w:p>
    <w:p w:rsidR="00444624" w:rsidRDefault="00444624" w:rsidP="005935E5">
      <w:pPr>
        <w:pStyle w:val="NumbList"/>
        <w:numPr>
          <w:ilvl w:val="0"/>
          <w:numId w:val="0"/>
        </w:numPr>
        <w:spacing w:after="0" w:line="240" w:lineRule="auto"/>
        <w:ind w:left="426" w:hanging="426"/>
        <w:rPr>
          <w:b/>
        </w:rPr>
      </w:pPr>
      <w:r w:rsidRPr="00385BD3">
        <w:rPr>
          <w:b/>
        </w:rPr>
        <w:t>Staff</w:t>
      </w:r>
    </w:p>
    <w:p w:rsidR="006A0166" w:rsidRDefault="00444624" w:rsidP="006A0166">
      <w:pPr>
        <w:pStyle w:val="NumbList"/>
        <w:numPr>
          <w:ilvl w:val="0"/>
          <w:numId w:val="3"/>
        </w:numPr>
        <w:ind w:left="426" w:hanging="426"/>
      </w:pPr>
      <w:r w:rsidRPr="00CA7751">
        <w:t>The budget for operational staff is forecast to underspend by £</w:t>
      </w:r>
      <w:r w:rsidR="00A22D5B">
        <w:t>4,009</w:t>
      </w:r>
      <w:r w:rsidR="00CA7751">
        <w:t>k. The 2018</w:t>
      </w:r>
      <w:r w:rsidRPr="00CA7751">
        <w:t>/</w:t>
      </w:r>
      <w:r w:rsidR="00CA7751">
        <w:t>19</w:t>
      </w:r>
      <w:r w:rsidRPr="00CA7751">
        <w:t xml:space="preserve"> Budget (</w:t>
      </w:r>
      <w:r w:rsidRPr="00F84CD7">
        <w:t>FEP2</w:t>
      </w:r>
      <w:r w:rsidR="00F84CD7">
        <w:t>825</w:t>
      </w:r>
      <w:r w:rsidRPr="00CA7751">
        <w:t>) i</w:t>
      </w:r>
      <w:r w:rsidR="00CA7751">
        <w:t>ncluded a one off saving in 2018</w:t>
      </w:r>
      <w:r w:rsidRPr="00CA7751">
        <w:t>/1</w:t>
      </w:r>
      <w:r w:rsidR="00CA7751">
        <w:t>9</w:t>
      </w:r>
      <w:r w:rsidRPr="00CA7751">
        <w:t xml:space="preserve"> of </w:t>
      </w:r>
      <w:r w:rsidRPr="00D1667C">
        <w:t>£</w:t>
      </w:r>
      <w:r w:rsidR="00F84CD7" w:rsidRPr="00D1667C">
        <w:t>3,724</w:t>
      </w:r>
      <w:r w:rsidRPr="00D1667C">
        <w:t>k</w:t>
      </w:r>
      <w:r w:rsidRPr="00CA7751">
        <w:t xml:space="preserve"> on operational staff based</w:t>
      </w:r>
      <w:r w:rsidR="001B7FE8">
        <w:t xml:space="preserve"> on</w:t>
      </w:r>
      <w:r w:rsidRPr="00CA7751">
        <w:t xml:space="preserve"> </w:t>
      </w:r>
      <w:r w:rsidR="00B52666">
        <w:t xml:space="preserve">forecast </w:t>
      </w:r>
      <w:r w:rsidRPr="00CA7751">
        <w:t xml:space="preserve">recruitment and leaver </w:t>
      </w:r>
      <w:r w:rsidR="00B52666">
        <w:t xml:space="preserve">numbers </w:t>
      </w:r>
      <w:r w:rsidR="00E21F66">
        <w:t>showing</w:t>
      </w:r>
      <w:r w:rsidR="00B52666">
        <w:t xml:space="preserve"> an average of 84 vacancies over the year</w:t>
      </w:r>
      <w:r w:rsidRPr="00CA7751">
        <w:t>. These forecasts have now been updated and the expected number of vacancies has increased</w:t>
      </w:r>
      <w:r w:rsidR="00D62E79">
        <w:t xml:space="preserve"> to </w:t>
      </w:r>
      <w:r w:rsidR="00B52666">
        <w:t>141</w:t>
      </w:r>
      <w:r w:rsidR="00D1667C">
        <w:t>.</w:t>
      </w:r>
      <w:r w:rsidR="006A0166">
        <w:t xml:space="preserve"> Whilst this was identified as a potential risk as part of the budget setting process, the budget for this year was not adjusted further due to ongoing work to </w:t>
      </w:r>
      <w:r w:rsidR="002D0595">
        <w:t xml:space="preserve">increase recruitment and therefore </w:t>
      </w:r>
      <w:r w:rsidR="006A0166">
        <w:t xml:space="preserve">reduce the number of vacancies. </w:t>
      </w:r>
    </w:p>
    <w:p w:rsidR="003F3129" w:rsidRPr="00CA7751" w:rsidRDefault="00014985" w:rsidP="006A0166">
      <w:pPr>
        <w:pStyle w:val="NumbList"/>
        <w:numPr>
          <w:ilvl w:val="0"/>
          <w:numId w:val="3"/>
        </w:numPr>
        <w:ind w:left="426" w:hanging="426"/>
      </w:pPr>
      <w:r>
        <w:t>The most recent recruitment campaign is showing some success and good quality applicants are progressing well through the recruitment and trainee processes.</w:t>
      </w:r>
      <w:r w:rsidR="002C0686">
        <w:t xml:space="preserve"> </w:t>
      </w:r>
      <w:r w:rsidR="003F3129">
        <w:t xml:space="preserve">Work has been undertaken with the training provider, Babcock, to increase each trainee cohort from </w:t>
      </w:r>
      <w:r w:rsidR="004070A9">
        <w:t xml:space="preserve">12 to 14 </w:t>
      </w:r>
      <w:r w:rsidR="009910F6">
        <w:t xml:space="preserve"> </w:t>
      </w:r>
      <w:r w:rsidR="003F3129">
        <w:t xml:space="preserve">trainees, as well as advanced plans to procure additional trainee courses from the Fire Service College, to increase the pace at which new joiners </w:t>
      </w:r>
      <w:r w:rsidR="005B333D">
        <w:t>can be posted on to fire stations.  The Brigade continues to experience challenges in forecasting the number of leavers, particular</w:t>
      </w:r>
      <w:r w:rsidR="00E619DA">
        <w:t>ly</w:t>
      </w:r>
      <w:r w:rsidR="005B333D">
        <w:t xml:space="preserve"> as the </w:t>
      </w:r>
      <w:r w:rsidR="00870797">
        <w:t>fire service</w:t>
      </w:r>
      <w:r w:rsidR="005B333D">
        <w:t xml:space="preserve"> is in a transition phase following the introduction of the new firefighter pension scheme in 2015</w:t>
      </w:r>
      <w:r w:rsidR="00870797">
        <w:t>, which see</w:t>
      </w:r>
      <w:r w:rsidR="005B333D">
        <w:t xml:space="preserve">s </w:t>
      </w:r>
      <w:r w:rsidR="005A1FCC">
        <w:t xml:space="preserve">the majority of </w:t>
      </w:r>
      <w:r w:rsidR="005B333D">
        <w:t xml:space="preserve"> firefighters in the 2015 scheme but with, potentially, substantial protected pensions accrual in the old scheme(s).</w:t>
      </w:r>
    </w:p>
    <w:p w:rsidR="00CA7751" w:rsidRPr="00CA7751" w:rsidRDefault="00CA7751" w:rsidP="00A103EF">
      <w:pPr>
        <w:pStyle w:val="NumbList"/>
        <w:numPr>
          <w:ilvl w:val="0"/>
          <w:numId w:val="3"/>
        </w:numPr>
        <w:ind w:left="426" w:hanging="426"/>
      </w:pPr>
      <w:r w:rsidRPr="00CA7751">
        <w:t>FRS staff budgets are forecast to underspend by</w:t>
      </w:r>
      <w:r>
        <w:t xml:space="preserve"> </w:t>
      </w:r>
      <w:r w:rsidRPr="00CA7751">
        <w:t>£</w:t>
      </w:r>
      <w:r w:rsidR="00A22D5B">
        <w:t>1,026</w:t>
      </w:r>
      <w:r w:rsidRPr="00CA7751">
        <w:t>k</w:t>
      </w:r>
      <w:r w:rsidR="00210DD9">
        <w:t>, 2</w:t>
      </w:r>
      <w:r w:rsidR="00A22D5B">
        <w:t>.0</w:t>
      </w:r>
      <w:r w:rsidR="00210DD9">
        <w:t>% of the revised budget</w:t>
      </w:r>
      <w:r w:rsidRPr="00CA7751">
        <w:t>. This is due to the number of vacant posts</w:t>
      </w:r>
      <w:r w:rsidR="00E21F66">
        <w:t>,</w:t>
      </w:r>
      <w:r w:rsidRPr="00CA7751">
        <w:t xml:space="preserve"> with </w:t>
      </w:r>
      <w:r w:rsidR="00210DD9">
        <w:t>144</w:t>
      </w:r>
      <w:r w:rsidRPr="00CA7751">
        <w:t xml:space="preserve"> vacant at the end of June,</w:t>
      </w:r>
      <w:r w:rsidR="00127646">
        <w:t xml:space="preserve"> </w:t>
      </w:r>
      <w:r w:rsidR="00210DD9">
        <w:t>16</w:t>
      </w:r>
      <w:r w:rsidRPr="00CA7751">
        <w:t>% of the establishment</w:t>
      </w:r>
      <w:r w:rsidR="00210DD9">
        <w:t xml:space="preserve">. There are </w:t>
      </w:r>
      <w:r w:rsidR="005A7366">
        <w:t>89</w:t>
      </w:r>
      <w:r w:rsidR="00210DD9" w:rsidRPr="009F0EE4">
        <w:t xml:space="preserve"> </w:t>
      </w:r>
      <w:r w:rsidR="00210DD9">
        <w:t>agency staff at the end of June, offsetting the underspend</w:t>
      </w:r>
      <w:r w:rsidR="000C73E6">
        <w:t xml:space="preserve"> caused by the vacancies</w:t>
      </w:r>
      <w:r w:rsidR="00210DD9">
        <w:t>.</w:t>
      </w:r>
    </w:p>
    <w:p w:rsidR="00444624" w:rsidRPr="00CA7751" w:rsidRDefault="00444624" w:rsidP="00A103EF">
      <w:pPr>
        <w:pStyle w:val="NumbList"/>
        <w:numPr>
          <w:ilvl w:val="0"/>
          <w:numId w:val="3"/>
        </w:numPr>
        <w:ind w:left="426" w:hanging="426"/>
      </w:pPr>
      <w:r w:rsidRPr="00CA7751">
        <w:t>Control staff budgets are forecast to overspend by £</w:t>
      </w:r>
      <w:r w:rsidR="00CA7751" w:rsidRPr="00CA7751">
        <w:t>193</w:t>
      </w:r>
      <w:r w:rsidRPr="00CA7751">
        <w:t>k. Overtime levels remain high due to</w:t>
      </w:r>
      <w:r w:rsidR="00A23845">
        <w:t xml:space="preserve"> </w:t>
      </w:r>
      <w:r w:rsidR="00CF4BE0">
        <w:t>backfilling of posts and staff required to support large and protracted incidents.</w:t>
      </w:r>
    </w:p>
    <w:p w:rsidR="00444624" w:rsidRPr="000C73E6" w:rsidRDefault="00444624" w:rsidP="00A103EF">
      <w:pPr>
        <w:pStyle w:val="NumbList"/>
        <w:numPr>
          <w:ilvl w:val="0"/>
          <w:numId w:val="3"/>
        </w:numPr>
        <w:ind w:left="426" w:hanging="426"/>
      </w:pPr>
      <w:r w:rsidRPr="000C73E6">
        <w:t xml:space="preserve">It should also be noted that </w:t>
      </w:r>
      <w:r w:rsidR="000C73E6" w:rsidRPr="000C73E6">
        <w:t>the budget includes funding for an additional 1% for the 2017 pay award for operational and control staff</w:t>
      </w:r>
      <w:r w:rsidR="006D0A4F">
        <w:t>, for a total 2% award in that year</w:t>
      </w:r>
      <w:r w:rsidR="000C73E6" w:rsidRPr="000C73E6">
        <w:t>. D</w:t>
      </w:r>
      <w:r w:rsidRPr="000C73E6">
        <w:t xml:space="preserve">iscussions between the </w:t>
      </w:r>
      <w:r w:rsidR="000C73E6" w:rsidRPr="000C73E6">
        <w:t xml:space="preserve">National Joint Council and the FBU </w:t>
      </w:r>
      <w:r w:rsidR="000C73E6">
        <w:t xml:space="preserve">are continuing but any </w:t>
      </w:r>
      <w:r w:rsidR="006D0A4F">
        <w:t xml:space="preserve">additional </w:t>
      </w:r>
      <w:r w:rsidR="000C73E6">
        <w:t xml:space="preserve">amount agreed above </w:t>
      </w:r>
      <w:r w:rsidR="006D0A4F">
        <w:t xml:space="preserve">the </w:t>
      </w:r>
      <w:r w:rsidR="000C73E6">
        <w:t>1% would reduce the forecast underspend.</w:t>
      </w:r>
    </w:p>
    <w:p w:rsidR="00444624" w:rsidRPr="005935E5" w:rsidRDefault="00444624" w:rsidP="005935E5">
      <w:pPr>
        <w:pStyle w:val="NumbList"/>
        <w:numPr>
          <w:ilvl w:val="0"/>
          <w:numId w:val="0"/>
        </w:numPr>
        <w:spacing w:after="0" w:line="240" w:lineRule="auto"/>
        <w:ind w:left="426" w:hanging="426"/>
        <w:rPr>
          <w:b/>
        </w:rPr>
      </w:pPr>
      <w:r w:rsidRPr="00444624">
        <w:rPr>
          <w:b/>
        </w:rPr>
        <w:t>Employee Related</w:t>
      </w:r>
    </w:p>
    <w:p w:rsidR="00444624" w:rsidRDefault="000C73E6" w:rsidP="00A103EF">
      <w:pPr>
        <w:pStyle w:val="NumbList"/>
        <w:numPr>
          <w:ilvl w:val="0"/>
          <w:numId w:val="3"/>
        </w:numPr>
        <w:ind w:left="426" w:hanging="426"/>
      </w:pPr>
      <w:r w:rsidRPr="000C73E6">
        <w:t>Employee related budgets are forecast to underspend by £</w:t>
      </w:r>
      <w:r w:rsidR="00F84CD7">
        <w:t>36</w:t>
      </w:r>
      <w:r w:rsidRPr="000C73E6">
        <w:t xml:space="preserve">k </w:t>
      </w:r>
      <w:r w:rsidR="00D1667C">
        <w:t xml:space="preserve">largely </w:t>
      </w:r>
      <w:r w:rsidRPr="000C73E6">
        <w:t xml:space="preserve">due to an underspend on </w:t>
      </w:r>
      <w:r w:rsidRPr="00F84CD7">
        <w:t>medical and welfare</w:t>
      </w:r>
      <w:r w:rsidR="00F84CD7">
        <w:t xml:space="preserve"> budgets</w:t>
      </w:r>
      <w:r w:rsidR="00E21F66">
        <w:t>,</w:t>
      </w:r>
      <w:r w:rsidR="00F84CD7">
        <w:t xml:space="preserve"> </w:t>
      </w:r>
      <w:r w:rsidR="009F0EE4">
        <w:t>due to</w:t>
      </w:r>
      <w:r w:rsidR="000F245D">
        <w:t xml:space="preserve"> </w:t>
      </w:r>
      <w:r w:rsidR="00E21F66">
        <w:t xml:space="preserve">a </w:t>
      </w:r>
      <w:r w:rsidR="000F245D">
        <w:t xml:space="preserve">lower forecast </w:t>
      </w:r>
      <w:r w:rsidR="00F84CD7">
        <w:t>number of medical appeals in this financial year</w:t>
      </w:r>
      <w:r w:rsidRPr="000C73E6">
        <w:t>.</w:t>
      </w:r>
    </w:p>
    <w:p w:rsidR="001B398C" w:rsidRPr="001B398C" w:rsidRDefault="001B398C" w:rsidP="001B398C">
      <w:pPr>
        <w:pStyle w:val="NumbList"/>
        <w:numPr>
          <w:ilvl w:val="0"/>
          <w:numId w:val="0"/>
        </w:numPr>
        <w:spacing w:after="0" w:line="240" w:lineRule="auto"/>
        <w:ind w:left="426" w:hanging="426"/>
        <w:rPr>
          <w:b/>
        </w:rPr>
      </w:pPr>
      <w:r w:rsidRPr="001B398C">
        <w:rPr>
          <w:b/>
        </w:rPr>
        <w:t>Premises</w:t>
      </w:r>
    </w:p>
    <w:p w:rsidR="00444624" w:rsidRPr="00F1139D" w:rsidRDefault="001B398C" w:rsidP="001B398C">
      <w:pPr>
        <w:pStyle w:val="NumbList"/>
        <w:numPr>
          <w:ilvl w:val="0"/>
          <w:numId w:val="3"/>
        </w:numPr>
        <w:ind w:left="426" w:hanging="426"/>
        <w:rPr>
          <w:b/>
        </w:rPr>
      </w:pPr>
      <w:r w:rsidRPr="00346FEA">
        <w:t>Premises budgets are forecast to underspend by £1,110k due to an underspend on Business Rates (£1,216k) following the completion of successful appea</w:t>
      </w:r>
      <w:r w:rsidRPr="001B398C">
        <w:t>ls submitted in this financial year, offset by a number of work orders carried out from 2017/18 on appliance bay doors and remedial lift works, adjustments required to Euston Fire Station for counselling services in relation to Grenfell (£76k) and due to the cost of secure storage for museum exhibits prior to opening the new museum (£29k).</w:t>
      </w:r>
    </w:p>
    <w:p w:rsidR="00444624" w:rsidRPr="005935E5" w:rsidRDefault="00444624" w:rsidP="005935E5">
      <w:pPr>
        <w:pStyle w:val="ListParagraph"/>
        <w:ind w:left="426" w:hanging="426"/>
        <w:rPr>
          <w:b/>
        </w:rPr>
      </w:pPr>
      <w:r w:rsidRPr="00444624">
        <w:rPr>
          <w:b/>
        </w:rPr>
        <w:t>Transport</w:t>
      </w:r>
    </w:p>
    <w:p w:rsidR="00444624" w:rsidRPr="00A150FF" w:rsidRDefault="00444624" w:rsidP="00075EEE">
      <w:pPr>
        <w:pStyle w:val="ListParagraph"/>
        <w:numPr>
          <w:ilvl w:val="0"/>
          <w:numId w:val="3"/>
        </w:numPr>
        <w:ind w:left="426" w:hanging="426"/>
      </w:pPr>
      <w:r w:rsidRPr="00A150FF">
        <w:t>Tra</w:t>
      </w:r>
      <w:r w:rsidR="00A150FF">
        <w:t>nsport budgets are forecast to under</w:t>
      </w:r>
      <w:r w:rsidRPr="00A150FF">
        <w:t xml:space="preserve">spend </w:t>
      </w:r>
      <w:r w:rsidRPr="00D1667C">
        <w:t>by £</w:t>
      </w:r>
      <w:r w:rsidR="00432214">
        <w:t>566</w:t>
      </w:r>
      <w:r w:rsidR="00C555D0" w:rsidRPr="00D1667C">
        <w:t>k</w:t>
      </w:r>
      <w:r w:rsidRPr="00A150FF">
        <w:t xml:space="preserve">. This includes a forecast </w:t>
      </w:r>
      <w:r w:rsidR="00A150FF" w:rsidRPr="00A150FF">
        <w:t>underspend on the vehicle and equipment contract (£</w:t>
      </w:r>
      <w:r w:rsidR="00A150FF">
        <w:t>20</w:t>
      </w:r>
      <w:r w:rsidR="00A150FF" w:rsidRPr="00A150FF">
        <w:t xml:space="preserve">0k) </w:t>
      </w:r>
      <w:r w:rsidR="00A150FF" w:rsidRPr="00645874">
        <w:t>based on forecast abatement levels</w:t>
      </w:r>
      <w:r w:rsidR="00A150FF">
        <w:t xml:space="preserve"> and on vehicle </w:t>
      </w:r>
      <w:proofErr w:type="spellStart"/>
      <w:r w:rsidR="00A150FF">
        <w:t>passthroughs</w:t>
      </w:r>
      <w:proofErr w:type="spellEnd"/>
      <w:r w:rsidR="00523DC5">
        <w:t xml:space="preserve"> </w:t>
      </w:r>
      <w:r w:rsidR="00A150FF">
        <w:t xml:space="preserve">(£200k) due to </w:t>
      </w:r>
      <w:r w:rsidR="001D62C6">
        <w:t>lower accident repair costs expected from new fleet vehicles</w:t>
      </w:r>
      <w:r w:rsidR="00E21F66">
        <w:t>,</w:t>
      </w:r>
      <w:r w:rsidR="005D66A3">
        <w:t xml:space="preserve"> which will be considered as part of the budget process</w:t>
      </w:r>
      <w:r w:rsidR="00E21F66">
        <w:t>,</w:t>
      </w:r>
      <w:r w:rsidR="005D66A3">
        <w:t xml:space="preserve"> a</w:t>
      </w:r>
      <w:r w:rsidR="001D62C6">
        <w:t>nd delays to modifications programmes</w:t>
      </w:r>
      <w:r w:rsidR="00A150FF" w:rsidRPr="00A150FF">
        <w:t>.</w:t>
      </w:r>
      <w:r w:rsidR="000F245D">
        <w:t xml:space="preserve"> </w:t>
      </w:r>
      <w:r w:rsidR="00432214">
        <w:t>There is also an additional underspend on running costs</w:t>
      </w:r>
      <w:r w:rsidR="002F4DBA">
        <w:t xml:space="preserve"> (£170k)</w:t>
      </w:r>
      <w:r w:rsidR="00432214">
        <w:t xml:space="preserve"> due to</w:t>
      </w:r>
      <w:r w:rsidR="002F4DBA">
        <w:t xml:space="preserve"> </w:t>
      </w:r>
      <w:r w:rsidR="00A039E7">
        <w:t xml:space="preserve">a </w:t>
      </w:r>
      <w:r w:rsidR="002F4DBA">
        <w:t xml:space="preserve">reduction in </w:t>
      </w:r>
      <w:r w:rsidR="00A039E7">
        <w:t xml:space="preserve">the </w:t>
      </w:r>
      <w:r w:rsidR="002F4DBA">
        <w:t>m</w:t>
      </w:r>
      <w:r w:rsidR="002F4DBA" w:rsidRPr="002F4DBA">
        <w:t xml:space="preserve">otor </w:t>
      </w:r>
      <w:r w:rsidR="002F4DBA">
        <w:t>i</w:t>
      </w:r>
      <w:r w:rsidR="002F4DBA" w:rsidRPr="002F4DBA">
        <w:t xml:space="preserve">nsurance </w:t>
      </w:r>
      <w:r w:rsidR="002F4DBA">
        <w:t>f</w:t>
      </w:r>
      <w:r w:rsidR="002F4DBA" w:rsidRPr="002F4DBA">
        <w:t xml:space="preserve">leet </w:t>
      </w:r>
      <w:r w:rsidR="002F4DBA">
        <w:t>p</w:t>
      </w:r>
      <w:r w:rsidR="002F4DBA" w:rsidRPr="002F4DBA">
        <w:t>remium</w:t>
      </w:r>
      <w:r w:rsidR="002F4DBA">
        <w:t xml:space="preserve"> </w:t>
      </w:r>
      <w:r w:rsidR="00075EEE">
        <w:t xml:space="preserve">because </w:t>
      </w:r>
      <w:r w:rsidR="002F4DBA">
        <w:t xml:space="preserve">of the increase in </w:t>
      </w:r>
      <w:r w:rsidR="002F4DBA" w:rsidRPr="002F4DBA">
        <w:t>the self</w:t>
      </w:r>
      <w:r w:rsidR="00127646">
        <w:t>-</w:t>
      </w:r>
      <w:r w:rsidR="002F4DBA" w:rsidRPr="002F4DBA">
        <w:t>insured sum</w:t>
      </w:r>
      <w:r w:rsidR="00A039E7">
        <w:t>, as part of recently completed insurance tender. This will be built into the budget process for 2019/20.</w:t>
      </w:r>
    </w:p>
    <w:p w:rsidR="00444624" w:rsidRPr="00444624" w:rsidRDefault="00444624" w:rsidP="005935E5">
      <w:pPr>
        <w:spacing w:after="0" w:line="240" w:lineRule="auto"/>
        <w:ind w:left="426" w:hanging="426"/>
        <w:rPr>
          <w:b/>
        </w:rPr>
      </w:pPr>
      <w:r w:rsidRPr="00444624">
        <w:rPr>
          <w:b/>
        </w:rPr>
        <w:t>Supplies and Services</w:t>
      </w:r>
    </w:p>
    <w:p w:rsidR="00444624" w:rsidRDefault="00444624" w:rsidP="00A103EF">
      <w:pPr>
        <w:pStyle w:val="ListParagraph"/>
        <w:numPr>
          <w:ilvl w:val="0"/>
          <w:numId w:val="3"/>
        </w:numPr>
        <w:ind w:left="426" w:hanging="426"/>
      </w:pPr>
      <w:r w:rsidRPr="00A150FF">
        <w:t xml:space="preserve">There is a forecast </w:t>
      </w:r>
      <w:r w:rsidR="0062084E">
        <w:t>un</w:t>
      </w:r>
      <w:r w:rsidR="0062084E" w:rsidRPr="0062084E">
        <w:t xml:space="preserve">derspend </w:t>
      </w:r>
      <w:r w:rsidRPr="0062084E">
        <w:t>of £</w:t>
      </w:r>
      <w:r w:rsidR="00D21D8E">
        <w:t>80</w:t>
      </w:r>
      <w:r w:rsidRPr="0062084E">
        <w:t>k</w:t>
      </w:r>
      <w:r w:rsidRPr="00A150FF">
        <w:t xml:space="preserve"> on supplies and services budgets. This includes </w:t>
      </w:r>
      <w:r w:rsidR="00A150FF" w:rsidRPr="00A150FF">
        <w:t xml:space="preserve">a forecast </w:t>
      </w:r>
      <w:r w:rsidR="0062084E" w:rsidRPr="00A150FF">
        <w:t xml:space="preserve">underspend on hydrant maintenance budgets </w:t>
      </w:r>
      <w:r w:rsidR="0015351F">
        <w:t>(</w:t>
      </w:r>
      <w:r w:rsidR="0062084E" w:rsidRPr="00A150FF">
        <w:t>£250k</w:t>
      </w:r>
      <w:r w:rsidR="0015351F">
        <w:t>)</w:t>
      </w:r>
      <w:r w:rsidR="00913CEF">
        <w:t xml:space="preserve"> </w:t>
      </w:r>
      <w:r w:rsidR="0015351F" w:rsidRPr="00282FCB">
        <w:t>due to difficulties encountered in the recruitment of qualified Hydrant Technicians</w:t>
      </w:r>
      <w:r w:rsidR="0015351F">
        <w:t xml:space="preserve"> resulting in a lower number of</w:t>
      </w:r>
      <w:r w:rsidR="0062084E">
        <w:t xml:space="preserve"> referrals </w:t>
      </w:r>
      <w:r w:rsidR="00282FCB">
        <w:t xml:space="preserve">to </w:t>
      </w:r>
      <w:r w:rsidR="0062084E">
        <w:t>water companies</w:t>
      </w:r>
      <w:r w:rsidR="00941959">
        <w:t>,</w:t>
      </w:r>
      <w:r w:rsidR="004767E0">
        <w:t xml:space="preserve"> </w:t>
      </w:r>
      <w:r w:rsidR="00A150FF" w:rsidRPr="00A150FF">
        <w:t xml:space="preserve">offset by a forecast </w:t>
      </w:r>
      <w:r w:rsidR="0062084E" w:rsidRPr="00A150FF">
        <w:t xml:space="preserve">overspend on hardware and software budgets </w:t>
      </w:r>
      <w:r w:rsidR="0062084E" w:rsidRPr="0062084E">
        <w:t>(£141k</w:t>
      </w:r>
      <w:r w:rsidR="0062084E" w:rsidRPr="00A150FF">
        <w:t xml:space="preserve">) due to </w:t>
      </w:r>
      <w:r w:rsidR="0062084E">
        <w:t xml:space="preserve">spend on the wallboard at Merton carried forward from 2017/18 </w:t>
      </w:r>
      <w:r w:rsidR="00941959">
        <w:t>and a forecast</w:t>
      </w:r>
      <w:r w:rsidR="0062084E" w:rsidRPr="00A150FF">
        <w:t xml:space="preserve"> overspend on professional services due to </w:t>
      </w:r>
      <w:r w:rsidR="0062084E">
        <w:t>additional spend on legal services (£59k)</w:t>
      </w:r>
      <w:r w:rsidR="0062084E" w:rsidRPr="00A150FF">
        <w:t xml:space="preserve">. </w:t>
      </w:r>
    </w:p>
    <w:p w:rsidR="00734B52" w:rsidRDefault="0015351F" w:rsidP="00F16213">
      <w:pPr>
        <w:spacing w:after="0" w:line="240" w:lineRule="auto"/>
        <w:ind w:left="426" w:hanging="426"/>
        <w:rPr>
          <w:b/>
        </w:rPr>
      </w:pPr>
      <w:r>
        <w:rPr>
          <w:b/>
        </w:rPr>
        <w:t>Capital Financing</w:t>
      </w:r>
    </w:p>
    <w:p w:rsidR="00734B52" w:rsidRPr="00F16213" w:rsidRDefault="00F16213" w:rsidP="00F16213">
      <w:pPr>
        <w:pStyle w:val="ListParagraph"/>
        <w:numPr>
          <w:ilvl w:val="0"/>
          <w:numId w:val="3"/>
        </w:numPr>
        <w:ind w:left="426" w:hanging="426"/>
      </w:pPr>
      <w:r w:rsidRPr="00F16213">
        <w:t xml:space="preserve">There </w:t>
      </w:r>
      <w:r>
        <w:t xml:space="preserve">is a forecast underspend of £514k on capital financing costs </w:t>
      </w:r>
      <w:r w:rsidRPr="00F16213">
        <w:t>based on the expected</w:t>
      </w:r>
      <w:r w:rsidR="007B52AB">
        <w:t xml:space="preserve"> level</w:t>
      </w:r>
      <w:r w:rsidRPr="00F16213">
        <w:t xml:space="preserve"> </w:t>
      </w:r>
      <w:r w:rsidR="007B52AB">
        <w:t xml:space="preserve">of </w:t>
      </w:r>
      <w:r w:rsidRPr="00F16213">
        <w:t xml:space="preserve">capital receipts </w:t>
      </w:r>
      <w:r w:rsidR="007B52AB">
        <w:t>being</w:t>
      </w:r>
      <w:r w:rsidR="007B52AB" w:rsidRPr="00F16213">
        <w:t xml:space="preserve"> </w:t>
      </w:r>
      <w:r w:rsidRPr="00F16213">
        <w:t>achieved in year</w:t>
      </w:r>
      <w:r>
        <w:t>.</w:t>
      </w:r>
    </w:p>
    <w:p w:rsidR="00A150FF" w:rsidRPr="00444624" w:rsidRDefault="00A150FF" w:rsidP="005935E5">
      <w:pPr>
        <w:spacing w:after="0" w:line="240" w:lineRule="auto"/>
        <w:ind w:left="426" w:hanging="426"/>
        <w:rPr>
          <w:b/>
        </w:rPr>
      </w:pPr>
      <w:r w:rsidRPr="00444624">
        <w:rPr>
          <w:b/>
        </w:rPr>
        <w:t>Income</w:t>
      </w:r>
    </w:p>
    <w:p w:rsidR="00282FCB" w:rsidRPr="00EE1DF2" w:rsidRDefault="00A150FF" w:rsidP="00F1139D">
      <w:pPr>
        <w:pStyle w:val="ListParagraph"/>
        <w:numPr>
          <w:ilvl w:val="0"/>
          <w:numId w:val="3"/>
        </w:numPr>
        <w:ind w:left="426" w:hanging="426"/>
      </w:pPr>
      <w:r w:rsidRPr="00EE1DF2">
        <w:t>There is a forecast over recovery of £</w:t>
      </w:r>
      <w:r w:rsidR="00CC1256">
        <w:t>211</w:t>
      </w:r>
      <w:r w:rsidR="00CC1256" w:rsidRPr="00EE1DF2">
        <w:t xml:space="preserve">k </w:t>
      </w:r>
      <w:r w:rsidRPr="00EE1DF2">
        <w:t xml:space="preserve">on income. This is due to </w:t>
      </w:r>
      <w:r w:rsidR="00A17EEE">
        <w:t>an</w:t>
      </w:r>
      <w:r w:rsidR="00EE1DF2" w:rsidRPr="00EE1DF2">
        <w:t xml:space="preserve"> </w:t>
      </w:r>
      <w:r w:rsidR="000F245D">
        <w:t>increase</w:t>
      </w:r>
      <w:r w:rsidR="00A17EEE">
        <w:t xml:space="preserve"> in </w:t>
      </w:r>
      <w:r w:rsidR="00EE1DF2" w:rsidRPr="00EE1DF2">
        <w:t>MFB Act income fr</w:t>
      </w:r>
      <w:r w:rsidR="00EF2C6F">
        <w:t>om insurance companies</w:t>
      </w:r>
      <w:r w:rsidR="00D21D8E">
        <w:t xml:space="preserve"> </w:t>
      </w:r>
      <w:r w:rsidR="0015351F">
        <w:t>(</w:t>
      </w:r>
      <w:r w:rsidR="00A54773">
        <w:t>£259k</w:t>
      </w:r>
      <w:r w:rsidR="0015351F">
        <w:t>)</w:t>
      </w:r>
      <w:r w:rsidR="00A54773">
        <w:t xml:space="preserve"> and additional income from </w:t>
      </w:r>
      <w:r w:rsidR="00A54773" w:rsidRPr="00F16213">
        <w:t xml:space="preserve">smoke filled environment training </w:t>
      </w:r>
      <w:r w:rsidR="0015351F">
        <w:t>(</w:t>
      </w:r>
      <w:r w:rsidR="0062084E" w:rsidRPr="00F16213">
        <w:t>£</w:t>
      </w:r>
      <w:r w:rsidR="00A54773" w:rsidRPr="00F16213">
        <w:t>212</w:t>
      </w:r>
      <w:r w:rsidR="00EE1DF2" w:rsidRPr="00F16213">
        <w:t>k</w:t>
      </w:r>
      <w:r w:rsidR="0015351F">
        <w:t>)</w:t>
      </w:r>
      <w:r w:rsidR="00F86B66">
        <w:t xml:space="preserve"> offsetting spend elsewhere. </w:t>
      </w:r>
      <w:r w:rsidR="00C1296E">
        <w:t>T</w:t>
      </w:r>
      <w:r w:rsidR="00A54773">
        <w:t xml:space="preserve">hese are offset by forecasts that </w:t>
      </w:r>
      <w:r w:rsidR="00FF14BC">
        <w:t>LIFT income will recover less than budgeted in this financial year (£127k)</w:t>
      </w:r>
      <w:r w:rsidR="00CC1256">
        <w:t xml:space="preserve"> and </w:t>
      </w:r>
      <w:r w:rsidR="00A54773">
        <w:t>reimbursement from LFB E</w:t>
      </w:r>
      <w:r w:rsidR="00CC1256">
        <w:t>nterprises</w:t>
      </w:r>
      <w:r w:rsidR="00A54773">
        <w:t xml:space="preserve"> will be less than budgeted </w:t>
      </w:r>
      <w:r w:rsidR="00FF14BC">
        <w:t xml:space="preserve">due to less staff being seconded to the company </w:t>
      </w:r>
      <w:r w:rsidR="00A54773">
        <w:t>(£100k)</w:t>
      </w:r>
      <w:r w:rsidR="00531E86">
        <w:t>.</w:t>
      </w:r>
    </w:p>
    <w:p w:rsidR="00444624" w:rsidRPr="00444624" w:rsidRDefault="00444624" w:rsidP="005935E5">
      <w:pPr>
        <w:spacing w:after="0" w:line="240" w:lineRule="auto"/>
        <w:ind w:left="426" w:hanging="426"/>
        <w:rPr>
          <w:b/>
        </w:rPr>
      </w:pPr>
      <w:r w:rsidRPr="00444624">
        <w:rPr>
          <w:b/>
        </w:rPr>
        <w:t>201</w:t>
      </w:r>
      <w:r>
        <w:rPr>
          <w:b/>
        </w:rPr>
        <w:t>9/20</w:t>
      </w:r>
      <w:r w:rsidRPr="00444624">
        <w:rPr>
          <w:b/>
        </w:rPr>
        <w:t xml:space="preserve"> Budget Update</w:t>
      </w:r>
    </w:p>
    <w:p w:rsidR="00444624" w:rsidRPr="00F86B66" w:rsidRDefault="00444624" w:rsidP="00444624">
      <w:pPr>
        <w:pStyle w:val="ListParagraph"/>
        <w:numPr>
          <w:ilvl w:val="0"/>
          <w:numId w:val="3"/>
        </w:numPr>
        <w:ind w:left="426" w:hanging="426"/>
      </w:pPr>
      <w:r w:rsidRPr="00F86B66">
        <w:t xml:space="preserve">The </w:t>
      </w:r>
      <w:r w:rsidR="00EE1DF2" w:rsidRPr="00F86B66">
        <w:t>Mayor’s Budget Guidance for 2019/20</w:t>
      </w:r>
      <w:r w:rsidRPr="00F86B66">
        <w:t xml:space="preserve"> was published on </w:t>
      </w:r>
      <w:r w:rsidR="00DF1FB7">
        <w:t>June</w:t>
      </w:r>
      <w:r w:rsidR="00DF1FB7" w:rsidRPr="00F86B66">
        <w:t xml:space="preserve"> </w:t>
      </w:r>
      <w:r w:rsidR="00EE1DF2" w:rsidRPr="00F86B66">
        <w:t>2018</w:t>
      </w:r>
      <w:r w:rsidRPr="00F86B66">
        <w:t xml:space="preserve"> and set out the overall funding the Mayor intends to provide </w:t>
      </w:r>
      <w:r w:rsidR="00DF1FB7">
        <w:t xml:space="preserve">the </w:t>
      </w:r>
      <w:r w:rsidR="00EE1DF2" w:rsidRPr="00F86B66">
        <w:t xml:space="preserve">LFC </w:t>
      </w:r>
      <w:r w:rsidRPr="00F86B66">
        <w:t xml:space="preserve">over the next </w:t>
      </w:r>
      <w:r w:rsidR="00EE1DF2" w:rsidRPr="00F86B66">
        <w:t>four financial years.</w:t>
      </w:r>
      <w:r w:rsidR="00DF1FB7">
        <w:t xml:space="preserve"> The Guidance required that a final budget submission should be submitted </w:t>
      </w:r>
      <w:r w:rsidR="009941BA">
        <w:t xml:space="preserve">to the GLA </w:t>
      </w:r>
      <w:r w:rsidR="00DF1FB7">
        <w:t>by 30 November, present</w:t>
      </w:r>
      <w:r w:rsidR="009941BA">
        <w:t>ing</w:t>
      </w:r>
      <w:r w:rsidR="00DF1FB7">
        <w:t xml:space="preserve"> a financially balanced budget for 2019/20. The Guidance also require</w:t>
      </w:r>
      <w:r w:rsidR="00CF32A0">
        <w:t>s</w:t>
      </w:r>
      <w:r w:rsidR="00DF1FB7">
        <w:t xml:space="preserve"> that the submission should include a Capital Strategy covering the next 20 years</w:t>
      </w:r>
      <w:r w:rsidR="00EE1DF2" w:rsidRPr="00F86B66">
        <w:t>.</w:t>
      </w:r>
    </w:p>
    <w:p w:rsidR="00444624" w:rsidRPr="005935E5" w:rsidRDefault="00444624" w:rsidP="005935E5">
      <w:pPr>
        <w:spacing w:after="0" w:line="240" w:lineRule="auto"/>
        <w:ind w:left="426" w:hanging="426"/>
        <w:rPr>
          <w:b/>
        </w:rPr>
      </w:pPr>
      <w:r w:rsidRPr="00444624">
        <w:rPr>
          <w:b/>
        </w:rPr>
        <w:t>Position on Reserves</w:t>
      </w:r>
    </w:p>
    <w:p w:rsidR="00444624" w:rsidRPr="00EE1DF2" w:rsidRDefault="00444624" w:rsidP="00A103EF">
      <w:pPr>
        <w:pStyle w:val="ListParagraph"/>
        <w:numPr>
          <w:ilvl w:val="0"/>
          <w:numId w:val="3"/>
        </w:numPr>
        <w:ind w:left="426" w:hanging="426"/>
      </w:pPr>
      <w:r w:rsidRPr="00EE1DF2">
        <w:t>The forecast position on reserves is set out in Table 2 below. Movements on the reserves applied in year together with the underspend for the year, leave a balance on the general reserve at the year end of £</w:t>
      </w:r>
      <w:r w:rsidR="00F86B66">
        <w:t>2</w:t>
      </w:r>
      <w:r w:rsidR="001B398C">
        <w:t>1</w:t>
      </w:r>
      <w:r w:rsidR="00F86B66">
        <w:t>,</w:t>
      </w:r>
      <w:r w:rsidR="001B398C">
        <w:t>387</w:t>
      </w:r>
      <w:r w:rsidR="00CC1256" w:rsidRPr="00EE1DF2">
        <w:t>k</w:t>
      </w:r>
      <w:r w:rsidRPr="00EE1DF2">
        <w:t>. This is £</w:t>
      </w:r>
      <w:r w:rsidR="001B398C">
        <w:t>7</w:t>
      </w:r>
      <w:r w:rsidR="00F86B66">
        <w:t>,</w:t>
      </w:r>
      <w:r w:rsidR="001B398C">
        <w:t>362</w:t>
      </w:r>
      <w:r w:rsidR="00CC1256" w:rsidRPr="00EE1DF2">
        <w:t xml:space="preserve">k </w:t>
      </w:r>
      <w:r w:rsidRPr="00EE1DF2">
        <w:t>in excess of the stated minimum level of £</w:t>
      </w:r>
      <w:r w:rsidR="001555EE">
        <w:t>14,025</w:t>
      </w:r>
      <w:r w:rsidRPr="00EE1DF2">
        <w:t xml:space="preserve">k, which is 3.5% of the net revenue expenditure budget. </w:t>
      </w:r>
    </w:p>
    <w:p w:rsidR="00444624" w:rsidRDefault="00444624" w:rsidP="00444624">
      <w:pPr>
        <w:spacing w:after="0" w:line="240" w:lineRule="auto"/>
        <w:rPr>
          <w:b/>
        </w:rPr>
      </w:pPr>
      <w:r w:rsidRPr="00444624">
        <w:rPr>
          <w:b/>
        </w:rPr>
        <w:t xml:space="preserve">Table 2. </w:t>
      </w:r>
      <w:r w:rsidR="00DF1FB7">
        <w:rPr>
          <w:b/>
        </w:rPr>
        <w:t>LFC</w:t>
      </w:r>
      <w:r w:rsidR="00DF1FB7" w:rsidRPr="00444624">
        <w:rPr>
          <w:b/>
        </w:rPr>
        <w:t xml:space="preserve"> </w:t>
      </w:r>
      <w:r w:rsidRPr="00444624">
        <w:rPr>
          <w:b/>
        </w:rPr>
        <w:t>Reserves for the 201</w:t>
      </w:r>
      <w:r>
        <w:rPr>
          <w:b/>
        </w:rPr>
        <w:t>7</w:t>
      </w:r>
      <w:r w:rsidRPr="00444624">
        <w:rPr>
          <w:b/>
        </w:rPr>
        <w:t>/1</w:t>
      </w:r>
      <w:r>
        <w:rPr>
          <w:b/>
        </w:rPr>
        <w:t>8</w:t>
      </w:r>
      <w:r w:rsidRPr="00444624">
        <w:rPr>
          <w:b/>
        </w:rPr>
        <w:t xml:space="preserve"> Financial Year</w:t>
      </w:r>
    </w:p>
    <w:p w:rsidR="00444624" w:rsidRPr="00444624" w:rsidRDefault="00444624" w:rsidP="00444624">
      <w:pPr>
        <w:spacing w:after="0" w:line="240" w:lineRule="auto"/>
        <w:rPr>
          <w:b/>
        </w:rPr>
      </w:pPr>
    </w:p>
    <w:tbl>
      <w:tblPr>
        <w:tblW w:w="9337" w:type="dxa"/>
        <w:tblLayout w:type="fixed"/>
        <w:tblLook w:val="04A0" w:firstRow="1" w:lastRow="0" w:firstColumn="1" w:lastColumn="0" w:noHBand="0" w:noVBand="1"/>
      </w:tblPr>
      <w:tblGrid>
        <w:gridCol w:w="2350"/>
        <w:gridCol w:w="1397"/>
        <w:gridCol w:w="1397"/>
        <w:gridCol w:w="1397"/>
        <w:gridCol w:w="1398"/>
        <w:gridCol w:w="1398"/>
      </w:tblGrid>
      <w:tr w:rsidR="00EE1DF2" w:rsidRPr="00F54426" w:rsidTr="00472509">
        <w:trPr>
          <w:trHeight w:val="765"/>
          <w:tblHeader/>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DF2" w:rsidRPr="00F54426" w:rsidRDefault="00EE1DF2" w:rsidP="00444624">
            <w:pPr>
              <w:spacing w:before="30" w:after="30" w:line="240" w:lineRule="auto"/>
              <w:jc w:val="center"/>
              <w:rPr>
                <w:sz w:val="20"/>
                <w:szCs w:val="20"/>
              </w:rPr>
            </w:pPr>
            <w:r w:rsidRPr="00F54426">
              <w:rPr>
                <w:sz w:val="20"/>
                <w:szCs w:val="20"/>
              </w:rPr>
              <w:t>£000s</w:t>
            </w:r>
          </w:p>
        </w:tc>
        <w:tc>
          <w:tcPr>
            <w:tcW w:w="1397" w:type="dxa"/>
            <w:tcBorders>
              <w:top w:val="single" w:sz="4" w:space="0" w:color="auto"/>
              <w:left w:val="nil"/>
              <w:bottom w:val="single" w:sz="4" w:space="0" w:color="auto"/>
              <w:right w:val="single" w:sz="4" w:space="0" w:color="auto"/>
            </w:tcBorders>
            <w:shd w:val="clear" w:color="000000" w:fill="C0C0C0"/>
            <w:vAlign w:val="bottom"/>
            <w:hideMark/>
          </w:tcPr>
          <w:p w:rsidR="00EE1DF2" w:rsidRPr="00F54426" w:rsidRDefault="00EE1DF2" w:rsidP="00444624">
            <w:pPr>
              <w:spacing w:before="30" w:after="30" w:line="240" w:lineRule="auto"/>
              <w:jc w:val="center"/>
              <w:rPr>
                <w:b/>
                <w:bCs/>
                <w:sz w:val="20"/>
                <w:szCs w:val="20"/>
              </w:rPr>
            </w:pPr>
            <w:r>
              <w:rPr>
                <w:b/>
                <w:bCs/>
                <w:sz w:val="20"/>
                <w:szCs w:val="20"/>
              </w:rPr>
              <w:t>Opening Balance at 01/04/18</w:t>
            </w:r>
          </w:p>
        </w:tc>
        <w:tc>
          <w:tcPr>
            <w:tcW w:w="1397" w:type="dxa"/>
            <w:tcBorders>
              <w:top w:val="single" w:sz="4" w:space="0" w:color="auto"/>
              <w:left w:val="single" w:sz="4" w:space="0" w:color="auto"/>
              <w:bottom w:val="single" w:sz="4" w:space="0" w:color="auto"/>
              <w:right w:val="single" w:sz="4" w:space="0" w:color="auto"/>
            </w:tcBorders>
            <w:vAlign w:val="bottom"/>
          </w:tcPr>
          <w:p w:rsidR="00EE1DF2" w:rsidRPr="00F54426" w:rsidRDefault="00A14DC8" w:rsidP="00A14DC8">
            <w:pPr>
              <w:spacing w:before="30" w:after="30" w:line="240" w:lineRule="auto"/>
              <w:jc w:val="center"/>
              <w:rPr>
                <w:sz w:val="20"/>
                <w:szCs w:val="20"/>
              </w:rPr>
            </w:pPr>
            <w:r>
              <w:rPr>
                <w:sz w:val="20"/>
                <w:szCs w:val="20"/>
              </w:rPr>
              <w:t>Approved movements</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1DF2" w:rsidRPr="00F54426" w:rsidRDefault="00EE1DF2" w:rsidP="001B4915">
            <w:pPr>
              <w:spacing w:before="30" w:after="30" w:line="240" w:lineRule="auto"/>
              <w:jc w:val="center"/>
              <w:rPr>
                <w:sz w:val="20"/>
                <w:szCs w:val="20"/>
              </w:rPr>
            </w:pPr>
            <w:r w:rsidRPr="00F54426">
              <w:rPr>
                <w:sz w:val="20"/>
                <w:szCs w:val="20"/>
              </w:rPr>
              <w:t>Underspend/ (Overspend) in 201</w:t>
            </w:r>
            <w:r>
              <w:rPr>
                <w:sz w:val="20"/>
                <w:szCs w:val="20"/>
              </w:rPr>
              <w:t>8</w:t>
            </w:r>
            <w:r w:rsidRPr="00F54426">
              <w:rPr>
                <w:sz w:val="20"/>
                <w:szCs w:val="20"/>
              </w:rPr>
              <w:t>/1</w:t>
            </w:r>
            <w:r>
              <w:rPr>
                <w:sz w:val="20"/>
                <w:szCs w:val="20"/>
              </w:rPr>
              <w:t>9</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1DF2" w:rsidRPr="00F54426" w:rsidRDefault="00EE1DF2" w:rsidP="001B4915">
            <w:pPr>
              <w:spacing w:before="30" w:after="30" w:line="240" w:lineRule="auto"/>
              <w:jc w:val="center"/>
              <w:rPr>
                <w:sz w:val="20"/>
                <w:szCs w:val="20"/>
              </w:rPr>
            </w:pPr>
            <w:r>
              <w:rPr>
                <w:sz w:val="20"/>
                <w:szCs w:val="20"/>
              </w:rPr>
              <w:t>Use of Reserves in 2018</w:t>
            </w:r>
            <w:r w:rsidRPr="00F54426">
              <w:rPr>
                <w:sz w:val="20"/>
                <w:szCs w:val="20"/>
              </w:rPr>
              <w:t>/1</w:t>
            </w:r>
            <w:r>
              <w:rPr>
                <w:sz w:val="20"/>
                <w:szCs w:val="20"/>
              </w:rPr>
              <w:t>9</w:t>
            </w:r>
          </w:p>
        </w:tc>
        <w:tc>
          <w:tcPr>
            <w:tcW w:w="1398"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EE1DF2" w:rsidRPr="00F54426" w:rsidRDefault="00EE1DF2" w:rsidP="00444624">
            <w:pPr>
              <w:spacing w:before="30" w:after="30" w:line="240" w:lineRule="auto"/>
              <w:jc w:val="center"/>
              <w:rPr>
                <w:b/>
                <w:bCs/>
                <w:sz w:val="20"/>
                <w:szCs w:val="20"/>
              </w:rPr>
            </w:pPr>
            <w:r w:rsidRPr="00F54426">
              <w:rPr>
                <w:b/>
                <w:bCs/>
                <w:sz w:val="20"/>
                <w:szCs w:val="20"/>
              </w:rPr>
              <w:t>Anticipated B</w:t>
            </w:r>
            <w:r>
              <w:rPr>
                <w:b/>
                <w:bCs/>
                <w:sz w:val="20"/>
                <w:szCs w:val="20"/>
              </w:rPr>
              <w:t>alance at 31/03/19</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72509">
            <w:pPr>
              <w:spacing w:before="30" w:after="30" w:line="240" w:lineRule="auto"/>
              <w:rPr>
                <w:sz w:val="20"/>
                <w:szCs w:val="20"/>
                <w:highlight w:val="yellow"/>
              </w:rPr>
            </w:pPr>
            <w:r>
              <w:rPr>
                <w:sz w:val="20"/>
                <w:szCs w:val="20"/>
              </w:rPr>
              <w:t>Additional Resilience Requirements</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72509">
            <w:pPr>
              <w:spacing w:before="30" w:after="30" w:line="240" w:lineRule="auto"/>
              <w:jc w:val="right"/>
              <w:rPr>
                <w:b/>
                <w:bCs/>
                <w:sz w:val="20"/>
                <w:szCs w:val="20"/>
                <w:highlight w:val="yellow"/>
              </w:rPr>
            </w:pPr>
            <w:r>
              <w:rPr>
                <w:b/>
                <w:bCs/>
                <w:sz w:val="20"/>
                <w:szCs w:val="20"/>
              </w:rPr>
              <w:t>4,773</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72509">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BC" w:rsidRPr="00444624" w:rsidRDefault="00FF14BC" w:rsidP="00472509">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72509">
            <w:pPr>
              <w:spacing w:before="30" w:after="30" w:line="240" w:lineRule="auto"/>
              <w:jc w:val="right"/>
              <w:rPr>
                <w:sz w:val="20"/>
                <w:szCs w:val="20"/>
                <w:highlight w:val="yellow"/>
              </w:rPr>
            </w:pPr>
            <w:r>
              <w:rPr>
                <w:sz w:val="20"/>
                <w:szCs w:val="20"/>
              </w:rPr>
              <w:t>(1,727)</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72509">
            <w:pPr>
              <w:spacing w:before="30" w:after="30" w:line="240" w:lineRule="auto"/>
              <w:jc w:val="right"/>
              <w:rPr>
                <w:b/>
                <w:bCs/>
                <w:sz w:val="20"/>
                <w:szCs w:val="20"/>
                <w:highlight w:val="yellow"/>
              </w:rPr>
            </w:pPr>
            <w:r>
              <w:rPr>
                <w:b/>
                <w:bCs/>
                <w:sz w:val="20"/>
                <w:szCs w:val="20"/>
              </w:rPr>
              <w:t>3,046</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 xml:space="preserve">Community Safety Investment Fund </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101</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sz w:val="20"/>
                <w:szCs w:val="20"/>
              </w:rPr>
              <w:t>(101)</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0</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Compensation</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1,000</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0</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1,000</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Emergency Services Mobile Communication Programme</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178</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sz w:val="20"/>
                <w:szCs w:val="20"/>
              </w:rPr>
              <w:t>(57)</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121</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Emergency Medical Response</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830</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sz w:val="20"/>
                <w:szCs w:val="20"/>
              </w:rPr>
              <w:t>(147)</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683</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Firefighters' Pension</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1,172</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0</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1,172</w:t>
            </w:r>
          </w:p>
        </w:tc>
      </w:tr>
      <w:tr w:rsidR="00FF14BC" w:rsidRPr="00444624" w:rsidTr="00472509">
        <w:trPr>
          <w:trHeight w:val="77"/>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Fire Safety and Youth Engagement</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909</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jc w:val="right"/>
              <w:rPr>
                <w:sz w:val="20"/>
                <w:szCs w:val="20"/>
                <w:highlight w:val="yellow"/>
              </w:rPr>
            </w:pPr>
            <w:r>
              <w:rPr>
                <w:sz w:val="20"/>
                <w:szCs w:val="20"/>
              </w:rPr>
              <w:t>(176)</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733</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Hazardous Material Protection</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18</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0</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18</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 xml:space="preserve">HMICFRS inspection regime </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0</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sz w:val="20"/>
                <w:szCs w:val="20"/>
              </w:rPr>
              <w:t>149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sz w:val="20"/>
                <w:szCs w:val="20"/>
              </w:rPr>
              <w:t>(128)</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21</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Hydrants</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462</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0</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462</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ICT Development Reserve</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1,310</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sz w:val="20"/>
                <w:szCs w:val="20"/>
              </w:rPr>
              <w:t>600</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jc w:val="right"/>
              <w:rPr>
                <w:sz w:val="20"/>
                <w:szCs w:val="20"/>
                <w:highlight w:val="yellow"/>
              </w:rPr>
            </w:pPr>
            <w:r>
              <w:rPr>
                <w:sz w:val="20"/>
                <w:szCs w:val="20"/>
              </w:rPr>
              <w:t>(1,450)</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460</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London Resilience</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2,250</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sz w:val="20"/>
                <w:szCs w:val="20"/>
              </w:rPr>
              <w:t>(592)</w:t>
            </w:r>
          </w:p>
        </w:tc>
        <w:tc>
          <w:tcPr>
            <w:tcW w:w="13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1,658</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LSP2017 Implementation</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4,635</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sz w:val="20"/>
                <w:szCs w:val="20"/>
              </w:rPr>
              <w:t>(698)</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3,937</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New Governance Arrangements</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300</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sz w:val="20"/>
                <w:szCs w:val="20"/>
              </w:rPr>
              <w:t>(300)</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0</w:t>
            </w:r>
          </w:p>
        </w:tc>
      </w:tr>
      <w:tr w:rsidR="00FF14BC" w:rsidRPr="00444624" w:rsidTr="00472509">
        <w:trPr>
          <w:trHeight w:val="60"/>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Pension Early Release Costs</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400</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0</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400</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Property PFI</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1,912</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sz w:val="20"/>
                <w:szCs w:val="20"/>
              </w:rPr>
              <w:t>(1,912)</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0</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0</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Recruitment/ Outreach</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418</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sz w:val="20"/>
                <w:szCs w:val="20"/>
              </w:rPr>
              <w:t>83</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4BC" w:rsidRPr="00444624" w:rsidRDefault="00FF14BC" w:rsidP="00444624">
            <w:pPr>
              <w:spacing w:before="30" w:after="30" w:line="240" w:lineRule="auto"/>
              <w:jc w:val="right"/>
              <w:rPr>
                <w:sz w:val="20"/>
                <w:szCs w:val="20"/>
                <w:highlight w:val="yellow"/>
              </w:rPr>
            </w:pPr>
            <w:r>
              <w:rPr>
                <w:sz w:val="20"/>
                <w:szCs w:val="20"/>
              </w:rPr>
              <w:t>(338)</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163</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Sustainability</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235</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0</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235</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Vehicle &amp; Equipment Reserve</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1,163</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F14BC" w:rsidRPr="00444624" w:rsidRDefault="00FF14BC" w:rsidP="00444624">
            <w:pPr>
              <w:spacing w:before="30" w:after="30" w:line="240" w:lineRule="auto"/>
              <w:jc w:val="right"/>
              <w:rPr>
                <w:sz w:val="20"/>
                <w:szCs w:val="20"/>
                <w:highlight w:val="yellow"/>
              </w:rPr>
            </w:pPr>
            <w:r>
              <w:rPr>
                <w:sz w:val="20"/>
                <w:szCs w:val="20"/>
              </w:rPr>
              <w:t>(421)</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742</w:t>
            </w:r>
          </w:p>
        </w:tc>
      </w:tr>
      <w:tr w:rsidR="00FF14BC" w:rsidRPr="00444624" w:rsidTr="00472509">
        <w:trPr>
          <w:trHeight w:val="77"/>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Watch Structure Review</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0</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sz w:val="20"/>
                <w:szCs w:val="20"/>
              </w:rPr>
              <w:t>168</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0</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168</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72509">
            <w:pPr>
              <w:spacing w:before="30" w:after="30" w:line="240" w:lineRule="auto"/>
              <w:rPr>
                <w:sz w:val="20"/>
                <w:szCs w:val="20"/>
                <w:highlight w:val="yellow"/>
              </w:rPr>
            </w:pPr>
            <w:r>
              <w:rPr>
                <w:sz w:val="20"/>
                <w:szCs w:val="20"/>
              </w:rPr>
              <w:t>Budget Flexibility</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72509">
            <w:pPr>
              <w:spacing w:before="30" w:after="30" w:line="240" w:lineRule="auto"/>
              <w:jc w:val="right"/>
              <w:rPr>
                <w:b/>
                <w:bCs/>
                <w:sz w:val="20"/>
                <w:szCs w:val="20"/>
                <w:highlight w:val="yellow"/>
              </w:rPr>
            </w:pPr>
            <w:r>
              <w:rPr>
                <w:b/>
                <w:bCs/>
                <w:sz w:val="20"/>
                <w:szCs w:val="20"/>
              </w:rPr>
              <w:t>11,469</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72509">
            <w:pPr>
              <w:spacing w:before="30" w:after="30" w:line="240" w:lineRule="auto"/>
              <w:jc w:val="right"/>
              <w:rPr>
                <w:sz w:val="20"/>
                <w:szCs w:val="20"/>
                <w:highlight w:val="yellow"/>
              </w:rPr>
            </w:pPr>
            <w:r>
              <w:rPr>
                <w:sz w:val="20"/>
                <w:szCs w:val="20"/>
              </w:rPr>
              <w:t>7,229</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72509">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72509">
            <w:pPr>
              <w:spacing w:before="30" w:after="30" w:line="240" w:lineRule="auto"/>
              <w:jc w:val="right"/>
              <w:rPr>
                <w:sz w:val="20"/>
                <w:szCs w:val="20"/>
                <w:highlight w:val="yellow"/>
              </w:rPr>
            </w:pPr>
            <w:r>
              <w:rPr>
                <w:sz w:val="20"/>
                <w:szCs w:val="20"/>
              </w:rPr>
              <w:t>4,413</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72509">
            <w:pPr>
              <w:spacing w:before="30" w:after="30" w:line="240" w:lineRule="auto"/>
              <w:jc w:val="right"/>
              <w:rPr>
                <w:b/>
                <w:bCs/>
                <w:sz w:val="20"/>
                <w:szCs w:val="20"/>
                <w:highlight w:val="yellow"/>
              </w:rPr>
            </w:pPr>
            <w:r>
              <w:rPr>
                <w:b/>
                <w:bCs/>
                <w:sz w:val="20"/>
                <w:szCs w:val="20"/>
              </w:rPr>
              <w:t>23,110</w:t>
            </w:r>
          </w:p>
        </w:tc>
      </w:tr>
      <w:tr w:rsidR="00FF14BC" w:rsidRPr="00444624" w:rsidTr="00472509">
        <w:trPr>
          <w:trHeight w:val="255"/>
        </w:trPr>
        <w:tc>
          <w:tcPr>
            <w:tcW w:w="2350" w:type="dxa"/>
            <w:tcBorders>
              <w:top w:val="nil"/>
              <w:left w:val="single" w:sz="4" w:space="0" w:color="auto"/>
              <w:bottom w:val="single" w:sz="4" w:space="0" w:color="auto"/>
              <w:right w:val="single" w:sz="4" w:space="0" w:color="auto"/>
            </w:tcBorders>
            <w:shd w:val="clear" w:color="auto" w:fill="auto"/>
            <w:vAlign w:val="center"/>
            <w:hideMark/>
          </w:tcPr>
          <w:p w:rsidR="00FF14BC" w:rsidRPr="00444624" w:rsidRDefault="00FF14BC" w:rsidP="00444624">
            <w:pPr>
              <w:spacing w:before="30" w:after="30" w:line="240" w:lineRule="auto"/>
              <w:rPr>
                <w:sz w:val="20"/>
                <w:szCs w:val="20"/>
                <w:highlight w:val="yellow"/>
              </w:rPr>
            </w:pPr>
            <w:r>
              <w:rPr>
                <w:sz w:val="20"/>
                <w:szCs w:val="20"/>
              </w:rPr>
              <w:t>General</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20,356</w:t>
            </w:r>
          </w:p>
        </w:tc>
        <w:tc>
          <w:tcPr>
            <w:tcW w:w="1397" w:type="dxa"/>
            <w:tcBorders>
              <w:top w:val="single" w:sz="4" w:space="0" w:color="auto"/>
              <w:left w:val="single" w:sz="4" w:space="0" w:color="auto"/>
              <w:bottom w:val="single" w:sz="4" w:space="0" w:color="auto"/>
              <w:right w:val="single" w:sz="4" w:space="0" w:color="auto"/>
            </w:tcBorders>
            <w:vAlign w:val="center"/>
          </w:tcPr>
          <w:p w:rsidR="00FF14BC" w:rsidRPr="00444624" w:rsidRDefault="00FF14BC" w:rsidP="00444624">
            <w:pPr>
              <w:spacing w:before="30" w:after="30" w:line="240" w:lineRule="auto"/>
              <w:jc w:val="right"/>
              <w:rPr>
                <w:sz w:val="20"/>
                <w:szCs w:val="20"/>
                <w:highlight w:val="yellow"/>
              </w:rPr>
            </w:pPr>
            <w:r>
              <w:rPr>
                <w:sz w:val="20"/>
                <w:szCs w:val="20"/>
              </w:rPr>
              <w:t>(6,317)</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8E5E64" w:rsidP="008E5E64">
            <w:pPr>
              <w:spacing w:before="30" w:after="30" w:line="240" w:lineRule="auto"/>
              <w:jc w:val="right"/>
              <w:rPr>
                <w:sz w:val="20"/>
                <w:szCs w:val="20"/>
                <w:highlight w:val="yellow"/>
              </w:rPr>
            </w:pPr>
            <w:r>
              <w:rPr>
                <w:sz w:val="20"/>
                <w:szCs w:val="20"/>
              </w:rPr>
              <w:t>7,348</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BC" w:rsidRPr="00444624" w:rsidRDefault="00FF14BC" w:rsidP="00444624">
            <w:pPr>
              <w:spacing w:before="30" w:after="30" w:line="240" w:lineRule="auto"/>
              <w:jc w:val="right"/>
              <w:rPr>
                <w:sz w:val="20"/>
                <w:szCs w:val="20"/>
                <w:highlight w:val="yellow"/>
              </w:rPr>
            </w:pPr>
            <w:r>
              <w:rPr>
                <w:color w:val="FFFFFF"/>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86B66" w:rsidP="008E5E64">
            <w:pPr>
              <w:spacing w:before="30" w:after="30" w:line="240" w:lineRule="auto"/>
              <w:jc w:val="right"/>
              <w:rPr>
                <w:b/>
                <w:bCs/>
                <w:sz w:val="20"/>
                <w:szCs w:val="20"/>
                <w:highlight w:val="yellow"/>
              </w:rPr>
            </w:pPr>
            <w:r>
              <w:rPr>
                <w:b/>
                <w:bCs/>
                <w:sz w:val="20"/>
                <w:szCs w:val="20"/>
              </w:rPr>
              <w:t>2</w:t>
            </w:r>
            <w:r w:rsidR="008E5E64">
              <w:rPr>
                <w:b/>
                <w:bCs/>
                <w:sz w:val="20"/>
                <w:szCs w:val="20"/>
              </w:rPr>
              <w:t>1,387</w:t>
            </w:r>
          </w:p>
        </w:tc>
      </w:tr>
      <w:tr w:rsidR="00FF14BC" w:rsidRPr="00F54426" w:rsidTr="00472509">
        <w:trPr>
          <w:trHeight w:val="255"/>
        </w:trPr>
        <w:tc>
          <w:tcPr>
            <w:tcW w:w="2350" w:type="dxa"/>
            <w:tcBorders>
              <w:top w:val="nil"/>
              <w:left w:val="single" w:sz="4" w:space="0" w:color="auto"/>
              <w:bottom w:val="single" w:sz="4" w:space="0" w:color="auto"/>
              <w:right w:val="single" w:sz="4" w:space="0" w:color="auto"/>
            </w:tcBorders>
            <w:shd w:val="clear" w:color="000000" w:fill="C0C0C0"/>
            <w:vAlign w:val="bottom"/>
            <w:hideMark/>
          </w:tcPr>
          <w:p w:rsidR="00FF14BC" w:rsidRPr="00444624" w:rsidRDefault="00FF14BC" w:rsidP="00444624">
            <w:pPr>
              <w:spacing w:before="30" w:after="30" w:line="240" w:lineRule="auto"/>
              <w:rPr>
                <w:b/>
                <w:bCs/>
                <w:sz w:val="20"/>
                <w:szCs w:val="20"/>
                <w:highlight w:val="yellow"/>
              </w:rPr>
            </w:pPr>
            <w:r w:rsidRPr="00EE1DF2">
              <w:rPr>
                <w:b/>
                <w:bCs/>
                <w:sz w:val="20"/>
                <w:szCs w:val="20"/>
              </w:rPr>
              <w:t>Total</w:t>
            </w:r>
          </w:p>
        </w:tc>
        <w:tc>
          <w:tcPr>
            <w:tcW w:w="1397" w:type="dxa"/>
            <w:tcBorders>
              <w:top w:val="single" w:sz="4" w:space="0" w:color="auto"/>
              <w:left w:val="nil"/>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53,890</w:t>
            </w:r>
          </w:p>
        </w:tc>
        <w:tc>
          <w:tcPr>
            <w:tcW w:w="1397" w:type="dxa"/>
            <w:tcBorders>
              <w:top w:val="single" w:sz="4" w:space="0" w:color="auto"/>
              <w:left w:val="single" w:sz="4" w:space="0" w:color="auto"/>
              <w:bottom w:val="single" w:sz="4" w:space="0" w:color="auto"/>
              <w:right w:val="single" w:sz="4" w:space="0" w:color="auto"/>
            </w:tcBorders>
            <w:shd w:val="clear" w:color="000000" w:fill="C0C0C0"/>
            <w:vAlign w:val="center"/>
          </w:tcPr>
          <w:p w:rsidR="00FF14BC" w:rsidRPr="00444624" w:rsidRDefault="00FF14BC" w:rsidP="00444624">
            <w:pPr>
              <w:spacing w:before="30" w:after="30" w:line="240" w:lineRule="auto"/>
              <w:jc w:val="right"/>
              <w:rPr>
                <w:b/>
                <w:bCs/>
                <w:sz w:val="20"/>
                <w:szCs w:val="20"/>
                <w:highlight w:val="yellow"/>
              </w:rPr>
            </w:pPr>
            <w:r>
              <w:rPr>
                <w:b/>
                <w:bCs/>
                <w:sz w:val="20"/>
                <w:szCs w:val="20"/>
              </w:rPr>
              <w:t>0</w:t>
            </w:r>
          </w:p>
        </w:tc>
        <w:tc>
          <w:tcPr>
            <w:tcW w:w="139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8E5E64" w:rsidP="008E5E64">
            <w:pPr>
              <w:spacing w:before="30" w:after="30" w:line="240" w:lineRule="auto"/>
              <w:jc w:val="right"/>
              <w:rPr>
                <w:b/>
                <w:bCs/>
                <w:sz w:val="20"/>
                <w:szCs w:val="20"/>
                <w:highlight w:val="yellow"/>
              </w:rPr>
            </w:pPr>
            <w:r>
              <w:rPr>
                <w:b/>
                <w:bCs/>
                <w:sz w:val="20"/>
                <w:szCs w:val="20"/>
              </w:rPr>
              <w:t>7,348</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444624">
            <w:pPr>
              <w:spacing w:before="30" w:after="30" w:line="240" w:lineRule="auto"/>
              <w:jc w:val="right"/>
              <w:rPr>
                <w:b/>
                <w:bCs/>
                <w:sz w:val="20"/>
                <w:szCs w:val="20"/>
                <w:highlight w:val="yellow"/>
              </w:rPr>
            </w:pPr>
            <w:r>
              <w:rPr>
                <w:b/>
                <w:bCs/>
                <w:sz w:val="20"/>
                <w:szCs w:val="20"/>
              </w:rPr>
              <w:t>(1,721)</w:t>
            </w:r>
          </w:p>
        </w:tc>
        <w:tc>
          <w:tcPr>
            <w:tcW w:w="13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F14BC" w:rsidRPr="00444624" w:rsidRDefault="00FF14BC" w:rsidP="008E5E64">
            <w:pPr>
              <w:spacing w:before="30" w:after="30" w:line="240" w:lineRule="auto"/>
              <w:jc w:val="right"/>
              <w:rPr>
                <w:b/>
                <w:bCs/>
                <w:sz w:val="20"/>
                <w:szCs w:val="20"/>
                <w:highlight w:val="yellow"/>
              </w:rPr>
            </w:pPr>
            <w:r>
              <w:rPr>
                <w:b/>
                <w:bCs/>
                <w:sz w:val="20"/>
                <w:szCs w:val="20"/>
              </w:rPr>
              <w:t>5</w:t>
            </w:r>
            <w:r w:rsidR="008E5E64">
              <w:rPr>
                <w:b/>
                <w:bCs/>
                <w:sz w:val="20"/>
                <w:szCs w:val="20"/>
              </w:rPr>
              <w:t>9,517</w:t>
            </w:r>
          </w:p>
        </w:tc>
      </w:tr>
    </w:tbl>
    <w:p w:rsidR="00444624" w:rsidRDefault="00444624" w:rsidP="00444624">
      <w:pPr>
        <w:pStyle w:val="NumbList"/>
        <w:numPr>
          <w:ilvl w:val="0"/>
          <w:numId w:val="0"/>
        </w:numPr>
        <w:ind w:left="340" w:hanging="340"/>
        <w:rPr>
          <w:highlight w:val="yellow"/>
        </w:rPr>
      </w:pPr>
    </w:p>
    <w:p w:rsidR="00444624" w:rsidRPr="007108B4" w:rsidRDefault="00444624" w:rsidP="00A103EF">
      <w:pPr>
        <w:pStyle w:val="ListParagraph"/>
        <w:numPr>
          <w:ilvl w:val="0"/>
          <w:numId w:val="3"/>
        </w:numPr>
        <w:ind w:left="426" w:hanging="426"/>
      </w:pPr>
      <w:r w:rsidRPr="007108B4">
        <w:t xml:space="preserve">The reserves table above includes the </w:t>
      </w:r>
      <w:r w:rsidR="00C1296E" w:rsidRPr="007108B4">
        <w:t>use</w:t>
      </w:r>
      <w:r w:rsidRPr="007108B4">
        <w:t xml:space="preserve"> of </w:t>
      </w:r>
      <w:r w:rsidR="00C1296E" w:rsidRPr="007108B4">
        <w:t>the</w:t>
      </w:r>
      <w:r w:rsidRPr="007108B4">
        <w:t xml:space="preserve"> Additional Resilience reserve </w:t>
      </w:r>
      <w:r w:rsidR="00C1296E" w:rsidRPr="007108B4">
        <w:t xml:space="preserve">that was established </w:t>
      </w:r>
      <w:r w:rsidRPr="007108B4">
        <w:t xml:space="preserve">to meet forecast costs in 2017/18 arising from an initial assessment of the LFB resources requirement. The reserve </w:t>
      </w:r>
      <w:r w:rsidR="00C1296E" w:rsidRPr="007108B4">
        <w:t>w</w:t>
      </w:r>
      <w:r w:rsidRPr="007108B4">
        <w:t xml:space="preserve">as </w:t>
      </w:r>
      <w:r w:rsidR="00C1296E" w:rsidRPr="007108B4">
        <w:t xml:space="preserve">carried forward to 2018/19 to fund delayed expenditure and </w:t>
      </w:r>
      <w:r w:rsidR="00D125FE" w:rsidRPr="007108B4">
        <w:t xml:space="preserve">the forecast use for this year </w:t>
      </w:r>
      <w:r w:rsidR="00C1296E" w:rsidRPr="007108B4">
        <w:t xml:space="preserve">includes expenditure of £190k on wicking t-shirts, £89k for </w:t>
      </w:r>
      <w:proofErr w:type="spellStart"/>
      <w:r w:rsidR="00C1296E" w:rsidRPr="007108B4">
        <w:t>Smokehoods</w:t>
      </w:r>
      <w:proofErr w:type="spellEnd"/>
      <w:r w:rsidR="00C1296E" w:rsidRPr="007108B4">
        <w:t xml:space="preserve"> and £59k for improved USAR kit. It also includes £1,000k spend on increases to the establishment in Fire Safety and £389k for additional legal investigation costs. </w:t>
      </w:r>
    </w:p>
    <w:p w:rsidR="00444624" w:rsidRPr="007108B4" w:rsidRDefault="00444624" w:rsidP="00444624">
      <w:pPr>
        <w:pStyle w:val="ListParagraph"/>
        <w:ind w:left="426" w:hanging="426"/>
      </w:pPr>
    </w:p>
    <w:p w:rsidR="00444624" w:rsidRPr="007108B4" w:rsidRDefault="00444624" w:rsidP="00A103EF">
      <w:pPr>
        <w:pStyle w:val="ListParagraph"/>
        <w:numPr>
          <w:ilvl w:val="0"/>
          <w:numId w:val="3"/>
        </w:numPr>
        <w:ind w:left="426" w:hanging="426"/>
      </w:pPr>
      <w:r w:rsidRPr="007108B4">
        <w:t>Other drawings from earmarked reserves in 201</w:t>
      </w:r>
      <w:r w:rsidR="00C1296E" w:rsidRPr="007108B4">
        <w:t>8</w:t>
      </w:r>
      <w:r w:rsidRPr="007108B4">
        <w:t>/1</w:t>
      </w:r>
      <w:r w:rsidR="00C1296E" w:rsidRPr="007108B4">
        <w:t>9</w:t>
      </w:r>
      <w:r w:rsidRPr="007108B4">
        <w:t xml:space="preserve"> include:</w:t>
      </w:r>
    </w:p>
    <w:p w:rsidR="00D125FE" w:rsidRPr="007108B4" w:rsidRDefault="00444624" w:rsidP="00A103EF">
      <w:pPr>
        <w:pStyle w:val="ListParagraph"/>
        <w:numPr>
          <w:ilvl w:val="0"/>
          <w:numId w:val="5"/>
        </w:numPr>
        <w:ind w:left="993" w:hanging="426"/>
      </w:pPr>
      <w:r w:rsidRPr="007108B4">
        <w:t>£</w:t>
      </w:r>
      <w:r w:rsidR="00D125FE" w:rsidRPr="007108B4">
        <w:t>1,450k from the ICT development reserve to fund delayed expenditure from 2017/18,</w:t>
      </w:r>
    </w:p>
    <w:p w:rsidR="00E34C97" w:rsidRPr="007108B4" w:rsidRDefault="00E34C97" w:rsidP="00E34C97">
      <w:pPr>
        <w:pStyle w:val="ListParagraph"/>
        <w:numPr>
          <w:ilvl w:val="0"/>
          <w:numId w:val="5"/>
        </w:numPr>
        <w:ind w:left="993" w:hanging="426"/>
      </w:pPr>
      <w:r w:rsidRPr="007108B4">
        <w:t>£698k for implementation of LSP2017, including £502k for community safety pilots, £141k for the ULEF programme and £55</w:t>
      </w:r>
      <w:r w:rsidR="00FC6074" w:rsidRPr="007108B4">
        <w:t>k for the staff surveys,</w:t>
      </w:r>
    </w:p>
    <w:p w:rsidR="00E34C97" w:rsidRPr="007108B4" w:rsidRDefault="00E34C97" w:rsidP="00E34C97">
      <w:pPr>
        <w:pStyle w:val="ListParagraph"/>
        <w:numPr>
          <w:ilvl w:val="0"/>
          <w:numId w:val="5"/>
        </w:numPr>
        <w:ind w:left="993" w:hanging="426"/>
      </w:pPr>
      <w:r w:rsidRPr="007108B4">
        <w:t xml:space="preserve">£592k </w:t>
      </w:r>
      <w:r w:rsidR="00FC6074" w:rsidRPr="007108B4">
        <w:t xml:space="preserve">from the London Resilience reserve for new equipment related to </w:t>
      </w:r>
      <w:r w:rsidRPr="007108B4">
        <w:t>Mass Casualty Response</w:t>
      </w:r>
      <w:r w:rsidR="00FC6074" w:rsidRPr="007108B4">
        <w:t xml:space="preserve"> (MCR) and</w:t>
      </w:r>
      <w:r w:rsidRPr="007108B4">
        <w:t xml:space="preserve"> </w:t>
      </w:r>
      <w:r w:rsidR="00FC6074" w:rsidRPr="007108B4">
        <w:t>flood response projects,</w:t>
      </w:r>
    </w:p>
    <w:p w:rsidR="00FC6074" w:rsidRPr="007108B4" w:rsidRDefault="00FC6074" w:rsidP="00E34C97">
      <w:pPr>
        <w:pStyle w:val="ListParagraph"/>
        <w:numPr>
          <w:ilvl w:val="0"/>
          <w:numId w:val="5"/>
        </w:numPr>
        <w:ind w:left="993" w:hanging="426"/>
      </w:pPr>
      <w:r w:rsidRPr="007108B4">
        <w:t xml:space="preserve">£421k from the vehicle and equipment reserve to fund </w:t>
      </w:r>
      <w:proofErr w:type="spellStart"/>
      <w:r w:rsidRPr="007108B4">
        <w:t>chargepoint</w:t>
      </w:r>
      <w:proofErr w:type="spellEnd"/>
      <w:r w:rsidRPr="007108B4">
        <w:t xml:space="preserve"> </w:t>
      </w:r>
      <w:r w:rsidR="00453256">
        <w:t>implementation</w:t>
      </w:r>
      <w:r w:rsidR="00453256" w:rsidRPr="007108B4">
        <w:t xml:space="preserve"> </w:t>
      </w:r>
      <w:r w:rsidRPr="007108B4">
        <w:t>costs,</w:t>
      </w:r>
    </w:p>
    <w:p w:rsidR="00FC6074" w:rsidRPr="007108B4" w:rsidRDefault="00FC6074" w:rsidP="00E34C97">
      <w:pPr>
        <w:pStyle w:val="ListParagraph"/>
        <w:numPr>
          <w:ilvl w:val="0"/>
          <w:numId w:val="5"/>
        </w:numPr>
        <w:ind w:left="993" w:hanging="426"/>
      </w:pPr>
      <w:r w:rsidRPr="007108B4">
        <w:t>£338k to support the recruitment outreach programme,</w:t>
      </w:r>
    </w:p>
    <w:p w:rsidR="00FC6074" w:rsidRPr="007108B4" w:rsidRDefault="00FC6074" w:rsidP="00E34C97">
      <w:pPr>
        <w:pStyle w:val="ListParagraph"/>
        <w:numPr>
          <w:ilvl w:val="0"/>
          <w:numId w:val="5"/>
        </w:numPr>
        <w:ind w:left="993" w:hanging="426"/>
      </w:pPr>
      <w:r w:rsidRPr="007108B4">
        <w:t>£300k to support new governance arrangements,</w:t>
      </w:r>
    </w:p>
    <w:p w:rsidR="00FC6074" w:rsidRPr="007108B4" w:rsidRDefault="00FC6074" w:rsidP="00E34C97">
      <w:pPr>
        <w:pStyle w:val="ListParagraph"/>
        <w:numPr>
          <w:ilvl w:val="0"/>
          <w:numId w:val="5"/>
        </w:numPr>
        <w:ind w:left="993" w:hanging="426"/>
      </w:pPr>
      <w:r w:rsidRPr="007108B4">
        <w:t>£176k to support a range of community safety pilots from the Fire Safety and Youth Engagement reserves,</w:t>
      </w:r>
    </w:p>
    <w:p w:rsidR="00E34C97" w:rsidRPr="007108B4" w:rsidRDefault="00E34C97" w:rsidP="00E34C97">
      <w:pPr>
        <w:pStyle w:val="ListParagraph"/>
        <w:numPr>
          <w:ilvl w:val="0"/>
          <w:numId w:val="5"/>
        </w:numPr>
        <w:ind w:left="993" w:hanging="426"/>
      </w:pPr>
      <w:r w:rsidRPr="007108B4">
        <w:t>£</w:t>
      </w:r>
      <w:r w:rsidR="00FC6074" w:rsidRPr="007108B4">
        <w:t>147</w:t>
      </w:r>
      <w:r w:rsidRPr="007108B4">
        <w:t xml:space="preserve">k </w:t>
      </w:r>
      <w:r w:rsidR="00FC6074" w:rsidRPr="007108B4">
        <w:t>from the emergency medical response</w:t>
      </w:r>
      <w:r w:rsidRPr="007108B4">
        <w:t>,</w:t>
      </w:r>
    </w:p>
    <w:p w:rsidR="00444624" w:rsidRPr="007108B4" w:rsidRDefault="00444624" w:rsidP="00A103EF">
      <w:pPr>
        <w:pStyle w:val="ListParagraph"/>
        <w:numPr>
          <w:ilvl w:val="0"/>
          <w:numId w:val="5"/>
        </w:numPr>
        <w:ind w:left="993" w:hanging="426"/>
      </w:pPr>
      <w:r w:rsidRPr="007108B4">
        <w:t>£</w:t>
      </w:r>
      <w:r w:rsidR="00FC6074" w:rsidRPr="007108B4">
        <w:t>128</w:t>
      </w:r>
      <w:r w:rsidRPr="007108B4">
        <w:t xml:space="preserve">k to fund </w:t>
      </w:r>
      <w:r w:rsidR="00FC6074" w:rsidRPr="007108B4">
        <w:t>the HMICFRS inspection regime costs</w:t>
      </w:r>
      <w:r w:rsidRPr="007108B4">
        <w:t>,</w:t>
      </w:r>
    </w:p>
    <w:p w:rsidR="00444624" w:rsidRPr="007108B4" w:rsidRDefault="00C1296E" w:rsidP="00A103EF">
      <w:pPr>
        <w:pStyle w:val="ListParagraph"/>
        <w:numPr>
          <w:ilvl w:val="0"/>
          <w:numId w:val="5"/>
        </w:numPr>
        <w:ind w:left="993" w:hanging="426"/>
      </w:pPr>
      <w:r w:rsidRPr="007108B4">
        <w:t xml:space="preserve">£159k from the </w:t>
      </w:r>
      <w:r w:rsidR="00FC6074" w:rsidRPr="007108B4">
        <w:t>Community Safety Investment Fund</w:t>
      </w:r>
      <w:r w:rsidR="00444624" w:rsidRPr="007108B4">
        <w:t>, and</w:t>
      </w:r>
    </w:p>
    <w:p w:rsidR="00444624" w:rsidRDefault="00C1296E" w:rsidP="00A103EF">
      <w:pPr>
        <w:pStyle w:val="ListParagraph"/>
        <w:numPr>
          <w:ilvl w:val="0"/>
          <w:numId w:val="5"/>
        </w:numPr>
        <w:ind w:left="993" w:hanging="426"/>
      </w:pPr>
      <w:r w:rsidRPr="007108B4">
        <w:t>£57k to fund the Emergency Services Mobile Communication Programme</w:t>
      </w:r>
      <w:r w:rsidR="00444624" w:rsidRPr="007108B4">
        <w:t>.</w:t>
      </w:r>
    </w:p>
    <w:p w:rsidR="00177873" w:rsidRDefault="00177873" w:rsidP="001B1A93">
      <w:pPr>
        <w:pStyle w:val="NumbList"/>
        <w:numPr>
          <w:ilvl w:val="0"/>
          <w:numId w:val="3"/>
        </w:numPr>
        <w:ind w:left="426" w:hanging="426"/>
      </w:pPr>
      <w:r>
        <w:t>As a result of the forecast underspend</w:t>
      </w:r>
      <w:r w:rsidR="001B1A93">
        <w:t>,</w:t>
      </w:r>
      <w:r>
        <w:t xml:space="preserve"> </w:t>
      </w:r>
      <w:r w:rsidR="009A375B">
        <w:t xml:space="preserve">a review is currently being undertake to assess the feasibility of </w:t>
      </w:r>
      <w:r w:rsidR="002876BB">
        <w:t>transferring</w:t>
      </w:r>
      <w:r>
        <w:t xml:space="preserve"> an additional £6.1m from the general reserve to the </w:t>
      </w:r>
      <w:r w:rsidR="009A375B">
        <w:t>B</w:t>
      </w:r>
      <w:r>
        <w:t xml:space="preserve">udget </w:t>
      </w:r>
      <w:r w:rsidR="009A375B">
        <w:t>F</w:t>
      </w:r>
      <w:r>
        <w:t xml:space="preserve">lexibility </w:t>
      </w:r>
      <w:r w:rsidR="009A375B">
        <w:t>R</w:t>
      </w:r>
      <w:r>
        <w:t>eserve</w:t>
      </w:r>
      <w:r w:rsidR="009A375B">
        <w:t xml:space="preserve"> (BFR)</w:t>
      </w:r>
      <w:r>
        <w:t xml:space="preserve">, to support the budget in future financial years. </w:t>
      </w:r>
      <w:r w:rsidR="00870797">
        <w:t xml:space="preserve"> This allows additional flexibility in the management of the budget into the medium term, but the Brigade will continue to pursue savings, and make these as early as possible, to support balancing the budget in future years.</w:t>
      </w:r>
    </w:p>
    <w:p w:rsidR="00DC793C" w:rsidRDefault="00DC793C" w:rsidP="00882F8D">
      <w:pPr>
        <w:pStyle w:val="NumbList"/>
        <w:numPr>
          <w:ilvl w:val="0"/>
          <w:numId w:val="0"/>
        </w:numPr>
        <w:ind w:left="340" w:hanging="340"/>
      </w:pPr>
    </w:p>
    <w:p w:rsidR="00DC793C" w:rsidRDefault="00DC793C" w:rsidP="00882F8D">
      <w:pPr>
        <w:pStyle w:val="NumbList"/>
        <w:numPr>
          <w:ilvl w:val="0"/>
          <w:numId w:val="0"/>
        </w:numPr>
        <w:ind w:left="340" w:hanging="340"/>
      </w:pPr>
    </w:p>
    <w:p w:rsidR="00DC793C" w:rsidRDefault="00DC793C" w:rsidP="00882F8D">
      <w:pPr>
        <w:pStyle w:val="NumbList"/>
        <w:numPr>
          <w:ilvl w:val="0"/>
          <w:numId w:val="0"/>
        </w:numPr>
        <w:ind w:left="340" w:hanging="340"/>
      </w:pPr>
    </w:p>
    <w:p w:rsidR="002C0686" w:rsidRDefault="002C0686" w:rsidP="00882F8D">
      <w:pPr>
        <w:pStyle w:val="NumbList"/>
        <w:numPr>
          <w:ilvl w:val="0"/>
          <w:numId w:val="0"/>
        </w:numPr>
        <w:ind w:left="340" w:hanging="340"/>
      </w:pPr>
    </w:p>
    <w:p w:rsidR="00444624" w:rsidRPr="005935E5" w:rsidRDefault="00444624" w:rsidP="005935E5">
      <w:pPr>
        <w:spacing w:after="0" w:line="240" w:lineRule="auto"/>
        <w:ind w:left="426" w:hanging="426"/>
        <w:rPr>
          <w:b/>
        </w:rPr>
      </w:pPr>
      <w:r w:rsidRPr="005935E5">
        <w:rPr>
          <w:b/>
        </w:rPr>
        <w:t>Capital</w:t>
      </w:r>
    </w:p>
    <w:p w:rsidR="002A64B7" w:rsidRDefault="002A64B7" w:rsidP="002A64B7">
      <w:pPr>
        <w:pStyle w:val="NumbList"/>
        <w:numPr>
          <w:ilvl w:val="0"/>
          <w:numId w:val="3"/>
        </w:numPr>
        <w:ind w:left="426" w:hanging="426"/>
      </w:pPr>
      <w:r w:rsidRPr="00585B73">
        <w:t xml:space="preserve">The approved capital programme (FEP 2825) has a budget </w:t>
      </w:r>
      <w:r w:rsidR="009317FA">
        <w:t xml:space="preserve">spend </w:t>
      </w:r>
      <w:r w:rsidR="009317FA" w:rsidRPr="00585B73">
        <w:t xml:space="preserve">for 2018/19 </w:t>
      </w:r>
      <w:r w:rsidRPr="00585B73">
        <w:t xml:space="preserve">of £39,098k. </w:t>
      </w:r>
      <w:r w:rsidR="00995949">
        <w:t xml:space="preserve">The budget was updated following the </w:t>
      </w:r>
      <w:r w:rsidRPr="00585B73">
        <w:t xml:space="preserve">2017/18 outturn, which included the slippage from 2017/18 and resulted in a revised capital programme of £41,265k. </w:t>
      </w:r>
    </w:p>
    <w:p w:rsidR="00E43823" w:rsidRDefault="002A64B7" w:rsidP="002A64B7">
      <w:pPr>
        <w:pStyle w:val="NumbList"/>
        <w:numPr>
          <w:ilvl w:val="0"/>
          <w:numId w:val="3"/>
        </w:numPr>
        <w:ind w:left="426" w:hanging="426"/>
      </w:pPr>
      <w:r w:rsidRPr="00585B73">
        <w:t xml:space="preserve">The </w:t>
      </w:r>
      <w:r w:rsidR="00995949">
        <w:t xml:space="preserve">current </w:t>
      </w:r>
      <w:r w:rsidRPr="00585B73">
        <w:t>forecast capital spend for 2018/</w:t>
      </w:r>
      <w:r w:rsidRPr="00380556">
        <w:t>19 is £2</w:t>
      </w:r>
      <w:r w:rsidR="0045309F" w:rsidRPr="004B56ED">
        <w:t>3</w:t>
      </w:r>
      <w:r w:rsidRPr="004B56ED">
        <w:t>,</w:t>
      </w:r>
      <w:r w:rsidR="00AA65EA" w:rsidRPr="004B56ED">
        <w:t>995</w:t>
      </w:r>
      <w:r w:rsidRPr="004B56ED">
        <w:t>k, which is £1</w:t>
      </w:r>
      <w:r w:rsidR="0045309F" w:rsidRPr="004B56ED">
        <w:t>7</w:t>
      </w:r>
      <w:r w:rsidRPr="004B56ED">
        <w:t>,</w:t>
      </w:r>
      <w:r w:rsidR="00AA65EA" w:rsidRPr="004B56ED">
        <w:t>270</w:t>
      </w:r>
      <w:r w:rsidRPr="004B56ED">
        <w:t>k less</w:t>
      </w:r>
      <w:r w:rsidRPr="00585B73">
        <w:t xml:space="preserve"> than the revised capital budget. </w:t>
      </w:r>
      <w:r w:rsidR="002876BB">
        <w:t xml:space="preserve">This significant reduction in forecast </w:t>
      </w:r>
      <w:r w:rsidR="00027BD2">
        <w:t xml:space="preserve">spend reflects the outcome of a review </w:t>
      </w:r>
      <w:r w:rsidR="007F2C84">
        <w:t xml:space="preserve">that </w:t>
      </w:r>
      <w:r w:rsidR="009317FA">
        <w:t xml:space="preserve">was </w:t>
      </w:r>
      <w:r w:rsidR="00027BD2">
        <w:t xml:space="preserve">undertaken following the outturn capital position </w:t>
      </w:r>
      <w:r w:rsidR="0084288B">
        <w:t>for 2017/18</w:t>
      </w:r>
      <w:r w:rsidR="007F2C84">
        <w:t xml:space="preserve">. That review </w:t>
      </w:r>
      <w:r w:rsidR="009317FA">
        <w:t xml:space="preserve">led to </w:t>
      </w:r>
      <w:r w:rsidR="00027BD2">
        <w:t xml:space="preserve"> a revised approach to ensure that forecasts are realistic</w:t>
      </w:r>
      <w:r w:rsidR="009317FA">
        <w:t>, both in terms costs of projects in the capital programme and the phasing of the spend on those projects across the financial years</w:t>
      </w:r>
      <w:r w:rsidR="00027BD2">
        <w:t>.</w:t>
      </w:r>
      <w:r w:rsidR="009317FA">
        <w:t xml:space="preserve"> Whilst this has not led to any significant changes to the overall costs of capital projects, it has resulted in some changes to the phasing of spend. These changes together </w:t>
      </w:r>
      <w:r w:rsidR="00E43823">
        <w:t xml:space="preserve">with events impacting on the delivery of some significant projects, including the new training centre, PEG/BDC development and the redevelopment of </w:t>
      </w:r>
      <w:proofErr w:type="spellStart"/>
      <w:r w:rsidR="00E43823">
        <w:t>Plumstead</w:t>
      </w:r>
      <w:proofErr w:type="spellEnd"/>
      <w:r w:rsidR="00E43823">
        <w:t xml:space="preserve"> fire station, as well as a revised delivery schedule on the significant programme of fire station improvements works across the estate, result in a £887k increase in the capital programme, but an overall reduction of £17,270k in the budgeted spend in 2018/19, following the re-phasing.</w:t>
      </w:r>
      <w:r w:rsidR="00027BD2">
        <w:t xml:space="preserve"> </w:t>
      </w:r>
    </w:p>
    <w:p w:rsidR="002876BB" w:rsidRDefault="00027BD2" w:rsidP="002A64B7">
      <w:pPr>
        <w:pStyle w:val="NumbList"/>
        <w:numPr>
          <w:ilvl w:val="0"/>
          <w:numId w:val="3"/>
        </w:numPr>
        <w:ind w:left="426" w:hanging="426"/>
      </w:pPr>
      <w:r>
        <w:t>Th</w:t>
      </w:r>
      <w:r w:rsidR="00BB17B7">
        <w:t xml:space="preserve">e review of the capital programme, which also includes </w:t>
      </w:r>
      <w:proofErr w:type="spellStart"/>
      <w:r w:rsidR="00BB17B7">
        <w:t>workstreams</w:t>
      </w:r>
      <w:proofErr w:type="spellEnd"/>
      <w:r w:rsidR="00BB17B7">
        <w:t xml:space="preserve"> to improve the management information available to those responsible for managing the pr</w:t>
      </w:r>
      <w:r w:rsidR="006A67BD">
        <w:t>o</w:t>
      </w:r>
      <w:r w:rsidR="00BB17B7">
        <w:t xml:space="preserve">jects, </w:t>
      </w:r>
      <w:r>
        <w:t xml:space="preserve">is </w:t>
      </w:r>
      <w:r w:rsidR="00BB17B7">
        <w:t>expected to</w:t>
      </w:r>
      <w:r>
        <w:t xml:space="preserve"> help to improve the funding strategy going forward and ensure that borrowing is not entered into before </w:t>
      </w:r>
      <w:r w:rsidR="00040DEE">
        <w:t>it is necessary</w:t>
      </w:r>
      <w:r w:rsidR="00BB17B7">
        <w:t xml:space="preserve">. This should </w:t>
      </w:r>
      <w:r w:rsidR="0084288B">
        <w:t>also support development of the new Capital Strategy</w:t>
      </w:r>
      <w:r w:rsidR="00BB17B7">
        <w:t xml:space="preserve"> required under the Prudential Code and to comply with the Mayor’s Budget Guidance 2019/20</w:t>
      </w:r>
      <w:r w:rsidR="00040DEE">
        <w:t>.</w:t>
      </w:r>
    </w:p>
    <w:p w:rsidR="002A64B7" w:rsidRPr="00585B73" w:rsidRDefault="002A64B7" w:rsidP="002A64B7">
      <w:pPr>
        <w:pStyle w:val="NumbList"/>
        <w:numPr>
          <w:ilvl w:val="0"/>
          <w:numId w:val="3"/>
        </w:numPr>
        <w:ind w:left="426" w:hanging="426"/>
      </w:pPr>
      <w:r>
        <w:t xml:space="preserve">The </w:t>
      </w:r>
      <w:r w:rsidRPr="00585B73">
        <w:t>change</w:t>
      </w:r>
      <w:r>
        <w:t>s</w:t>
      </w:r>
      <w:r w:rsidR="00995949">
        <w:t xml:space="preserve"> </w:t>
      </w:r>
      <w:r w:rsidR="002C30AE">
        <w:t>in the capital programme are</w:t>
      </w:r>
      <w:r w:rsidR="00995949">
        <w:t xml:space="preserve"> detailed below. The capital programme </w:t>
      </w:r>
      <w:r w:rsidR="00BB17B7">
        <w:t>will continue</w:t>
      </w:r>
      <w:r w:rsidR="00995949">
        <w:t xml:space="preserve"> to be reviewed as part of the </w:t>
      </w:r>
      <w:r w:rsidR="00BB17B7">
        <w:t xml:space="preserve">development of the </w:t>
      </w:r>
      <w:r w:rsidR="00995949">
        <w:t xml:space="preserve">new </w:t>
      </w:r>
      <w:r w:rsidR="00BB17B7">
        <w:t>C</w:t>
      </w:r>
      <w:r w:rsidR="00995949">
        <w:t xml:space="preserve">apital </w:t>
      </w:r>
      <w:r w:rsidR="00BB17B7">
        <w:t>S</w:t>
      </w:r>
      <w:r w:rsidR="00995949">
        <w:t xml:space="preserve">trategy and any further changes will be reported in the quarter two financial </w:t>
      </w:r>
      <w:r w:rsidR="00BB17B7">
        <w:t xml:space="preserve">position </w:t>
      </w:r>
      <w:r w:rsidR="00995949">
        <w:t>report.</w:t>
      </w:r>
    </w:p>
    <w:p w:rsidR="002A64B7" w:rsidRDefault="002A64B7" w:rsidP="002A64B7">
      <w:pPr>
        <w:pStyle w:val="NumbList"/>
        <w:numPr>
          <w:ilvl w:val="0"/>
          <w:numId w:val="0"/>
        </w:numPr>
        <w:spacing w:after="0"/>
        <w:ind w:left="340"/>
        <w:rPr>
          <w:b/>
        </w:rPr>
      </w:pPr>
      <w:r w:rsidRPr="009739D4">
        <w:rPr>
          <w:b/>
        </w:rPr>
        <w:t xml:space="preserve">Budget re-phasing </w:t>
      </w:r>
      <w:r w:rsidR="0099285D">
        <w:rPr>
          <w:b/>
        </w:rPr>
        <w:t>between 2018/19 and</w:t>
      </w:r>
      <w:r w:rsidRPr="009739D4">
        <w:rPr>
          <w:b/>
        </w:rPr>
        <w:t xml:space="preserve"> 201</w:t>
      </w:r>
      <w:r>
        <w:rPr>
          <w:b/>
        </w:rPr>
        <w:t>9</w:t>
      </w:r>
      <w:r w:rsidRPr="009739D4">
        <w:rPr>
          <w:b/>
        </w:rPr>
        <w:t>/</w:t>
      </w:r>
      <w:r>
        <w:rPr>
          <w:b/>
        </w:rPr>
        <w:t xml:space="preserve">20 </w:t>
      </w:r>
      <w:r w:rsidR="0099285D">
        <w:rPr>
          <w:b/>
        </w:rPr>
        <w:t xml:space="preserve">or </w:t>
      </w:r>
      <w:r>
        <w:rPr>
          <w:b/>
        </w:rPr>
        <w:t>later years</w:t>
      </w:r>
      <w:r w:rsidRPr="009739D4">
        <w:rPr>
          <w:b/>
        </w:rPr>
        <w:t xml:space="preserve"> </w:t>
      </w:r>
      <w:r w:rsidR="00204845">
        <w:rPr>
          <w:b/>
        </w:rPr>
        <w:t>–</w:t>
      </w:r>
      <w:r w:rsidRPr="009739D4">
        <w:rPr>
          <w:b/>
        </w:rPr>
        <w:t xml:space="preserve"> £</w:t>
      </w:r>
      <w:r w:rsidR="0099285D">
        <w:rPr>
          <w:b/>
        </w:rPr>
        <w:t>18,157</w:t>
      </w:r>
    </w:p>
    <w:p w:rsidR="002A64B7" w:rsidRPr="00270198" w:rsidRDefault="0045309F" w:rsidP="002A64B7">
      <w:pPr>
        <w:pStyle w:val="NumbList"/>
        <w:numPr>
          <w:ilvl w:val="0"/>
          <w:numId w:val="10"/>
        </w:numPr>
        <w:spacing w:after="0"/>
      </w:pPr>
      <w:r>
        <w:t xml:space="preserve">ICT </w:t>
      </w:r>
      <w:r w:rsidR="00204845">
        <w:t xml:space="preserve">– </w:t>
      </w:r>
      <w:r w:rsidR="002A64B7" w:rsidRPr="00270198">
        <w:t xml:space="preserve">Control &amp; Mobilisation System (CAMS) </w:t>
      </w:r>
      <w:r w:rsidR="002A64B7">
        <w:t>–</w:t>
      </w:r>
      <w:r w:rsidR="002A64B7" w:rsidRPr="00270198">
        <w:t xml:space="preserve"> £470k</w:t>
      </w:r>
    </w:p>
    <w:p w:rsidR="002A64B7" w:rsidRDefault="0045309F" w:rsidP="002A64B7">
      <w:pPr>
        <w:pStyle w:val="NumbList"/>
        <w:numPr>
          <w:ilvl w:val="0"/>
          <w:numId w:val="10"/>
        </w:numPr>
        <w:spacing w:after="0"/>
      </w:pPr>
      <w:r>
        <w:t xml:space="preserve">ICT </w:t>
      </w:r>
      <w:r w:rsidR="00204845">
        <w:t xml:space="preserve">– </w:t>
      </w:r>
      <w:r>
        <w:t>Emergency</w:t>
      </w:r>
      <w:r w:rsidR="002A64B7" w:rsidRPr="00270198">
        <w:t xml:space="preserve"> Services Network </w:t>
      </w:r>
      <w:r w:rsidR="00602F0F">
        <w:t xml:space="preserve">- </w:t>
      </w:r>
      <w:r w:rsidR="002A64B7" w:rsidRPr="00270198">
        <w:t>£707k</w:t>
      </w:r>
    </w:p>
    <w:p w:rsidR="0045309F" w:rsidRPr="00994754" w:rsidRDefault="0045309F" w:rsidP="0045309F">
      <w:pPr>
        <w:pStyle w:val="NumbList"/>
        <w:numPr>
          <w:ilvl w:val="0"/>
          <w:numId w:val="10"/>
        </w:numPr>
        <w:spacing w:after="0"/>
      </w:pPr>
      <w:r w:rsidRPr="00994754">
        <w:t xml:space="preserve">ICT – </w:t>
      </w:r>
      <w:proofErr w:type="spellStart"/>
      <w:r w:rsidRPr="00994754">
        <w:t>Farynor</w:t>
      </w:r>
      <w:proofErr w:type="spellEnd"/>
      <w:r w:rsidRPr="00994754">
        <w:t xml:space="preserve"> System </w:t>
      </w:r>
      <w:r w:rsidR="00602F0F">
        <w:t xml:space="preserve">- </w:t>
      </w:r>
      <w:r w:rsidRPr="00994754">
        <w:t>£750k</w:t>
      </w:r>
    </w:p>
    <w:p w:rsidR="0045309F" w:rsidRPr="00994754" w:rsidRDefault="0045309F" w:rsidP="0045309F">
      <w:pPr>
        <w:pStyle w:val="NumbList"/>
        <w:numPr>
          <w:ilvl w:val="0"/>
          <w:numId w:val="10"/>
        </w:numPr>
        <w:spacing w:after="0"/>
      </w:pPr>
      <w:r w:rsidRPr="00994754">
        <w:t xml:space="preserve">ICT – Incident Grounds Communication </w:t>
      </w:r>
      <w:r w:rsidR="00602F0F">
        <w:t xml:space="preserve">- </w:t>
      </w:r>
      <w:r w:rsidR="00FD6CC2">
        <w:t>£</w:t>
      </w:r>
      <w:r w:rsidRPr="00994754">
        <w:t>1,800k</w:t>
      </w:r>
    </w:p>
    <w:p w:rsidR="0045309F" w:rsidRPr="00994754" w:rsidRDefault="0045309F" w:rsidP="0045309F">
      <w:pPr>
        <w:pStyle w:val="NumbList"/>
        <w:numPr>
          <w:ilvl w:val="0"/>
          <w:numId w:val="10"/>
        </w:numPr>
        <w:spacing w:after="0"/>
      </w:pPr>
      <w:r w:rsidRPr="00994754">
        <w:t xml:space="preserve">ICT – Wireless Access Point </w:t>
      </w:r>
      <w:r w:rsidR="00602F0F">
        <w:t xml:space="preserve">- </w:t>
      </w:r>
      <w:r w:rsidRPr="00994754">
        <w:t>£400k</w:t>
      </w:r>
    </w:p>
    <w:p w:rsidR="002A64B7" w:rsidRDefault="002A64B7" w:rsidP="002A64B7">
      <w:pPr>
        <w:pStyle w:val="NumbList"/>
        <w:numPr>
          <w:ilvl w:val="0"/>
          <w:numId w:val="10"/>
        </w:numPr>
        <w:spacing w:after="0"/>
      </w:pPr>
      <w:r w:rsidRPr="00980FA3">
        <w:t>Heating/rewiring/windows/flooring/minor works –</w:t>
      </w:r>
      <w:r w:rsidR="00602F0F">
        <w:t xml:space="preserve"> </w:t>
      </w:r>
      <w:r w:rsidRPr="00980FA3">
        <w:t>£</w:t>
      </w:r>
      <w:r w:rsidR="00FD6CC2">
        <w:t>2</w:t>
      </w:r>
      <w:r w:rsidRPr="00980FA3">
        <w:t>,</w:t>
      </w:r>
      <w:r w:rsidR="00FD6CC2">
        <w:t>403</w:t>
      </w:r>
      <w:r w:rsidRPr="00980FA3">
        <w:t>k</w:t>
      </w:r>
    </w:p>
    <w:p w:rsidR="002A64B7" w:rsidRDefault="002A64B7" w:rsidP="002A64B7">
      <w:pPr>
        <w:pStyle w:val="NumbList"/>
        <w:numPr>
          <w:ilvl w:val="0"/>
          <w:numId w:val="10"/>
        </w:numPr>
        <w:spacing w:after="0"/>
      </w:pPr>
      <w:proofErr w:type="spellStart"/>
      <w:r>
        <w:t>Plumstead</w:t>
      </w:r>
      <w:proofErr w:type="spellEnd"/>
      <w:r>
        <w:t xml:space="preserve"> Fire Station Redevelopment –</w:t>
      </w:r>
      <w:r w:rsidR="00602F0F">
        <w:t xml:space="preserve"> </w:t>
      </w:r>
      <w:r>
        <w:t>£1,500k</w:t>
      </w:r>
    </w:p>
    <w:p w:rsidR="002A64B7" w:rsidRDefault="002A64B7" w:rsidP="002A64B7">
      <w:pPr>
        <w:pStyle w:val="NumbList"/>
        <w:numPr>
          <w:ilvl w:val="0"/>
          <w:numId w:val="10"/>
        </w:numPr>
        <w:spacing w:after="0"/>
      </w:pPr>
      <w:r>
        <w:t>West Hampstead Cottage Refurbishment – £486k</w:t>
      </w:r>
    </w:p>
    <w:p w:rsidR="002A64B7" w:rsidRPr="00980FA3" w:rsidRDefault="002A64B7" w:rsidP="002A64B7">
      <w:pPr>
        <w:pStyle w:val="NumbList"/>
        <w:numPr>
          <w:ilvl w:val="0"/>
          <w:numId w:val="10"/>
        </w:numPr>
        <w:spacing w:after="0"/>
      </w:pPr>
      <w:r>
        <w:t>PEG/BDC Development – £</w:t>
      </w:r>
      <w:r w:rsidR="00FD6CC2">
        <w:t>2,260</w:t>
      </w:r>
      <w:r>
        <w:t>k</w:t>
      </w:r>
    </w:p>
    <w:p w:rsidR="002A64B7" w:rsidRDefault="002A64B7" w:rsidP="002A64B7">
      <w:pPr>
        <w:pStyle w:val="NumbList"/>
        <w:numPr>
          <w:ilvl w:val="0"/>
          <w:numId w:val="10"/>
        </w:numPr>
        <w:spacing w:after="0"/>
      </w:pPr>
      <w:r>
        <w:t>New Training Centre – £6,808k</w:t>
      </w:r>
    </w:p>
    <w:p w:rsidR="00A47E3D" w:rsidRDefault="00AD5591" w:rsidP="00275A55">
      <w:pPr>
        <w:pStyle w:val="NumbList"/>
        <w:numPr>
          <w:ilvl w:val="0"/>
          <w:numId w:val="10"/>
        </w:numPr>
        <w:spacing w:after="0"/>
        <w:rPr>
          <w:b/>
        </w:rPr>
      </w:pPr>
      <w:r>
        <w:t xml:space="preserve">Other budget re-phasing – </w:t>
      </w:r>
      <w:r w:rsidR="00810A29">
        <w:t>£573k</w:t>
      </w:r>
    </w:p>
    <w:p w:rsidR="0045309F" w:rsidRDefault="0045309F" w:rsidP="00994754">
      <w:pPr>
        <w:pStyle w:val="NumbList"/>
        <w:numPr>
          <w:ilvl w:val="0"/>
          <w:numId w:val="0"/>
        </w:numPr>
        <w:spacing w:after="0"/>
        <w:ind w:left="340" w:hanging="340"/>
      </w:pPr>
    </w:p>
    <w:p w:rsidR="0045309F" w:rsidRPr="00994754" w:rsidRDefault="0045309F" w:rsidP="0045309F">
      <w:pPr>
        <w:spacing w:after="0"/>
        <w:ind w:left="340"/>
        <w:rPr>
          <w:b/>
        </w:rPr>
      </w:pPr>
      <w:r w:rsidRPr="00994754">
        <w:rPr>
          <w:b/>
        </w:rPr>
        <w:t xml:space="preserve">Budget savings/adjustments 2018/19 </w:t>
      </w:r>
      <w:r w:rsidR="00204845">
        <w:rPr>
          <w:b/>
        </w:rPr>
        <w:t>–</w:t>
      </w:r>
      <w:r w:rsidRPr="00994754">
        <w:rPr>
          <w:b/>
        </w:rPr>
        <w:t xml:space="preserve"> </w:t>
      </w:r>
      <w:r w:rsidR="002F6A5D">
        <w:rPr>
          <w:b/>
        </w:rPr>
        <w:t>(</w:t>
      </w:r>
      <w:r w:rsidRPr="00994754">
        <w:rPr>
          <w:b/>
        </w:rPr>
        <w:t>£887k</w:t>
      </w:r>
      <w:r w:rsidR="002F6A5D">
        <w:rPr>
          <w:b/>
        </w:rPr>
        <w:t>)</w:t>
      </w:r>
    </w:p>
    <w:p w:rsidR="0045309F" w:rsidRPr="00994754" w:rsidRDefault="0045309F" w:rsidP="0045309F">
      <w:pPr>
        <w:numPr>
          <w:ilvl w:val="0"/>
          <w:numId w:val="10"/>
        </w:numPr>
        <w:spacing w:after="0" w:line="276" w:lineRule="auto"/>
      </w:pPr>
      <w:r w:rsidRPr="00994754">
        <w:t xml:space="preserve">ICT Core Switch Data Modules </w:t>
      </w:r>
      <w:r w:rsidR="00602F0F">
        <w:t xml:space="preserve">- </w:t>
      </w:r>
      <w:r w:rsidRPr="00994754">
        <w:t>£300k</w:t>
      </w:r>
    </w:p>
    <w:p w:rsidR="0045309F" w:rsidRPr="0045309F" w:rsidRDefault="0045309F">
      <w:pPr>
        <w:numPr>
          <w:ilvl w:val="0"/>
          <w:numId w:val="10"/>
        </w:numPr>
        <w:spacing w:after="0" w:line="276" w:lineRule="auto"/>
      </w:pPr>
      <w:r w:rsidRPr="0045309F">
        <w:t xml:space="preserve">ICT </w:t>
      </w:r>
      <w:r w:rsidR="00204845">
        <w:t>–</w:t>
      </w:r>
      <w:r w:rsidR="00204845" w:rsidRPr="0045309F">
        <w:t xml:space="preserve"> </w:t>
      </w:r>
      <w:r w:rsidRPr="0045309F">
        <w:t xml:space="preserve">Network Storage </w:t>
      </w:r>
      <w:r w:rsidR="00602F0F">
        <w:t xml:space="preserve">- </w:t>
      </w:r>
      <w:r w:rsidRPr="0045309F">
        <w:t>£750k</w:t>
      </w:r>
    </w:p>
    <w:p w:rsidR="0045309F" w:rsidRDefault="0045309F" w:rsidP="0045309F">
      <w:pPr>
        <w:numPr>
          <w:ilvl w:val="0"/>
          <w:numId w:val="10"/>
        </w:numPr>
        <w:spacing w:after="0" w:line="276" w:lineRule="auto"/>
      </w:pPr>
      <w:r w:rsidRPr="00994754">
        <w:t xml:space="preserve">ICT Removal of over programming </w:t>
      </w:r>
      <w:r w:rsidR="00204845">
        <w:t>–</w:t>
      </w:r>
      <w:r w:rsidR="00204845" w:rsidRPr="00994754">
        <w:t xml:space="preserve"> </w:t>
      </w:r>
      <w:r w:rsidR="00602F0F">
        <w:t>(</w:t>
      </w:r>
      <w:r w:rsidRPr="00994754">
        <w:t>£2,207k</w:t>
      </w:r>
      <w:r w:rsidR="00602F0F">
        <w:t>)</w:t>
      </w:r>
    </w:p>
    <w:p w:rsidR="00810A29" w:rsidRPr="00994754" w:rsidRDefault="00810A29" w:rsidP="0045309F">
      <w:pPr>
        <w:numPr>
          <w:ilvl w:val="0"/>
          <w:numId w:val="10"/>
        </w:numPr>
        <w:spacing w:after="0" w:line="276" w:lineRule="auto"/>
      </w:pPr>
      <w:r>
        <w:t>Other budget savings/adjustments – £270k</w:t>
      </w:r>
    </w:p>
    <w:p w:rsidR="00C30C16" w:rsidRPr="002A64B7" w:rsidRDefault="00C30C16" w:rsidP="00C30C16">
      <w:pPr>
        <w:pStyle w:val="NumbList"/>
        <w:numPr>
          <w:ilvl w:val="0"/>
          <w:numId w:val="0"/>
        </w:numPr>
        <w:spacing w:after="0"/>
        <w:ind w:left="1146"/>
      </w:pPr>
    </w:p>
    <w:p w:rsidR="002A64B7" w:rsidRPr="002A64B7" w:rsidRDefault="002A64B7" w:rsidP="004B56ED">
      <w:pPr>
        <w:pStyle w:val="NumbList"/>
        <w:numPr>
          <w:ilvl w:val="0"/>
          <w:numId w:val="3"/>
        </w:numPr>
        <w:ind w:left="360"/>
      </w:pPr>
      <w:r w:rsidRPr="002A64B7">
        <w:t xml:space="preserve">Control &amp; Mobilisation System (CAMS) </w:t>
      </w:r>
      <w:r w:rsidR="00204845">
        <w:t>–</w:t>
      </w:r>
      <w:r w:rsidR="00204845" w:rsidRPr="002A64B7">
        <w:t xml:space="preserve"> </w:t>
      </w:r>
      <w:r w:rsidRPr="002A64B7">
        <w:t>Capita are producing a detailed plan for approval by the Brigade</w:t>
      </w:r>
      <w:r w:rsidR="001555EE">
        <w:t>,</w:t>
      </w:r>
      <w:r w:rsidRPr="002A64B7">
        <w:t xml:space="preserve"> setting out delivery of future releases of software and ongoing improvements to the VISION mobilising system (CAMS) product. The implementation of these releases and improvements will be fully manag</w:t>
      </w:r>
      <w:r w:rsidR="001555EE">
        <w:t xml:space="preserve">ed under the contract. However, </w:t>
      </w:r>
      <w:r w:rsidRPr="002A64B7">
        <w:t xml:space="preserve">it is prudent to hold a contingency to cover potential costs, due to the need to ensure VISION is stable and performing as </w:t>
      </w:r>
      <w:r w:rsidR="0020161B">
        <w:t xml:space="preserve">contracted. There has been a </w:t>
      </w:r>
      <w:r w:rsidRPr="002A64B7">
        <w:t>delay in implementing remaining deliverables from the CAMS contr</w:t>
      </w:r>
      <w:r w:rsidR="001555EE">
        <w:t>act e.g. BOSS mobile, MAIT</w:t>
      </w:r>
      <w:r w:rsidR="00380556">
        <w:t xml:space="preserve"> (</w:t>
      </w:r>
      <w:r w:rsidR="00380556" w:rsidRPr="00380556">
        <w:t>Multi Agency Information Transfer</w:t>
      </w:r>
      <w:r w:rsidR="00380556">
        <w:t>)</w:t>
      </w:r>
      <w:r w:rsidR="00380556" w:rsidRPr="00380556">
        <w:t xml:space="preserve"> </w:t>
      </w:r>
      <w:r w:rsidR="001555EE">
        <w:t>/</w:t>
      </w:r>
      <w:r w:rsidR="00380556">
        <w:t xml:space="preserve"> </w:t>
      </w:r>
      <w:r w:rsidR="001555EE">
        <w:t>DEIT</w:t>
      </w:r>
      <w:r w:rsidR="00380556">
        <w:t xml:space="preserve"> (</w:t>
      </w:r>
      <w:r w:rsidR="00380556" w:rsidRPr="00380556">
        <w:t>Direct Electronic Incident Transfer</w:t>
      </w:r>
      <w:r w:rsidR="00380556">
        <w:t>)</w:t>
      </w:r>
      <w:r w:rsidR="0020161B">
        <w:t xml:space="preserve">. In addition, there are </w:t>
      </w:r>
      <w:r w:rsidRPr="002A64B7">
        <w:t xml:space="preserve">some changes identified to improve  turn out performance, which have come to light post go live and are as a result of new </w:t>
      </w:r>
      <w:r w:rsidR="0020161B">
        <w:t>mobilising equipment</w:t>
      </w:r>
      <w:r w:rsidR="00830429">
        <w:t xml:space="preserve"> </w:t>
      </w:r>
      <w:r w:rsidR="0020161B">
        <w:t xml:space="preserve"> like Station End Equipment that needs</w:t>
      </w:r>
      <w:r w:rsidRPr="002A64B7">
        <w:t xml:space="preserve"> to be implemented</w:t>
      </w:r>
      <w:r w:rsidR="0020161B">
        <w:t xml:space="preserve"> with </w:t>
      </w:r>
      <w:r w:rsidRPr="002A64B7">
        <w:t>the key focus remaining on ensuring the deployed system operates as effectively as possible</w:t>
      </w:r>
      <w:r w:rsidR="00830429">
        <w:t xml:space="preserve"> and </w:t>
      </w:r>
      <w:r w:rsidRPr="002A64B7">
        <w:t xml:space="preserve"> resources are prioritised to these tasks which impacts on the suppliers ability to deliver the additional functionality. As a consequence</w:t>
      </w:r>
      <w:r w:rsidR="00204845">
        <w:t>,</w:t>
      </w:r>
      <w:r w:rsidRPr="002A64B7">
        <w:t xml:space="preserve"> £470k has been slipped to 2019/20 when it is anticipated that resources can be re-assigned.</w:t>
      </w:r>
    </w:p>
    <w:p w:rsidR="00FD6CC2" w:rsidRPr="00FD6CC2" w:rsidRDefault="002A64B7" w:rsidP="00994754">
      <w:pPr>
        <w:pStyle w:val="NumbList"/>
        <w:numPr>
          <w:ilvl w:val="0"/>
          <w:numId w:val="3"/>
        </w:numPr>
        <w:ind w:left="360"/>
      </w:pPr>
      <w:r w:rsidRPr="0099285D">
        <w:t xml:space="preserve">ICT Public Service Network </w:t>
      </w:r>
      <w:r w:rsidR="00204845">
        <w:t>–</w:t>
      </w:r>
      <w:r w:rsidRPr="0099285D">
        <w:t xml:space="preserve"> The Public Services Network (PSN) is the government’s high-performance network, which helps public sector organisations work together, reduce duplication and share resources. No decision has been made on LFB’s requirement for PSN compliance.  However, the government funded Emergency Services Network (ESN) project requires a similar standard of security accreditation and this project is undertaking works which largely satisfies the PSN require</w:t>
      </w:r>
      <w:r w:rsidR="007D08DF" w:rsidRPr="0099285D">
        <w:t>ments from an LFB perspective.</w:t>
      </w:r>
      <w:r w:rsidR="00380556">
        <w:t xml:space="preserve"> T</w:t>
      </w:r>
      <w:r w:rsidRPr="0099285D">
        <w:t>he scope of the grant funding for ESN may</w:t>
      </w:r>
      <w:r w:rsidR="00380556">
        <w:t xml:space="preserve"> however</w:t>
      </w:r>
      <w:r w:rsidR="00067B0F" w:rsidRPr="0099285D">
        <w:t xml:space="preserve"> </w:t>
      </w:r>
      <w:r w:rsidRPr="0099285D">
        <w:t xml:space="preserve">be restricted </w:t>
      </w:r>
      <w:r w:rsidR="007D08DF" w:rsidRPr="0099285D">
        <w:t xml:space="preserve">to control room services only. </w:t>
      </w:r>
      <w:r w:rsidRPr="0099285D">
        <w:t>Should this occur, additional funding</w:t>
      </w:r>
      <w:r w:rsidR="007D08DF" w:rsidRPr="0099285D">
        <w:t xml:space="preserve"> </w:t>
      </w:r>
      <w:r w:rsidRPr="0099285D">
        <w:t>may be required to finalise the PSN requirements for the LFB. It is envisaged that it will not be known until late 2019 whether the contingency budget of £707k will be required. On</w:t>
      </w:r>
      <w:r w:rsidRPr="00FD6CC2">
        <w:t xml:space="preserve"> this basis, the budget has been deferred to 2019/20</w:t>
      </w:r>
      <w:r w:rsidR="00FD6CC2" w:rsidRPr="00994754">
        <w:t>.</w:t>
      </w:r>
    </w:p>
    <w:p w:rsidR="00FD6CC2" w:rsidRPr="00FD6CC2" w:rsidRDefault="00FD6CC2" w:rsidP="00994754">
      <w:pPr>
        <w:pStyle w:val="NumbList"/>
        <w:numPr>
          <w:ilvl w:val="0"/>
          <w:numId w:val="3"/>
        </w:numPr>
        <w:ind w:left="360"/>
      </w:pPr>
      <w:r w:rsidRPr="00994754">
        <w:t xml:space="preserve">ICT – </w:t>
      </w:r>
      <w:proofErr w:type="spellStart"/>
      <w:r w:rsidRPr="00994754">
        <w:t>Farynor</w:t>
      </w:r>
      <w:proofErr w:type="spellEnd"/>
      <w:r w:rsidRPr="00994754">
        <w:t xml:space="preserve"> System (£750k)</w:t>
      </w:r>
      <w:r w:rsidR="00204845">
        <w:t xml:space="preserve"> </w:t>
      </w:r>
      <w:r w:rsidRPr="00994754">
        <w:t xml:space="preserve">– </w:t>
      </w:r>
      <w:r w:rsidR="007A1F26">
        <w:t>This</w:t>
      </w:r>
      <w:r w:rsidRPr="00994754">
        <w:t xml:space="preserve"> project ha</w:t>
      </w:r>
      <w:r w:rsidR="007A1F26">
        <w:t>s</w:t>
      </w:r>
      <w:r w:rsidRPr="00994754">
        <w:t xml:space="preserve"> slipped to 2019/20 as it is considered prudent to assess the </w:t>
      </w:r>
      <w:r w:rsidRPr="004B56ED">
        <w:t xml:space="preserve">impact of the </w:t>
      </w:r>
      <w:r w:rsidR="00204845" w:rsidRPr="004B56ED">
        <w:t xml:space="preserve">Independent </w:t>
      </w:r>
      <w:r w:rsidRPr="004B56ED">
        <w:t xml:space="preserve">Review of Building Regulations and Fire Safety led by Dame Judith </w:t>
      </w:r>
      <w:proofErr w:type="spellStart"/>
      <w:r w:rsidRPr="004B56ED">
        <w:t>Hackitt</w:t>
      </w:r>
      <w:proofErr w:type="spellEnd"/>
      <w:r w:rsidR="00380556" w:rsidRPr="004B56ED">
        <w:t>,</w:t>
      </w:r>
      <w:r w:rsidRPr="004B56ED">
        <w:t xml:space="preserve"> </w:t>
      </w:r>
      <w:r w:rsidR="00937A83" w:rsidRPr="004B56ED">
        <w:t>that made</w:t>
      </w:r>
      <w:r w:rsidRPr="004B56ED">
        <w:t xml:space="preserve"> recommendations </w:t>
      </w:r>
      <w:r w:rsidR="00937A83" w:rsidRPr="004B56ED">
        <w:t>to</w:t>
      </w:r>
      <w:r w:rsidRPr="004B56ED">
        <w:t xml:space="preserve"> ensure</w:t>
      </w:r>
      <w:r w:rsidRPr="00994754">
        <w:t xml:space="preserve"> </w:t>
      </w:r>
      <w:r w:rsidR="00937A83">
        <w:t>there is</w:t>
      </w:r>
      <w:r w:rsidRPr="00994754">
        <w:t xml:space="preserve"> a sufficiently robust regulatory system for the future. To that end this project needs to be deferred until due consideration can be given to the</w:t>
      </w:r>
      <w:r w:rsidR="00937A83">
        <w:t xml:space="preserve"> </w:t>
      </w:r>
      <w:proofErr w:type="spellStart"/>
      <w:r w:rsidR="00937A83">
        <w:t>Hackitt</w:t>
      </w:r>
      <w:proofErr w:type="spellEnd"/>
      <w:r w:rsidRPr="00994754">
        <w:t xml:space="preserve"> report and subsequent guidance from government.</w:t>
      </w:r>
    </w:p>
    <w:p w:rsidR="00FD6CC2" w:rsidRPr="00FD6CC2" w:rsidRDefault="00FD6CC2" w:rsidP="00994754">
      <w:pPr>
        <w:pStyle w:val="NumbList"/>
        <w:numPr>
          <w:ilvl w:val="0"/>
          <w:numId w:val="3"/>
        </w:numPr>
        <w:ind w:left="360"/>
      </w:pPr>
      <w:r w:rsidRPr="00994754">
        <w:t xml:space="preserve">ICT – Incident Grounds Communication </w:t>
      </w:r>
      <w:r w:rsidR="00204845">
        <w:t>–</w:t>
      </w:r>
      <w:r>
        <w:t xml:space="preserve"> </w:t>
      </w:r>
      <w:r w:rsidRPr="00994754">
        <w:t>£1,800k has slipped to 2019/20. This has occurred as the project is still to fully specify the requirements as a review of a significant number of operational policies is required prior to its completion. The primary issue is to consider the impact of the introduction of dual band (analogue and digital) devices to support both in building coverage for deployed solutions such as London Underground and the shift to digital band radio for incident communications.</w:t>
      </w:r>
    </w:p>
    <w:p w:rsidR="00FD6CC2" w:rsidRPr="00FD6CC2" w:rsidRDefault="00FD6CC2" w:rsidP="00994754">
      <w:pPr>
        <w:pStyle w:val="NumbList"/>
        <w:numPr>
          <w:ilvl w:val="0"/>
          <w:numId w:val="3"/>
        </w:numPr>
        <w:ind w:left="360"/>
      </w:pPr>
      <w:r w:rsidRPr="00994754">
        <w:t xml:space="preserve">ICT – Wireless Access Point </w:t>
      </w:r>
      <w:r w:rsidR="00204845">
        <w:t>–</w:t>
      </w:r>
      <w:r>
        <w:t xml:space="preserve"> </w:t>
      </w:r>
      <w:r w:rsidRPr="00994754">
        <w:t xml:space="preserve">£400k slippage to 2019/20. This project is currently in the initiation phase but as it will require physical installation of equipment at all LFB sites, which may require site surveys to ensure adequate coverage, it is expected to take some months to complete once a contractor is appointed. As such it has been considered prudent to split the costs across 2018/19 and 2019/20.   </w:t>
      </w:r>
    </w:p>
    <w:p w:rsidR="00F33195" w:rsidRDefault="00D16131" w:rsidP="00754928">
      <w:pPr>
        <w:pStyle w:val="ListParagraph"/>
        <w:numPr>
          <w:ilvl w:val="0"/>
          <w:numId w:val="3"/>
        </w:numPr>
        <w:ind w:left="426" w:hanging="426"/>
      </w:pPr>
      <w:r w:rsidRPr="00D16131">
        <w:t>Heating works at various fire stations/rewiring of fire stations/appliance bay floors/window replacements/minor works (£</w:t>
      </w:r>
      <w:r w:rsidR="00272591">
        <w:t>2</w:t>
      </w:r>
      <w:r w:rsidRPr="00D16131">
        <w:t>,</w:t>
      </w:r>
      <w:r w:rsidR="00272591">
        <w:t>4</w:t>
      </w:r>
      <w:r w:rsidRPr="00D16131">
        <w:t xml:space="preserve">03k) </w:t>
      </w:r>
      <w:r w:rsidR="00204845">
        <w:t>–</w:t>
      </w:r>
      <w:r w:rsidRPr="00D16131">
        <w:t xml:space="preserve"> the capital programme has been fully reviewed following the appointment of new consultants</w:t>
      </w:r>
      <w:r w:rsidR="00315DFE">
        <w:t>.</w:t>
      </w:r>
      <w:r w:rsidR="00272591">
        <w:t xml:space="preserve"> The majority of </w:t>
      </w:r>
      <w:r w:rsidR="0084288B">
        <w:t xml:space="preserve">the </w:t>
      </w:r>
      <w:r w:rsidR="00272591">
        <w:t xml:space="preserve">feasibility studies have now been completed and have suggested a longer timeframe for completion than originally proposed by the outgoing consultants. As a consequence, indicative timelines for many of these projects from </w:t>
      </w:r>
      <w:r w:rsidR="00B56808">
        <w:t>commencement</w:t>
      </w:r>
      <w:r w:rsidR="00272591">
        <w:t xml:space="preserve"> to project completion are such that it would be challenging to complete the works in the current financial year. The project timescales </w:t>
      </w:r>
      <w:r w:rsidRPr="00D16131">
        <w:t xml:space="preserve">for a number of projects have </w:t>
      </w:r>
      <w:r w:rsidR="00B56808">
        <w:t xml:space="preserve">therefore </w:t>
      </w:r>
      <w:r w:rsidRPr="00D16131">
        <w:t xml:space="preserve">been revised </w:t>
      </w:r>
      <w:r w:rsidR="00B56808">
        <w:t>with</w:t>
      </w:r>
      <w:r w:rsidRPr="00D16131">
        <w:t xml:space="preserve"> a number being deferred to 2019/20 and in addition the budget being re-allocated to the most high priority works</w:t>
      </w:r>
      <w:r w:rsidR="00833563">
        <w:t>,</w:t>
      </w:r>
      <w:r w:rsidRPr="00D16131">
        <w:t xml:space="preserve"> as identified by the conditions surveys that have been undertaken. Subject to LFC approval, these works will progress to tender and the works will now be on site during 2019/20.  </w:t>
      </w:r>
    </w:p>
    <w:p w:rsidR="00F86B66" w:rsidRDefault="00F86B66" w:rsidP="00F86B66">
      <w:pPr>
        <w:pStyle w:val="ListParagraph"/>
        <w:ind w:left="426"/>
      </w:pPr>
    </w:p>
    <w:p w:rsidR="00F33195" w:rsidRDefault="001B4663" w:rsidP="00754928">
      <w:pPr>
        <w:pStyle w:val="ListParagraph"/>
        <w:numPr>
          <w:ilvl w:val="0"/>
          <w:numId w:val="3"/>
        </w:numPr>
        <w:ind w:left="426" w:hanging="426"/>
      </w:pPr>
      <w:proofErr w:type="spellStart"/>
      <w:r w:rsidRPr="001B4663">
        <w:t>Plumstead</w:t>
      </w:r>
      <w:proofErr w:type="spellEnd"/>
      <w:r w:rsidRPr="001B4663">
        <w:t xml:space="preserve"> Re-development – The initial site identified for the relocation of the existing </w:t>
      </w:r>
      <w:proofErr w:type="spellStart"/>
      <w:r w:rsidRPr="001B4663">
        <w:t>Plumstead</w:t>
      </w:r>
      <w:proofErr w:type="spellEnd"/>
      <w:r w:rsidRPr="001B4663">
        <w:t xml:space="preserve"> fire station is no longer available and our estate agents are exploring new land opportunities for this development. If a suitable site is not available, a decision will be required as to whether to refurbish the fire station on this existing site, although the property is currently listed and has numerous restrictions, or </w:t>
      </w:r>
      <w:r>
        <w:t xml:space="preserve">to build on the adjacent site. </w:t>
      </w:r>
      <w:r w:rsidRPr="001B4663">
        <w:t xml:space="preserve">Accordingly, no </w:t>
      </w:r>
      <w:r>
        <w:t>spend is envisaged</w:t>
      </w:r>
      <w:r w:rsidRPr="001B4663">
        <w:t xml:space="preserve"> in the current financial </w:t>
      </w:r>
      <w:r>
        <w:t xml:space="preserve">year and the budget of £1,500k </w:t>
      </w:r>
      <w:r w:rsidRPr="001B4663">
        <w:t xml:space="preserve">has been carried forward to 2019/20, when the outcome of the proposed development will be known. The remaining budget has been re-forecast across the following three years of the programme, based on a refurbishment/extension of the existing building, which is thought to be the most likely outcome.  </w:t>
      </w:r>
    </w:p>
    <w:p w:rsidR="00884F5C" w:rsidRDefault="00884F5C" w:rsidP="00A30FB7">
      <w:pPr>
        <w:pStyle w:val="ListParagraph"/>
        <w:ind w:left="426"/>
      </w:pPr>
    </w:p>
    <w:p w:rsidR="00884F5C" w:rsidRDefault="00884F5C">
      <w:pPr>
        <w:pStyle w:val="ListParagraph"/>
        <w:numPr>
          <w:ilvl w:val="0"/>
          <w:numId w:val="3"/>
        </w:numPr>
        <w:ind w:left="426" w:hanging="426"/>
      </w:pPr>
      <w:r w:rsidRPr="00884F5C">
        <w:t>West Hampstead Cottages Refurbishment – This is a listed property and listed plann</w:t>
      </w:r>
      <w:r w:rsidR="00B56808">
        <w:t>ing</w:t>
      </w:r>
      <w:r w:rsidRPr="00884F5C">
        <w:t xml:space="preserve"> consent is required before the commencement of the refurbishment works. </w:t>
      </w:r>
      <w:r w:rsidR="00B56808">
        <w:t>Work continues to</w:t>
      </w:r>
      <w:r w:rsidRPr="00884F5C">
        <w:t xml:space="preserve"> obtain the list</w:t>
      </w:r>
      <w:r w:rsidR="00833563">
        <w:t>ed</w:t>
      </w:r>
      <w:r w:rsidRPr="00884F5C">
        <w:t xml:space="preserve"> planning consent and the budget has been re-profiled to reflect the revised works programme, accordingly £486k has been re-phased to 2019/20.</w:t>
      </w:r>
    </w:p>
    <w:p w:rsidR="00884F5C" w:rsidRDefault="00884F5C" w:rsidP="00A30FB7">
      <w:pPr>
        <w:pStyle w:val="ListParagraph"/>
        <w:ind w:left="426"/>
      </w:pPr>
    </w:p>
    <w:p w:rsidR="00884F5C" w:rsidRDefault="00884F5C" w:rsidP="00754928">
      <w:pPr>
        <w:pStyle w:val="ListParagraph"/>
        <w:numPr>
          <w:ilvl w:val="0"/>
          <w:numId w:val="3"/>
        </w:numPr>
        <w:ind w:left="426" w:hanging="426"/>
      </w:pPr>
      <w:r w:rsidRPr="00884F5C">
        <w:t xml:space="preserve">PEG/BDC Development (IELP) </w:t>
      </w:r>
      <w:r w:rsidR="00204845">
        <w:t>–</w:t>
      </w:r>
      <w:r w:rsidRPr="00884F5C">
        <w:t xml:space="preserve"> The lease agreement for the new and combined PEG / BDC facility (Integrated Equipment</w:t>
      </w:r>
      <w:r w:rsidR="00937A83">
        <w:t xml:space="preserve"> and</w:t>
      </w:r>
      <w:r w:rsidRPr="00884F5C">
        <w:t xml:space="preserve"> Logistics Project </w:t>
      </w:r>
      <w:r w:rsidR="00204845">
        <w:t>–</w:t>
      </w:r>
      <w:r w:rsidR="00204845" w:rsidRPr="00884F5C">
        <w:t xml:space="preserve"> </w:t>
      </w:r>
      <w:r w:rsidRPr="00884F5C">
        <w:t>IELP) was finally signed at the end of February 2018.</w:t>
      </w:r>
      <w:r w:rsidR="00513E4D" w:rsidRPr="00513E4D">
        <w:t xml:space="preserve"> </w:t>
      </w:r>
      <w:r w:rsidR="00513E4D">
        <w:t xml:space="preserve">This, along with some delays in refining the requirements to house the specialist PEG equipment, resulted in delays in the completion of the tender package. </w:t>
      </w:r>
      <w:r w:rsidRPr="00884F5C">
        <w:t xml:space="preserve"> Accordingly, £</w:t>
      </w:r>
      <w:r w:rsidR="00513E4D">
        <w:t>2,260</w:t>
      </w:r>
      <w:r w:rsidRPr="00884F5C">
        <w:t>k has been carried forward to 2019/20.</w:t>
      </w:r>
    </w:p>
    <w:p w:rsidR="00D16131" w:rsidRDefault="00D16131" w:rsidP="00A30FB7">
      <w:pPr>
        <w:pStyle w:val="ListParagraph"/>
        <w:ind w:left="426"/>
      </w:pPr>
    </w:p>
    <w:p w:rsidR="002A64B7" w:rsidRPr="002A64B7" w:rsidRDefault="00D16131" w:rsidP="00A30FB7">
      <w:pPr>
        <w:pStyle w:val="ListParagraph"/>
        <w:numPr>
          <w:ilvl w:val="0"/>
          <w:numId w:val="3"/>
        </w:numPr>
        <w:ind w:left="426" w:hanging="426"/>
      </w:pPr>
      <w:r w:rsidRPr="00D16131">
        <w:t>New Training Centre</w:t>
      </w:r>
      <w:r w:rsidR="003F3129">
        <w:t>,</w:t>
      </w:r>
      <w:r w:rsidR="003F3129" w:rsidRPr="003F3129">
        <w:t xml:space="preserve"> </w:t>
      </w:r>
      <w:r w:rsidR="003F3129" w:rsidRPr="00D16131">
        <w:t>Croydon</w:t>
      </w:r>
      <w:r w:rsidRPr="00D16131">
        <w:t xml:space="preserve"> – This project is dependent on PEG (IELP project) moving out of the Croydon site by December 2018. The lease for the new IELP premises </w:t>
      </w:r>
      <w:r w:rsidR="00D60BB0">
        <w:t>is now in place</w:t>
      </w:r>
      <w:r w:rsidRPr="00D16131">
        <w:t xml:space="preserve"> and fit out of the premises will commence later this year. It is now expected that the Croydon site will be vacated by June 2019. </w:t>
      </w:r>
      <w:r w:rsidR="00ED039C">
        <w:t xml:space="preserve">Work continues on the cost plan for the new Training Centre to deliver this on budget, with a further report from the Quantity Survey expected shortly. </w:t>
      </w:r>
      <w:r w:rsidRPr="00D16131">
        <w:t>The projected completion date for the training centre is now November 2020</w:t>
      </w:r>
      <w:r w:rsidR="00ED039C">
        <w:t>, and the budget has been re-phased accordingly</w:t>
      </w:r>
      <w:r w:rsidR="00D60BB0">
        <w:t>.</w:t>
      </w:r>
    </w:p>
    <w:p w:rsidR="002A64B7" w:rsidRPr="002A64B7" w:rsidRDefault="002A64B7" w:rsidP="002A64B7">
      <w:pPr>
        <w:pStyle w:val="ListParagraph"/>
        <w:ind w:left="426"/>
      </w:pPr>
    </w:p>
    <w:p w:rsidR="00D16131" w:rsidRPr="00994754" w:rsidRDefault="007A1F26">
      <w:pPr>
        <w:pStyle w:val="ListParagraph"/>
        <w:numPr>
          <w:ilvl w:val="0"/>
          <w:numId w:val="3"/>
        </w:numPr>
        <w:ind w:left="426" w:hanging="426"/>
      </w:pPr>
      <w:r w:rsidRPr="003A5901">
        <w:t xml:space="preserve">There are also a number of smaller budget re-phasing items to later years including £98k for </w:t>
      </w:r>
      <w:r w:rsidR="0099285D" w:rsidRPr="003A5901">
        <w:t>ICT – Records Management</w:t>
      </w:r>
      <w:r w:rsidRPr="00994754">
        <w:t xml:space="preserve">, £130k for the </w:t>
      </w:r>
      <w:r w:rsidR="00E36BBB" w:rsidRPr="003A5901">
        <w:t>Home Fire Safety Database</w:t>
      </w:r>
      <w:r w:rsidR="00937A83">
        <w:t>,</w:t>
      </w:r>
      <w:r w:rsidR="00E36BBB" w:rsidRPr="003A5901">
        <w:t xml:space="preserve"> </w:t>
      </w:r>
      <w:r w:rsidR="003A5901" w:rsidRPr="00994754">
        <w:t xml:space="preserve">£200k for Virtual Desktop Technology, £100k for </w:t>
      </w:r>
      <w:r w:rsidR="00E36BBB" w:rsidRPr="003A5901">
        <w:t>Middlesex Design Fire Station Refurbishments</w:t>
      </w:r>
      <w:r w:rsidR="003A5901" w:rsidRPr="00994754">
        <w:t xml:space="preserve">, £100k for </w:t>
      </w:r>
      <w:r w:rsidR="00E36BBB" w:rsidRPr="003A5901">
        <w:t>Edmonto</w:t>
      </w:r>
      <w:r w:rsidR="003A5901" w:rsidRPr="00994754">
        <w:t xml:space="preserve">n Fire Station Refurbishment, £30k for the </w:t>
      </w:r>
      <w:r w:rsidR="00E36BBB" w:rsidRPr="003A5901">
        <w:t>LFB Museum Fit out</w:t>
      </w:r>
      <w:r w:rsidR="003A5901" w:rsidRPr="00994754">
        <w:t xml:space="preserve"> and £100k to </w:t>
      </w:r>
      <w:r w:rsidR="00ED039C">
        <w:t>i</w:t>
      </w:r>
      <w:r w:rsidR="00E36BBB" w:rsidRPr="003A5901">
        <w:t>mprove security at Fire Stations</w:t>
      </w:r>
      <w:r w:rsidR="003A5901" w:rsidRPr="00994754">
        <w:t xml:space="preserve">. This is offset by re-phasing of £185k from 2019/20 to 2018/19 for the </w:t>
      </w:r>
      <w:r w:rsidR="00D16131" w:rsidRPr="003A5901">
        <w:t xml:space="preserve">Fleet Replacement Project.  </w:t>
      </w:r>
    </w:p>
    <w:p w:rsidR="006D62F7" w:rsidRPr="00FD6CC2" w:rsidRDefault="006D62F7" w:rsidP="006D62F7">
      <w:pPr>
        <w:pStyle w:val="NumbList"/>
        <w:numPr>
          <w:ilvl w:val="0"/>
          <w:numId w:val="3"/>
        </w:numPr>
        <w:ind w:left="360"/>
      </w:pPr>
      <w:r w:rsidRPr="000C6C4F">
        <w:t xml:space="preserve">ICT Core Switch Data Modules – </w:t>
      </w:r>
      <w:r>
        <w:t>t</w:t>
      </w:r>
      <w:r w:rsidRPr="00FD6CC2">
        <w:t>his scheme is no longer required as this functionality has been delivered through the upgrade to Data Centre Switches 3750 Replacement project completed in March 2018. This has resulted in a budget saving of £300k.</w:t>
      </w:r>
    </w:p>
    <w:p w:rsidR="0055490E" w:rsidRPr="00FD6CC2" w:rsidRDefault="0055490E" w:rsidP="0055490E">
      <w:pPr>
        <w:pStyle w:val="NumbList"/>
        <w:numPr>
          <w:ilvl w:val="0"/>
          <w:numId w:val="3"/>
        </w:numPr>
        <w:ind w:left="360"/>
      </w:pPr>
      <w:r w:rsidRPr="000C6C4F">
        <w:t xml:space="preserve">ICT Network Storage </w:t>
      </w:r>
      <w:r w:rsidR="00204845">
        <w:t>–</w:t>
      </w:r>
      <w:r w:rsidRPr="000C6C4F">
        <w:t xml:space="preserve"> </w:t>
      </w:r>
      <w:r>
        <w:t>t</w:t>
      </w:r>
      <w:r w:rsidRPr="00FD6CC2">
        <w:t>his provision was made to replace the physical Storage Area Network (SAN) which was due to go out of support in 2019. Advances in virtual technology have allowed LFB to make use of Virtual SAN (VSAN) software which we have been able to install on the new hyper converged server estate. This has resulted in a budget saving of £750k.</w:t>
      </w:r>
    </w:p>
    <w:p w:rsidR="003A5901" w:rsidRDefault="003A5901" w:rsidP="00994754">
      <w:pPr>
        <w:pStyle w:val="NumbList"/>
        <w:numPr>
          <w:ilvl w:val="0"/>
          <w:numId w:val="3"/>
        </w:numPr>
        <w:ind w:left="360"/>
      </w:pPr>
      <w:r>
        <w:t xml:space="preserve">Other budget savings/adjustments include £70k for the Online Payment Facility and £200k for the </w:t>
      </w:r>
      <w:r w:rsidRPr="000C6C4F">
        <w:t>Station Network Rewires</w:t>
      </w:r>
      <w:r>
        <w:t>, which are both no longer required.</w:t>
      </w:r>
    </w:p>
    <w:p w:rsidR="00450C16" w:rsidRDefault="00AA42FA" w:rsidP="007B52AB">
      <w:pPr>
        <w:pStyle w:val="ListParagraph"/>
        <w:numPr>
          <w:ilvl w:val="0"/>
          <w:numId w:val="3"/>
        </w:numPr>
        <w:ind w:left="426" w:hanging="426"/>
      </w:pPr>
      <w:r>
        <w:t xml:space="preserve">Table 3 below shows the </w:t>
      </w:r>
      <w:r w:rsidR="00444624" w:rsidRPr="002A64B7">
        <w:t>current changes to the capital programme and full details of the capital programme are</w:t>
      </w:r>
      <w:r>
        <w:t xml:space="preserve"> set out </w:t>
      </w:r>
      <w:r w:rsidR="00444624" w:rsidRPr="002A64B7">
        <w:t>at Appendix 2.</w:t>
      </w:r>
    </w:p>
    <w:p w:rsidR="00204845" w:rsidRDefault="00204845" w:rsidP="00A30FB7">
      <w:pPr>
        <w:pStyle w:val="ListParagraph"/>
        <w:ind w:left="425"/>
        <w:rPr>
          <w:b/>
        </w:rPr>
      </w:pPr>
    </w:p>
    <w:p w:rsidR="005F5424" w:rsidRPr="00A30FB7" w:rsidRDefault="005F5424" w:rsidP="007B52AB">
      <w:pPr>
        <w:pStyle w:val="ListParagraph"/>
        <w:ind w:left="0"/>
        <w:rPr>
          <w:b/>
        </w:rPr>
      </w:pPr>
      <w:r w:rsidRPr="00A30FB7">
        <w:rPr>
          <w:b/>
        </w:rPr>
        <w:t xml:space="preserve">Table 3 – Changes </w:t>
      </w:r>
      <w:r w:rsidR="00AA42FA" w:rsidRPr="00A30FB7">
        <w:rPr>
          <w:b/>
        </w:rPr>
        <w:t>to the Capital Programme</w:t>
      </w:r>
    </w:p>
    <w:tbl>
      <w:tblPr>
        <w:tblStyle w:val="TableGrid"/>
        <w:tblW w:w="5000" w:type="pct"/>
        <w:tblLook w:val="04A0" w:firstRow="1" w:lastRow="0" w:firstColumn="1" w:lastColumn="0" w:noHBand="0" w:noVBand="1"/>
      </w:tblPr>
      <w:tblGrid>
        <w:gridCol w:w="2995"/>
        <w:gridCol w:w="1411"/>
        <w:gridCol w:w="1541"/>
        <w:gridCol w:w="1069"/>
        <w:gridCol w:w="1073"/>
        <w:gridCol w:w="1766"/>
      </w:tblGrid>
      <w:tr w:rsidR="00AA65EA" w:rsidRPr="009739D4" w:rsidTr="00AA65EA">
        <w:tc>
          <w:tcPr>
            <w:tcW w:w="1519" w:type="pct"/>
            <w:shd w:val="clear" w:color="auto" w:fill="D9D9D9" w:themeFill="background1" w:themeFillShade="D9"/>
          </w:tcPr>
          <w:p w:rsidR="002A64B7" w:rsidRPr="001F27F0" w:rsidRDefault="002A64B7" w:rsidP="00A30FB7">
            <w:pPr>
              <w:spacing w:before="30" w:after="30"/>
              <w:rPr>
                <w:b/>
                <w:sz w:val="22"/>
                <w:szCs w:val="22"/>
              </w:rPr>
            </w:pPr>
            <w:r w:rsidRPr="001F27F0">
              <w:rPr>
                <w:sz w:val="22"/>
                <w:szCs w:val="22"/>
              </w:rPr>
              <w:br w:type="page"/>
            </w:r>
          </w:p>
        </w:tc>
        <w:tc>
          <w:tcPr>
            <w:tcW w:w="716" w:type="pct"/>
            <w:shd w:val="clear" w:color="auto" w:fill="D9D9D9" w:themeFill="background1" w:themeFillShade="D9"/>
          </w:tcPr>
          <w:p w:rsidR="002A64B7" w:rsidRPr="001F27F0" w:rsidRDefault="002A64B7" w:rsidP="00A30FB7">
            <w:pPr>
              <w:spacing w:before="30" w:after="30"/>
              <w:rPr>
                <w:b/>
                <w:sz w:val="22"/>
                <w:szCs w:val="22"/>
              </w:rPr>
            </w:pPr>
            <w:r w:rsidRPr="001F27F0">
              <w:rPr>
                <w:b/>
                <w:sz w:val="22"/>
                <w:szCs w:val="22"/>
              </w:rPr>
              <w:t>2018</w:t>
            </w:r>
            <w:r w:rsidR="00744673">
              <w:rPr>
                <w:b/>
                <w:sz w:val="22"/>
                <w:szCs w:val="22"/>
              </w:rPr>
              <w:t>/</w:t>
            </w:r>
            <w:r w:rsidRPr="001F27F0">
              <w:rPr>
                <w:b/>
                <w:sz w:val="22"/>
                <w:szCs w:val="22"/>
              </w:rPr>
              <w:t>19</w:t>
            </w:r>
          </w:p>
        </w:tc>
        <w:tc>
          <w:tcPr>
            <w:tcW w:w="782" w:type="pct"/>
            <w:shd w:val="clear" w:color="auto" w:fill="D9D9D9" w:themeFill="background1" w:themeFillShade="D9"/>
          </w:tcPr>
          <w:p w:rsidR="002A64B7" w:rsidRPr="001F27F0" w:rsidRDefault="002A64B7" w:rsidP="00A30FB7">
            <w:pPr>
              <w:spacing w:before="30" w:after="30"/>
              <w:rPr>
                <w:b/>
                <w:sz w:val="22"/>
                <w:szCs w:val="22"/>
              </w:rPr>
            </w:pPr>
            <w:r w:rsidRPr="001F27F0">
              <w:rPr>
                <w:b/>
                <w:sz w:val="22"/>
                <w:szCs w:val="22"/>
              </w:rPr>
              <w:t>2019</w:t>
            </w:r>
            <w:r w:rsidR="00744673">
              <w:rPr>
                <w:b/>
                <w:sz w:val="22"/>
                <w:szCs w:val="22"/>
              </w:rPr>
              <w:t>/</w:t>
            </w:r>
            <w:r w:rsidRPr="001F27F0">
              <w:rPr>
                <w:b/>
                <w:sz w:val="22"/>
                <w:szCs w:val="22"/>
              </w:rPr>
              <w:t>20</w:t>
            </w:r>
          </w:p>
        </w:tc>
        <w:tc>
          <w:tcPr>
            <w:tcW w:w="542" w:type="pct"/>
            <w:shd w:val="clear" w:color="auto" w:fill="D9D9D9" w:themeFill="background1" w:themeFillShade="D9"/>
          </w:tcPr>
          <w:p w:rsidR="002A64B7" w:rsidRPr="001F27F0" w:rsidRDefault="002A64B7" w:rsidP="00A30FB7">
            <w:pPr>
              <w:spacing w:before="30" w:after="30"/>
              <w:rPr>
                <w:b/>
                <w:sz w:val="22"/>
                <w:szCs w:val="22"/>
              </w:rPr>
            </w:pPr>
            <w:r w:rsidRPr="001F27F0">
              <w:rPr>
                <w:b/>
                <w:sz w:val="22"/>
                <w:szCs w:val="22"/>
              </w:rPr>
              <w:t>2020</w:t>
            </w:r>
            <w:r w:rsidR="00744673">
              <w:rPr>
                <w:b/>
                <w:sz w:val="22"/>
                <w:szCs w:val="22"/>
              </w:rPr>
              <w:t>/</w:t>
            </w:r>
            <w:r w:rsidRPr="001F27F0">
              <w:rPr>
                <w:b/>
                <w:sz w:val="22"/>
                <w:szCs w:val="22"/>
              </w:rPr>
              <w:t>21</w:t>
            </w:r>
          </w:p>
        </w:tc>
        <w:tc>
          <w:tcPr>
            <w:tcW w:w="544" w:type="pct"/>
            <w:shd w:val="clear" w:color="auto" w:fill="D9D9D9" w:themeFill="background1" w:themeFillShade="D9"/>
          </w:tcPr>
          <w:p w:rsidR="002A64B7" w:rsidRPr="001F27F0" w:rsidRDefault="002A64B7" w:rsidP="00A30FB7">
            <w:pPr>
              <w:spacing w:before="30" w:after="30"/>
              <w:rPr>
                <w:b/>
                <w:sz w:val="22"/>
                <w:szCs w:val="22"/>
              </w:rPr>
            </w:pPr>
            <w:r w:rsidRPr="001F27F0">
              <w:rPr>
                <w:b/>
                <w:sz w:val="22"/>
                <w:szCs w:val="22"/>
              </w:rPr>
              <w:t>2021</w:t>
            </w:r>
            <w:r w:rsidR="00744673">
              <w:rPr>
                <w:b/>
                <w:sz w:val="22"/>
                <w:szCs w:val="22"/>
              </w:rPr>
              <w:t>/</w:t>
            </w:r>
            <w:r w:rsidRPr="001F27F0">
              <w:rPr>
                <w:b/>
                <w:sz w:val="22"/>
                <w:szCs w:val="22"/>
              </w:rPr>
              <w:t>22</w:t>
            </w:r>
          </w:p>
        </w:tc>
        <w:tc>
          <w:tcPr>
            <w:tcW w:w="896" w:type="pct"/>
            <w:shd w:val="clear" w:color="auto" w:fill="D9D9D9" w:themeFill="background1" w:themeFillShade="D9"/>
          </w:tcPr>
          <w:p w:rsidR="002A64B7" w:rsidRPr="001F27F0" w:rsidRDefault="002A64B7" w:rsidP="00A30FB7">
            <w:pPr>
              <w:spacing w:before="30" w:after="30"/>
              <w:rPr>
                <w:b/>
                <w:sz w:val="22"/>
                <w:szCs w:val="22"/>
              </w:rPr>
            </w:pPr>
            <w:r w:rsidRPr="001F27F0">
              <w:rPr>
                <w:b/>
                <w:sz w:val="22"/>
                <w:szCs w:val="22"/>
              </w:rPr>
              <w:t>Notes</w:t>
            </w:r>
          </w:p>
        </w:tc>
      </w:tr>
      <w:tr w:rsidR="00AA65EA" w:rsidRPr="009739D4" w:rsidTr="00AA65EA">
        <w:trPr>
          <w:trHeight w:val="139"/>
        </w:trPr>
        <w:tc>
          <w:tcPr>
            <w:tcW w:w="1519" w:type="pct"/>
            <w:shd w:val="clear" w:color="auto" w:fill="D9D9D9" w:themeFill="background1" w:themeFillShade="D9"/>
          </w:tcPr>
          <w:p w:rsidR="002A64B7" w:rsidRPr="001F27F0" w:rsidRDefault="002A64B7" w:rsidP="00A30FB7">
            <w:pPr>
              <w:spacing w:before="30" w:after="30"/>
              <w:rPr>
                <w:b/>
                <w:sz w:val="22"/>
                <w:szCs w:val="22"/>
              </w:rPr>
            </w:pPr>
            <w:r w:rsidRPr="001F27F0">
              <w:rPr>
                <w:b/>
                <w:sz w:val="22"/>
                <w:szCs w:val="22"/>
              </w:rPr>
              <w:t>2017/18 Outturn Report</w:t>
            </w:r>
          </w:p>
        </w:tc>
        <w:tc>
          <w:tcPr>
            <w:tcW w:w="716" w:type="pct"/>
            <w:shd w:val="clear" w:color="auto" w:fill="D9D9D9" w:themeFill="background1" w:themeFillShade="D9"/>
          </w:tcPr>
          <w:p w:rsidR="002A64B7" w:rsidRPr="001F27F0" w:rsidRDefault="002A64B7" w:rsidP="00A30FB7">
            <w:pPr>
              <w:spacing w:before="30" w:after="30"/>
              <w:jc w:val="right"/>
              <w:rPr>
                <w:b/>
                <w:sz w:val="22"/>
                <w:szCs w:val="22"/>
              </w:rPr>
            </w:pPr>
            <w:r w:rsidRPr="001F27F0">
              <w:rPr>
                <w:b/>
                <w:sz w:val="22"/>
                <w:szCs w:val="22"/>
              </w:rPr>
              <w:t>41,265</w:t>
            </w:r>
          </w:p>
        </w:tc>
        <w:tc>
          <w:tcPr>
            <w:tcW w:w="782" w:type="pct"/>
            <w:shd w:val="clear" w:color="auto" w:fill="D9D9D9" w:themeFill="background1" w:themeFillShade="D9"/>
          </w:tcPr>
          <w:p w:rsidR="002A64B7" w:rsidRPr="001F27F0" w:rsidRDefault="002A64B7" w:rsidP="00A30FB7">
            <w:pPr>
              <w:spacing w:before="30" w:after="30"/>
              <w:jc w:val="right"/>
              <w:rPr>
                <w:b/>
                <w:sz w:val="22"/>
                <w:szCs w:val="22"/>
              </w:rPr>
            </w:pPr>
            <w:r w:rsidRPr="001F27F0">
              <w:rPr>
                <w:b/>
                <w:sz w:val="22"/>
                <w:szCs w:val="22"/>
              </w:rPr>
              <w:t>47,221</w:t>
            </w:r>
          </w:p>
        </w:tc>
        <w:tc>
          <w:tcPr>
            <w:tcW w:w="542" w:type="pct"/>
            <w:shd w:val="clear" w:color="auto" w:fill="D9D9D9" w:themeFill="background1" w:themeFillShade="D9"/>
          </w:tcPr>
          <w:p w:rsidR="002A64B7" w:rsidRPr="001F27F0" w:rsidRDefault="002A64B7" w:rsidP="00A30FB7">
            <w:pPr>
              <w:spacing w:before="30" w:after="30"/>
              <w:jc w:val="right"/>
              <w:rPr>
                <w:b/>
                <w:sz w:val="22"/>
                <w:szCs w:val="22"/>
              </w:rPr>
            </w:pPr>
            <w:r w:rsidRPr="001F27F0">
              <w:rPr>
                <w:b/>
                <w:sz w:val="22"/>
                <w:szCs w:val="22"/>
              </w:rPr>
              <w:t>21,382</w:t>
            </w:r>
          </w:p>
        </w:tc>
        <w:tc>
          <w:tcPr>
            <w:tcW w:w="544" w:type="pct"/>
            <w:shd w:val="clear" w:color="auto" w:fill="D9D9D9" w:themeFill="background1" w:themeFillShade="D9"/>
          </w:tcPr>
          <w:p w:rsidR="002A64B7" w:rsidRPr="001F27F0" w:rsidRDefault="002A64B7" w:rsidP="00A30FB7">
            <w:pPr>
              <w:spacing w:before="30" w:after="30"/>
              <w:jc w:val="right"/>
              <w:rPr>
                <w:b/>
                <w:sz w:val="22"/>
                <w:szCs w:val="22"/>
              </w:rPr>
            </w:pPr>
            <w:r w:rsidRPr="001F27F0">
              <w:rPr>
                <w:b/>
                <w:sz w:val="22"/>
                <w:szCs w:val="22"/>
              </w:rPr>
              <w:t>23,090</w:t>
            </w:r>
          </w:p>
        </w:tc>
        <w:tc>
          <w:tcPr>
            <w:tcW w:w="896" w:type="pct"/>
            <w:shd w:val="clear" w:color="auto" w:fill="D9D9D9" w:themeFill="background1" w:themeFillShade="D9"/>
          </w:tcPr>
          <w:p w:rsidR="002A64B7" w:rsidRPr="001F27F0" w:rsidRDefault="002A64B7" w:rsidP="00A30FB7">
            <w:pPr>
              <w:spacing w:before="30" w:after="30"/>
              <w:rPr>
                <w:sz w:val="22"/>
                <w:szCs w:val="22"/>
              </w:rPr>
            </w:pPr>
          </w:p>
        </w:tc>
      </w:tr>
      <w:tr w:rsidR="002A64B7" w:rsidRPr="009739D4" w:rsidTr="00994754">
        <w:trPr>
          <w:trHeight w:val="139"/>
        </w:trPr>
        <w:tc>
          <w:tcPr>
            <w:tcW w:w="1519" w:type="pct"/>
          </w:tcPr>
          <w:p w:rsidR="002A64B7" w:rsidRPr="00994754" w:rsidRDefault="002A64B7">
            <w:pPr>
              <w:spacing w:before="30" w:after="30"/>
              <w:rPr>
                <w:sz w:val="20"/>
                <w:szCs w:val="20"/>
              </w:rPr>
            </w:pPr>
            <w:r w:rsidRPr="00994754">
              <w:rPr>
                <w:sz w:val="20"/>
                <w:szCs w:val="20"/>
              </w:rPr>
              <w:t>Control &amp; Mobilising Sys</w:t>
            </w:r>
            <w:r w:rsidR="0045309F">
              <w:rPr>
                <w:sz w:val="20"/>
                <w:szCs w:val="20"/>
              </w:rPr>
              <w:t xml:space="preserve"> </w:t>
            </w:r>
            <w:r w:rsidRPr="00275A55">
              <w:rPr>
                <w:sz w:val="20"/>
                <w:szCs w:val="20"/>
              </w:rPr>
              <w:t xml:space="preserve"> (CAMS)</w:t>
            </w:r>
          </w:p>
        </w:tc>
        <w:tc>
          <w:tcPr>
            <w:tcW w:w="716" w:type="pct"/>
          </w:tcPr>
          <w:p w:rsidR="002A64B7" w:rsidRPr="00994754" w:rsidRDefault="002A64B7" w:rsidP="00A30FB7">
            <w:pPr>
              <w:spacing w:before="30" w:after="30"/>
              <w:jc w:val="right"/>
              <w:rPr>
                <w:sz w:val="20"/>
                <w:szCs w:val="20"/>
              </w:rPr>
            </w:pPr>
            <w:r w:rsidRPr="00994754">
              <w:rPr>
                <w:sz w:val="20"/>
                <w:szCs w:val="20"/>
              </w:rPr>
              <w:t>(470)</w:t>
            </w:r>
          </w:p>
        </w:tc>
        <w:tc>
          <w:tcPr>
            <w:tcW w:w="782" w:type="pct"/>
          </w:tcPr>
          <w:p w:rsidR="002A64B7" w:rsidRPr="00994754" w:rsidRDefault="002A64B7" w:rsidP="00A30FB7">
            <w:pPr>
              <w:spacing w:before="30" w:after="30"/>
              <w:jc w:val="right"/>
              <w:rPr>
                <w:sz w:val="20"/>
                <w:szCs w:val="20"/>
              </w:rPr>
            </w:pPr>
            <w:r w:rsidRPr="00994754">
              <w:rPr>
                <w:sz w:val="20"/>
                <w:szCs w:val="20"/>
              </w:rPr>
              <w:t>470</w:t>
            </w:r>
          </w:p>
        </w:tc>
        <w:tc>
          <w:tcPr>
            <w:tcW w:w="542" w:type="pct"/>
          </w:tcPr>
          <w:p w:rsidR="002A64B7" w:rsidRPr="00994754" w:rsidRDefault="002A64B7" w:rsidP="00A30FB7">
            <w:pPr>
              <w:spacing w:before="30" w:after="30"/>
              <w:jc w:val="right"/>
              <w:rPr>
                <w:b/>
                <w:sz w:val="20"/>
                <w:szCs w:val="20"/>
              </w:rPr>
            </w:pPr>
          </w:p>
        </w:tc>
        <w:tc>
          <w:tcPr>
            <w:tcW w:w="544" w:type="pct"/>
          </w:tcPr>
          <w:p w:rsidR="002A64B7" w:rsidRPr="00994754" w:rsidRDefault="002A64B7" w:rsidP="00A30FB7">
            <w:pPr>
              <w:spacing w:before="30" w:after="30"/>
              <w:jc w:val="right"/>
              <w:rPr>
                <w:b/>
                <w:sz w:val="20"/>
                <w:szCs w:val="20"/>
              </w:rPr>
            </w:pPr>
          </w:p>
        </w:tc>
        <w:tc>
          <w:tcPr>
            <w:tcW w:w="896" w:type="pct"/>
          </w:tcPr>
          <w:p w:rsidR="002A64B7" w:rsidRPr="00994754" w:rsidRDefault="002A64B7" w:rsidP="00A30FB7">
            <w:pPr>
              <w:spacing w:before="30" w:after="30"/>
              <w:rPr>
                <w:sz w:val="20"/>
                <w:szCs w:val="20"/>
              </w:rPr>
            </w:pPr>
            <w:r w:rsidRPr="00994754">
              <w:rPr>
                <w:sz w:val="20"/>
                <w:szCs w:val="20"/>
              </w:rPr>
              <w:t>C/</w:t>
            </w:r>
            <w:proofErr w:type="spellStart"/>
            <w:r w:rsidRPr="00994754">
              <w:rPr>
                <w:sz w:val="20"/>
                <w:szCs w:val="20"/>
              </w:rPr>
              <w:t>fwd</w:t>
            </w:r>
            <w:proofErr w:type="spellEnd"/>
            <w:r w:rsidRPr="00994754">
              <w:rPr>
                <w:sz w:val="20"/>
                <w:szCs w:val="20"/>
              </w:rPr>
              <w:t xml:space="preserve"> to 2019/20</w:t>
            </w:r>
          </w:p>
        </w:tc>
      </w:tr>
      <w:tr w:rsidR="002A64B7" w:rsidRPr="009739D4" w:rsidTr="00994754">
        <w:trPr>
          <w:trHeight w:val="139"/>
        </w:trPr>
        <w:tc>
          <w:tcPr>
            <w:tcW w:w="1519" w:type="pct"/>
          </w:tcPr>
          <w:p w:rsidR="002A64B7" w:rsidRPr="00275A55" w:rsidRDefault="000E2E59">
            <w:pPr>
              <w:spacing w:before="30" w:after="30"/>
              <w:rPr>
                <w:sz w:val="20"/>
                <w:szCs w:val="20"/>
              </w:rPr>
            </w:pPr>
            <w:r w:rsidRPr="00BE64BF">
              <w:rPr>
                <w:sz w:val="20"/>
                <w:szCs w:val="20"/>
              </w:rPr>
              <w:t xml:space="preserve">Emergency </w:t>
            </w:r>
            <w:r w:rsidR="002A64B7" w:rsidRPr="00275A55">
              <w:rPr>
                <w:sz w:val="20"/>
                <w:szCs w:val="20"/>
              </w:rPr>
              <w:t xml:space="preserve"> Services Network (</w:t>
            </w:r>
            <w:r w:rsidRPr="00BE64BF">
              <w:rPr>
                <w:sz w:val="20"/>
                <w:szCs w:val="20"/>
              </w:rPr>
              <w:t>E</w:t>
            </w:r>
            <w:r w:rsidR="002A64B7" w:rsidRPr="00275A55">
              <w:rPr>
                <w:sz w:val="20"/>
                <w:szCs w:val="20"/>
              </w:rPr>
              <w:t>SN)</w:t>
            </w:r>
          </w:p>
        </w:tc>
        <w:tc>
          <w:tcPr>
            <w:tcW w:w="716" w:type="pct"/>
          </w:tcPr>
          <w:p w:rsidR="002A64B7" w:rsidRPr="00275A55" w:rsidRDefault="002A64B7" w:rsidP="00A30FB7">
            <w:pPr>
              <w:spacing w:before="30" w:after="30"/>
              <w:jc w:val="right"/>
              <w:rPr>
                <w:sz w:val="20"/>
                <w:szCs w:val="20"/>
              </w:rPr>
            </w:pPr>
            <w:r w:rsidRPr="00275A55">
              <w:rPr>
                <w:sz w:val="20"/>
                <w:szCs w:val="20"/>
              </w:rPr>
              <w:t>(707)</w:t>
            </w:r>
          </w:p>
        </w:tc>
        <w:tc>
          <w:tcPr>
            <w:tcW w:w="782" w:type="pct"/>
          </w:tcPr>
          <w:p w:rsidR="002A64B7" w:rsidRPr="00275A55" w:rsidRDefault="002A64B7" w:rsidP="00A30FB7">
            <w:pPr>
              <w:spacing w:before="30" w:after="30"/>
              <w:jc w:val="right"/>
              <w:rPr>
                <w:sz w:val="20"/>
                <w:szCs w:val="20"/>
              </w:rPr>
            </w:pPr>
            <w:r w:rsidRPr="00275A55">
              <w:rPr>
                <w:sz w:val="20"/>
                <w:szCs w:val="20"/>
              </w:rPr>
              <w:t>707</w:t>
            </w:r>
          </w:p>
        </w:tc>
        <w:tc>
          <w:tcPr>
            <w:tcW w:w="542" w:type="pct"/>
          </w:tcPr>
          <w:p w:rsidR="002A64B7" w:rsidRPr="00275A55" w:rsidRDefault="002A64B7" w:rsidP="00A30FB7">
            <w:pPr>
              <w:spacing w:before="30" w:after="30"/>
              <w:jc w:val="right"/>
              <w:rPr>
                <w:b/>
                <w:sz w:val="20"/>
                <w:szCs w:val="20"/>
              </w:rPr>
            </w:pPr>
          </w:p>
        </w:tc>
        <w:tc>
          <w:tcPr>
            <w:tcW w:w="544" w:type="pct"/>
          </w:tcPr>
          <w:p w:rsidR="002A64B7" w:rsidRPr="00275A55" w:rsidRDefault="002A64B7" w:rsidP="00A30FB7">
            <w:pPr>
              <w:spacing w:before="30" w:after="30"/>
              <w:jc w:val="right"/>
              <w:rPr>
                <w:b/>
                <w:sz w:val="20"/>
                <w:szCs w:val="20"/>
              </w:rPr>
            </w:pPr>
          </w:p>
        </w:tc>
        <w:tc>
          <w:tcPr>
            <w:tcW w:w="896" w:type="pct"/>
          </w:tcPr>
          <w:p w:rsidR="002A64B7" w:rsidRPr="00275A55" w:rsidRDefault="002A64B7" w:rsidP="00A30FB7">
            <w:pPr>
              <w:spacing w:before="30" w:after="30"/>
              <w:rPr>
                <w:sz w:val="20"/>
                <w:szCs w:val="20"/>
              </w:rPr>
            </w:pPr>
            <w:r w:rsidRPr="00275A55">
              <w:rPr>
                <w:sz w:val="20"/>
                <w:szCs w:val="20"/>
              </w:rPr>
              <w:t>C/</w:t>
            </w:r>
            <w:proofErr w:type="spellStart"/>
            <w:r w:rsidRPr="00275A55">
              <w:rPr>
                <w:sz w:val="20"/>
                <w:szCs w:val="20"/>
              </w:rPr>
              <w:t>fwd</w:t>
            </w:r>
            <w:proofErr w:type="spellEnd"/>
            <w:r w:rsidRPr="00275A55">
              <w:rPr>
                <w:sz w:val="20"/>
                <w:szCs w:val="20"/>
              </w:rPr>
              <w:t xml:space="preserve"> to 2019/20</w:t>
            </w:r>
          </w:p>
        </w:tc>
      </w:tr>
      <w:tr w:rsidR="000E2E59" w:rsidRPr="009739D4" w:rsidTr="00994754">
        <w:trPr>
          <w:trHeight w:val="139"/>
        </w:trPr>
        <w:tc>
          <w:tcPr>
            <w:tcW w:w="1519" w:type="pct"/>
          </w:tcPr>
          <w:p w:rsidR="000E2E59" w:rsidRPr="00BE64BF" w:rsidRDefault="000E2E59" w:rsidP="00A30FB7">
            <w:pPr>
              <w:spacing w:before="30" w:after="30"/>
              <w:rPr>
                <w:sz w:val="20"/>
                <w:szCs w:val="20"/>
              </w:rPr>
            </w:pPr>
            <w:r w:rsidRPr="00275A55">
              <w:rPr>
                <w:sz w:val="20"/>
                <w:szCs w:val="20"/>
              </w:rPr>
              <w:t>ICT – Records Management</w:t>
            </w:r>
          </w:p>
        </w:tc>
        <w:tc>
          <w:tcPr>
            <w:tcW w:w="716" w:type="pct"/>
          </w:tcPr>
          <w:p w:rsidR="000E2E59" w:rsidRPr="00BE64BF" w:rsidRDefault="000E2E59" w:rsidP="00A30FB7">
            <w:pPr>
              <w:spacing w:before="30" w:after="30"/>
              <w:jc w:val="right"/>
              <w:rPr>
                <w:sz w:val="20"/>
                <w:szCs w:val="20"/>
              </w:rPr>
            </w:pPr>
            <w:r w:rsidRPr="00275A55">
              <w:rPr>
                <w:sz w:val="20"/>
                <w:szCs w:val="20"/>
              </w:rPr>
              <w:t>(98)</w:t>
            </w:r>
          </w:p>
        </w:tc>
        <w:tc>
          <w:tcPr>
            <w:tcW w:w="782" w:type="pct"/>
          </w:tcPr>
          <w:p w:rsidR="000E2E59" w:rsidRPr="00BE64BF" w:rsidRDefault="000E2E59" w:rsidP="00A30FB7">
            <w:pPr>
              <w:spacing w:before="30" w:after="30"/>
              <w:jc w:val="right"/>
              <w:rPr>
                <w:sz w:val="20"/>
                <w:szCs w:val="20"/>
              </w:rPr>
            </w:pPr>
            <w:r w:rsidRPr="00275A55">
              <w:rPr>
                <w:sz w:val="20"/>
                <w:szCs w:val="20"/>
              </w:rPr>
              <w:t>98</w:t>
            </w:r>
          </w:p>
        </w:tc>
        <w:tc>
          <w:tcPr>
            <w:tcW w:w="542" w:type="pct"/>
          </w:tcPr>
          <w:p w:rsidR="000E2E59" w:rsidRPr="00BE64BF" w:rsidRDefault="000E2E59" w:rsidP="00A30FB7">
            <w:pPr>
              <w:spacing w:before="30" w:after="30"/>
              <w:jc w:val="right"/>
              <w:rPr>
                <w:b/>
                <w:sz w:val="20"/>
                <w:szCs w:val="20"/>
              </w:rPr>
            </w:pPr>
          </w:p>
        </w:tc>
        <w:tc>
          <w:tcPr>
            <w:tcW w:w="544" w:type="pct"/>
          </w:tcPr>
          <w:p w:rsidR="000E2E59" w:rsidRPr="00BE64BF" w:rsidRDefault="000E2E59" w:rsidP="00A30FB7">
            <w:pPr>
              <w:spacing w:before="30" w:after="30"/>
              <w:jc w:val="right"/>
              <w:rPr>
                <w:b/>
                <w:sz w:val="20"/>
                <w:szCs w:val="20"/>
              </w:rPr>
            </w:pPr>
          </w:p>
        </w:tc>
        <w:tc>
          <w:tcPr>
            <w:tcW w:w="896" w:type="pct"/>
          </w:tcPr>
          <w:p w:rsidR="000E2E59" w:rsidRPr="00BE64BF" w:rsidRDefault="000E2E59" w:rsidP="00A30FB7">
            <w:pPr>
              <w:spacing w:before="30" w:after="30"/>
              <w:rPr>
                <w:sz w:val="20"/>
                <w:szCs w:val="20"/>
              </w:rPr>
            </w:pPr>
            <w:r w:rsidRPr="00BE64BF">
              <w:rPr>
                <w:sz w:val="20"/>
                <w:szCs w:val="20"/>
              </w:rPr>
              <w:t>C/</w:t>
            </w:r>
            <w:proofErr w:type="spellStart"/>
            <w:r w:rsidRPr="00BE64BF">
              <w:rPr>
                <w:sz w:val="20"/>
                <w:szCs w:val="20"/>
              </w:rPr>
              <w:t>fwd</w:t>
            </w:r>
            <w:proofErr w:type="spellEnd"/>
            <w:r w:rsidRPr="00BE64BF">
              <w:rPr>
                <w:sz w:val="20"/>
                <w:szCs w:val="20"/>
              </w:rPr>
              <w:t xml:space="preserve"> to 2019/20</w:t>
            </w:r>
          </w:p>
        </w:tc>
      </w:tr>
      <w:tr w:rsidR="000E2E59" w:rsidRPr="009739D4" w:rsidTr="00994754">
        <w:trPr>
          <w:trHeight w:val="139"/>
        </w:trPr>
        <w:tc>
          <w:tcPr>
            <w:tcW w:w="1519" w:type="pct"/>
          </w:tcPr>
          <w:p w:rsidR="000E2E59" w:rsidRPr="00BE64BF" w:rsidRDefault="000E2E59" w:rsidP="00A30FB7">
            <w:pPr>
              <w:spacing w:before="30" w:after="30"/>
              <w:rPr>
                <w:sz w:val="20"/>
                <w:szCs w:val="20"/>
              </w:rPr>
            </w:pPr>
            <w:r w:rsidRPr="00275A55">
              <w:rPr>
                <w:sz w:val="20"/>
                <w:szCs w:val="20"/>
              </w:rPr>
              <w:t>ICT – Home Fire Safety Database</w:t>
            </w:r>
          </w:p>
        </w:tc>
        <w:tc>
          <w:tcPr>
            <w:tcW w:w="716" w:type="pct"/>
          </w:tcPr>
          <w:p w:rsidR="000E2E59" w:rsidRPr="00BE64BF" w:rsidRDefault="000E2E59" w:rsidP="00A30FB7">
            <w:pPr>
              <w:spacing w:before="30" w:after="30"/>
              <w:jc w:val="right"/>
              <w:rPr>
                <w:sz w:val="20"/>
                <w:szCs w:val="20"/>
              </w:rPr>
            </w:pPr>
            <w:r w:rsidRPr="00275A55">
              <w:rPr>
                <w:sz w:val="20"/>
                <w:szCs w:val="20"/>
              </w:rPr>
              <w:t>(130)</w:t>
            </w:r>
          </w:p>
        </w:tc>
        <w:tc>
          <w:tcPr>
            <w:tcW w:w="782" w:type="pct"/>
          </w:tcPr>
          <w:p w:rsidR="000E2E59" w:rsidRPr="00BE64BF" w:rsidRDefault="000E2E59" w:rsidP="00A30FB7">
            <w:pPr>
              <w:spacing w:before="30" w:after="30"/>
              <w:jc w:val="right"/>
              <w:rPr>
                <w:sz w:val="20"/>
                <w:szCs w:val="20"/>
              </w:rPr>
            </w:pPr>
            <w:r w:rsidRPr="00275A55">
              <w:rPr>
                <w:sz w:val="20"/>
                <w:szCs w:val="20"/>
              </w:rPr>
              <w:t>130</w:t>
            </w:r>
          </w:p>
        </w:tc>
        <w:tc>
          <w:tcPr>
            <w:tcW w:w="542" w:type="pct"/>
          </w:tcPr>
          <w:p w:rsidR="000E2E59" w:rsidRPr="00BE64BF" w:rsidRDefault="000E2E59" w:rsidP="00A30FB7">
            <w:pPr>
              <w:spacing w:before="30" w:after="30"/>
              <w:jc w:val="right"/>
              <w:rPr>
                <w:b/>
                <w:sz w:val="20"/>
                <w:szCs w:val="20"/>
              </w:rPr>
            </w:pPr>
          </w:p>
        </w:tc>
        <w:tc>
          <w:tcPr>
            <w:tcW w:w="544" w:type="pct"/>
          </w:tcPr>
          <w:p w:rsidR="000E2E59" w:rsidRPr="00BE64BF" w:rsidRDefault="000E2E59" w:rsidP="00A30FB7">
            <w:pPr>
              <w:spacing w:before="30" w:after="30"/>
              <w:jc w:val="right"/>
              <w:rPr>
                <w:b/>
                <w:sz w:val="20"/>
                <w:szCs w:val="20"/>
              </w:rPr>
            </w:pPr>
          </w:p>
        </w:tc>
        <w:tc>
          <w:tcPr>
            <w:tcW w:w="896" w:type="pct"/>
          </w:tcPr>
          <w:p w:rsidR="000E2E59" w:rsidRPr="00BE64BF" w:rsidRDefault="000E2E59" w:rsidP="00A30FB7">
            <w:pPr>
              <w:spacing w:before="30" w:after="30"/>
              <w:rPr>
                <w:sz w:val="20"/>
                <w:szCs w:val="20"/>
              </w:rPr>
            </w:pPr>
            <w:r w:rsidRPr="00BE64BF">
              <w:rPr>
                <w:sz w:val="20"/>
                <w:szCs w:val="20"/>
              </w:rPr>
              <w:t>C/</w:t>
            </w:r>
            <w:proofErr w:type="spellStart"/>
            <w:r w:rsidRPr="00BE64BF">
              <w:rPr>
                <w:sz w:val="20"/>
                <w:szCs w:val="20"/>
              </w:rPr>
              <w:t>fwd</w:t>
            </w:r>
            <w:proofErr w:type="spellEnd"/>
            <w:r w:rsidRPr="00BE64BF">
              <w:rPr>
                <w:sz w:val="20"/>
                <w:szCs w:val="20"/>
              </w:rPr>
              <w:t xml:space="preserve"> to 2019/20</w:t>
            </w:r>
          </w:p>
        </w:tc>
      </w:tr>
      <w:tr w:rsidR="000E2E59" w:rsidRPr="009739D4" w:rsidTr="00994754">
        <w:trPr>
          <w:trHeight w:val="139"/>
        </w:trPr>
        <w:tc>
          <w:tcPr>
            <w:tcW w:w="1519" w:type="pct"/>
          </w:tcPr>
          <w:p w:rsidR="000E2E59" w:rsidRPr="00BE64BF" w:rsidRDefault="000E2E59" w:rsidP="00A30FB7">
            <w:pPr>
              <w:spacing w:before="30" w:after="30"/>
              <w:rPr>
                <w:sz w:val="20"/>
                <w:szCs w:val="20"/>
              </w:rPr>
            </w:pPr>
            <w:r w:rsidRPr="00275A55">
              <w:rPr>
                <w:sz w:val="20"/>
                <w:szCs w:val="20"/>
              </w:rPr>
              <w:t xml:space="preserve">ICT – </w:t>
            </w:r>
            <w:proofErr w:type="spellStart"/>
            <w:r w:rsidRPr="00275A55">
              <w:rPr>
                <w:sz w:val="20"/>
                <w:szCs w:val="20"/>
              </w:rPr>
              <w:t>Farynor</w:t>
            </w:r>
            <w:proofErr w:type="spellEnd"/>
            <w:r w:rsidRPr="00275A55">
              <w:rPr>
                <w:sz w:val="20"/>
                <w:szCs w:val="20"/>
              </w:rPr>
              <w:t xml:space="preserve"> Replacement</w:t>
            </w:r>
          </w:p>
        </w:tc>
        <w:tc>
          <w:tcPr>
            <w:tcW w:w="716" w:type="pct"/>
          </w:tcPr>
          <w:p w:rsidR="000E2E59" w:rsidRPr="00BE64BF" w:rsidRDefault="000E2E59" w:rsidP="00A30FB7">
            <w:pPr>
              <w:spacing w:before="30" w:after="30"/>
              <w:jc w:val="right"/>
              <w:rPr>
                <w:sz w:val="20"/>
                <w:szCs w:val="20"/>
              </w:rPr>
            </w:pPr>
            <w:r w:rsidRPr="00275A55">
              <w:rPr>
                <w:sz w:val="20"/>
                <w:szCs w:val="20"/>
              </w:rPr>
              <w:t>(750)</w:t>
            </w:r>
          </w:p>
        </w:tc>
        <w:tc>
          <w:tcPr>
            <w:tcW w:w="782" w:type="pct"/>
          </w:tcPr>
          <w:p w:rsidR="000E2E59" w:rsidRPr="00BE64BF" w:rsidRDefault="000E2E59" w:rsidP="00A30FB7">
            <w:pPr>
              <w:spacing w:before="30" w:after="30"/>
              <w:jc w:val="right"/>
              <w:rPr>
                <w:sz w:val="20"/>
                <w:szCs w:val="20"/>
              </w:rPr>
            </w:pPr>
            <w:r w:rsidRPr="00275A55">
              <w:rPr>
                <w:sz w:val="20"/>
                <w:szCs w:val="20"/>
              </w:rPr>
              <w:t>750</w:t>
            </w:r>
          </w:p>
        </w:tc>
        <w:tc>
          <w:tcPr>
            <w:tcW w:w="542" w:type="pct"/>
          </w:tcPr>
          <w:p w:rsidR="000E2E59" w:rsidRPr="00BE64BF" w:rsidRDefault="000E2E59" w:rsidP="00A30FB7">
            <w:pPr>
              <w:spacing w:before="30" w:after="30"/>
              <w:jc w:val="right"/>
              <w:rPr>
                <w:b/>
                <w:sz w:val="20"/>
                <w:szCs w:val="20"/>
              </w:rPr>
            </w:pPr>
          </w:p>
        </w:tc>
        <w:tc>
          <w:tcPr>
            <w:tcW w:w="544" w:type="pct"/>
          </w:tcPr>
          <w:p w:rsidR="000E2E59" w:rsidRPr="00BE64BF" w:rsidRDefault="000E2E59" w:rsidP="00A30FB7">
            <w:pPr>
              <w:spacing w:before="30" w:after="30"/>
              <w:jc w:val="right"/>
              <w:rPr>
                <w:b/>
                <w:sz w:val="20"/>
                <w:szCs w:val="20"/>
              </w:rPr>
            </w:pPr>
          </w:p>
        </w:tc>
        <w:tc>
          <w:tcPr>
            <w:tcW w:w="896" w:type="pct"/>
          </w:tcPr>
          <w:p w:rsidR="000E2E59" w:rsidRPr="00BE64BF" w:rsidRDefault="000E2E59" w:rsidP="00A30FB7">
            <w:pPr>
              <w:spacing w:before="30" w:after="30"/>
              <w:rPr>
                <w:sz w:val="20"/>
                <w:szCs w:val="20"/>
              </w:rPr>
            </w:pPr>
            <w:r w:rsidRPr="00BE64BF">
              <w:rPr>
                <w:sz w:val="20"/>
                <w:szCs w:val="20"/>
              </w:rPr>
              <w:t>C/</w:t>
            </w:r>
            <w:proofErr w:type="spellStart"/>
            <w:r w:rsidRPr="00BE64BF">
              <w:rPr>
                <w:sz w:val="20"/>
                <w:szCs w:val="20"/>
              </w:rPr>
              <w:t>fwd</w:t>
            </w:r>
            <w:proofErr w:type="spellEnd"/>
            <w:r w:rsidRPr="00BE64BF">
              <w:rPr>
                <w:sz w:val="20"/>
                <w:szCs w:val="20"/>
              </w:rPr>
              <w:t xml:space="preserve"> to 2019/20</w:t>
            </w:r>
          </w:p>
        </w:tc>
      </w:tr>
      <w:tr w:rsidR="000E2E59" w:rsidRPr="009739D4" w:rsidTr="00994754">
        <w:trPr>
          <w:trHeight w:val="139"/>
        </w:trPr>
        <w:tc>
          <w:tcPr>
            <w:tcW w:w="1519" w:type="pct"/>
          </w:tcPr>
          <w:p w:rsidR="000E2E59" w:rsidRPr="00BE64BF" w:rsidRDefault="00AA65EA" w:rsidP="00A30FB7">
            <w:pPr>
              <w:spacing w:before="30" w:after="30"/>
              <w:rPr>
                <w:sz w:val="20"/>
                <w:szCs w:val="20"/>
              </w:rPr>
            </w:pPr>
            <w:r w:rsidRPr="00275A55">
              <w:rPr>
                <w:bCs/>
                <w:sz w:val="20"/>
                <w:szCs w:val="20"/>
              </w:rPr>
              <w:t>ICT – Incid</w:t>
            </w:r>
            <w:r w:rsidR="000E2E59" w:rsidRPr="00275A55">
              <w:rPr>
                <w:bCs/>
                <w:sz w:val="20"/>
                <w:szCs w:val="20"/>
              </w:rPr>
              <w:t xml:space="preserve">ent Grounds Communications </w:t>
            </w:r>
          </w:p>
        </w:tc>
        <w:tc>
          <w:tcPr>
            <w:tcW w:w="716" w:type="pct"/>
          </w:tcPr>
          <w:p w:rsidR="000E2E59" w:rsidRPr="00BE64BF" w:rsidRDefault="000E2E59" w:rsidP="00A30FB7">
            <w:pPr>
              <w:spacing w:before="30" w:after="30"/>
              <w:jc w:val="right"/>
              <w:rPr>
                <w:sz w:val="20"/>
                <w:szCs w:val="20"/>
              </w:rPr>
            </w:pPr>
            <w:r w:rsidRPr="00275A55">
              <w:rPr>
                <w:sz w:val="20"/>
                <w:szCs w:val="20"/>
              </w:rPr>
              <w:t>(1,800)</w:t>
            </w:r>
          </w:p>
        </w:tc>
        <w:tc>
          <w:tcPr>
            <w:tcW w:w="782" w:type="pct"/>
          </w:tcPr>
          <w:p w:rsidR="000E2E59" w:rsidRPr="00BE64BF" w:rsidRDefault="000E2E59" w:rsidP="00A30FB7">
            <w:pPr>
              <w:spacing w:before="30" w:after="30"/>
              <w:jc w:val="right"/>
              <w:rPr>
                <w:sz w:val="20"/>
                <w:szCs w:val="20"/>
              </w:rPr>
            </w:pPr>
            <w:r w:rsidRPr="00275A55">
              <w:rPr>
                <w:sz w:val="20"/>
                <w:szCs w:val="20"/>
              </w:rPr>
              <w:t>1,800</w:t>
            </w:r>
          </w:p>
        </w:tc>
        <w:tc>
          <w:tcPr>
            <w:tcW w:w="542" w:type="pct"/>
          </w:tcPr>
          <w:p w:rsidR="000E2E59" w:rsidRPr="00BE64BF" w:rsidRDefault="000E2E59" w:rsidP="00A30FB7">
            <w:pPr>
              <w:spacing w:before="30" w:after="30"/>
              <w:jc w:val="right"/>
              <w:rPr>
                <w:b/>
                <w:sz w:val="20"/>
                <w:szCs w:val="20"/>
              </w:rPr>
            </w:pPr>
          </w:p>
        </w:tc>
        <w:tc>
          <w:tcPr>
            <w:tcW w:w="544" w:type="pct"/>
          </w:tcPr>
          <w:p w:rsidR="000E2E59" w:rsidRPr="00BE64BF" w:rsidRDefault="000E2E59" w:rsidP="00A30FB7">
            <w:pPr>
              <w:spacing w:before="30" w:after="30"/>
              <w:jc w:val="right"/>
              <w:rPr>
                <w:b/>
                <w:sz w:val="20"/>
                <w:szCs w:val="20"/>
              </w:rPr>
            </w:pPr>
          </w:p>
        </w:tc>
        <w:tc>
          <w:tcPr>
            <w:tcW w:w="896" w:type="pct"/>
          </w:tcPr>
          <w:p w:rsidR="000E2E59" w:rsidRPr="00BE64BF" w:rsidRDefault="000E2E59" w:rsidP="00A30FB7">
            <w:pPr>
              <w:spacing w:before="30" w:after="30"/>
              <w:rPr>
                <w:sz w:val="20"/>
                <w:szCs w:val="20"/>
              </w:rPr>
            </w:pPr>
            <w:r w:rsidRPr="00BE64BF">
              <w:rPr>
                <w:sz w:val="20"/>
                <w:szCs w:val="20"/>
              </w:rPr>
              <w:t>C/</w:t>
            </w:r>
            <w:proofErr w:type="spellStart"/>
            <w:r w:rsidRPr="00BE64BF">
              <w:rPr>
                <w:sz w:val="20"/>
                <w:szCs w:val="20"/>
              </w:rPr>
              <w:t>fwd</w:t>
            </w:r>
            <w:proofErr w:type="spellEnd"/>
            <w:r w:rsidRPr="00BE64BF">
              <w:rPr>
                <w:sz w:val="20"/>
                <w:szCs w:val="20"/>
              </w:rPr>
              <w:t xml:space="preserve"> to 2019/20</w:t>
            </w:r>
          </w:p>
        </w:tc>
      </w:tr>
      <w:tr w:rsidR="000E2E59" w:rsidRPr="009739D4" w:rsidTr="00994754">
        <w:trPr>
          <w:trHeight w:val="139"/>
        </w:trPr>
        <w:tc>
          <w:tcPr>
            <w:tcW w:w="1519" w:type="pct"/>
          </w:tcPr>
          <w:p w:rsidR="000E2E59" w:rsidRPr="00BE64BF" w:rsidRDefault="000E2E59" w:rsidP="00A30FB7">
            <w:pPr>
              <w:spacing w:before="30" w:after="30"/>
              <w:rPr>
                <w:sz w:val="20"/>
                <w:szCs w:val="20"/>
              </w:rPr>
            </w:pPr>
            <w:r w:rsidRPr="00275A55">
              <w:rPr>
                <w:bCs/>
                <w:sz w:val="20"/>
                <w:szCs w:val="20"/>
              </w:rPr>
              <w:t>ICT – Virtual Desktop Technology</w:t>
            </w:r>
          </w:p>
        </w:tc>
        <w:tc>
          <w:tcPr>
            <w:tcW w:w="716" w:type="pct"/>
          </w:tcPr>
          <w:p w:rsidR="000E2E59" w:rsidRPr="00BE64BF" w:rsidRDefault="000E2E59" w:rsidP="00A30FB7">
            <w:pPr>
              <w:spacing w:before="30" w:after="30"/>
              <w:jc w:val="right"/>
              <w:rPr>
                <w:sz w:val="20"/>
                <w:szCs w:val="20"/>
              </w:rPr>
            </w:pPr>
            <w:r w:rsidRPr="00275A55">
              <w:rPr>
                <w:sz w:val="20"/>
                <w:szCs w:val="20"/>
              </w:rPr>
              <w:t>(200)</w:t>
            </w:r>
          </w:p>
        </w:tc>
        <w:tc>
          <w:tcPr>
            <w:tcW w:w="782" w:type="pct"/>
          </w:tcPr>
          <w:p w:rsidR="000E2E59" w:rsidRPr="00BE64BF" w:rsidRDefault="000E2E59" w:rsidP="00A30FB7">
            <w:pPr>
              <w:spacing w:before="30" w:after="30"/>
              <w:jc w:val="right"/>
              <w:rPr>
                <w:sz w:val="20"/>
                <w:szCs w:val="20"/>
              </w:rPr>
            </w:pPr>
            <w:r w:rsidRPr="00275A55">
              <w:rPr>
                <w:sz w:val="20"/>
                <w:szCs w:val="20"/>
              </w:rPr>
              <w:t>200</w:t>
            </w:r>
          </w:p>
        </w:tc>
        <w:tc>
          <w:tcPr>
            <w:tcW w:w="542" w:type="pct"/>
          </w:tcPr>
          <w:p w:rsidR="000E2E59" w:rsidRPr="00BE64BF" w:rsidRDefault="000E2E59" w:rsidP="00A30FB7">
            <w:pPr>
              <w:spacing w:before="30" w:after="30"/>
              <w:jc w:val="right"/>
              <w:rPr>
                <w:b/>
                <w:sz w:val="20"/>
                <w:szCs w:val="20"/>
              </w:rPr>
            </w:pPr>
          </w:p>
        </w:tc>
        <w:tc>
          <w:tcPr>
            <w:tcW w:w="544" w:type="pct"/>
          </w:tcPr>
          <w:p w:rsidR="000E2E59" w:rsidRPr="00BE64BF" w:rsidRDefault="000E2E59" w:rsidP="00A30FB7">
            <w:pPr>
              <w:spacing w:before="30" w:after="30"/>
              <w:jc w:val="right"/>
              <w:rPr>
                <w:b/>
                <w:sz w:val="20"/>
                <w:szCs w:val="20"/>
              </w:rPr>
            </w:pPr>
          </w:p>
        </w:tc>
        <w:tc>
          <w:tcPr>
            <w:tcW w:w="896" w:type="pct"/>
          </w:tcPr>
          <w:p w:rsidR="000E2E59" w:rsidRPr="00BE64BF" w:rsidRDefault="000E2E59" w:rsidP="00A30FB7">
            <w:pPr>
              <w:spacing w:before="30" w:after="30"/>
              <w:rPr>
                <w:sz w:val="20"/>
                <w:szCs w:val="20"/>
              </w:rPr>
            </w:pPr>
            <w:r w:rsidRPr="00BE64BF">
              <w:rPr>
                <w:sz w:val="20"/>
                <w:szCs w:val="20"/>
              </w:rPr>
              <w:t>C/</w:t>
            </w:r>
            <w:proofErr w:type="spellStart"/>
            <w:r w:rsidRPr="00BE64BF">
              <w:rPr>
                <w:sz w:val="20"/>
                <w:szCs w:val="20"/>
              </w:rPr>
              <w:t>fwd</w:t>
            </w:r>
            <w:proofErr w:type="spellEnd"/>
            <w:r w:rsidRPr="00BE64BF">
              <w:rPr>
                <w:sz w:val="20"/>
                <w:szCs w:val="20"/>
              </w:rPr>
              <w:t xml:space="preserve"> to 2019/20</w:t>
            </w:r>
          </w:p>
        </w:tc>
      </w:tr>
      <w:tr w:rsidR="000E2E59" w:rsidRPr="009739D4" w:rsidTr="00994754">
        <w:trPr>
          <w:trHeight w:val="139"/>
        </w:trPr>
        <w:tc>
          <w:tcPr>
            <w:tcW w:w="1519" w:type="pct"/>
          </w:tcPr>
          <w:p w:rsidR="000E2E59" w:rsidRPr="00BE64BF" w:rsidRDefault="000E2E59" w:rsidP="00A30FB7">
            <w:pPr>
              <w:spacing w:before="30" w:after="30"/>
              <w:rPr>
                <w:sz w:val="20"/>
                <w:szCs w:val="20"/>
              </w:rPr>
            </w:pPr>
            <w:r w:rsidRPr="00275A55">
              <w:rPr>
                <w:bCs/>
                <w:sz w:val="20"/>
                <w:szCs w:val="20"/>
              </w:rPr>
              <w:t>ICT – Wireless Access Point</w:t>
            </w:r>
          </w:p>
        </w:tc>
        <w:tc>
          <w:tcPr>
            <w:tcW w:w="716" w:type="pct"/>
          </w:tcPr>
          <w:p w:rsidR="000E2E59" w:rsidRPr="00BE64BF" w:rsidRDefault="000E2E59" w:rsidP="00A30FB7">
            <w:pPr>
              <w:spacing w:before="30" w:after="30"/>
              <w:jc w:val="right"/>
              <w:rPr>
                <w:sz w:val="20"/>
                <w:szCs w:val="20"/>
              </w:rPr>
            </w:pPr>
            <w:r w:rsidRPr="00275A55">
              <w:rPr>
                <w:sz w:val="20"/>
                <w:szCs w:val="20"/>
              </w:rPr>
              <w:t>(400)</w:t>
            </w:r>
          </w:p>
        </w:tc>
        <w:tc>
          <w:tcPr>
            <w:tcW w:w="782" w:type="pct"/>
          </w:tcPr>
          <w:p w:rsidR="000E2E59" w:rsidRPr="00BE64BF" w:rsidRDefault="000E2E59" w:rsidP="00A30FB7">
            <w:pPr>
              <w:spacing w:before="30" w:after="30"/>
              <w:jc w:val="right"/>
              <w:rPr>
                <w:sz w:val="20"/>
                <w:szCs w:val="20"/>
              </w:rPr>
            </w:pPr>
            <w:r w:rsidRPr="00275A55">
              <w:rPr>
                <w:sz w:val="20"/>
                <w:szCs w:val="20"/>
              </w:rPr>
              <w:t>400</w:t>
            </w:r>
          </w:p>
        </w:tc>
        <w:tc>
          <w:tcPr>
            <w:tcW w:w="542" w:type="pct"/>
          </w:tcPr>
          <w:p w:rsidR="000E2E59" w:rsidRPr="00BE64BF" w:rsidRDefault="000E2E59" w:rsidP="00A30FB7">
            <w:pPr>
              <w:spacing w:before="30" w:after="30"/>
              <w:jc w:val="right"/>
              <w:rPr>
                <w:b/>
                <w:sz w:val="20"/>
                <w:szCs w:val="20"/>
              </w:rPr>
            </w:pPr>
          </w:p>
        </w:tc>
        <w:tc>
          <w:tcPr>
            <w:tcW w:w="544" w:type="pct"/>
          </w:tcPr>
          <w:p w:rsidR="000E2E59" w:rsidRPr="00BE64BF" w:rsidRDefault="000E2E59" w:rsidP="00A30FB7">
            <w:pPr>
              <w:spacing w:before="30" w:after="30"/>
              <w:jc w:val="right"/>
              <w:rPr>
                <w:b/>
                <w:sz w:val="20"/>
                <w:szCs w:val="20"/>
              </w:rPr>
            </w:pPr>
          </w:p>
        </w:tc>
        <w:tc>
          <w:tcPr>
            <w:tcW w:w="896" w:type="pct"/>
          </w:tcPr>
          <w:p w:rsidR="000E2E59" w:rsidRPr="00BE64BF" w:rsidRDefault="000E2E59" w:rsidP="00A30FB7">
            <w:pPr>
              <w:spacing w:before="30" w:after="30"/>
              <w:rPr>
                <w:sz w:val="20"/>
                <w:szCs w:val="20"/>
              </w:rPr>
            </w:pPr>
            <w:r w:rsidRPr="00BE64BF">
              <w:rPr>
                <w:sz w:val="20"/>
                <w:szCs w:val="20"/>
              </w:rPr>
              <w:t>C/</w:t>
            </w:r>
            <w:proofErr w:type="spellStart"/>
            <w:r w:rsidRPr="00BE64BF">
              <w:rPr>
                <w:sz w:val="20"/>
                <w:szCs w:val="20"/>
              </w:rPr>
              <w:t>fwd</w:t>
            </w:r>
            <w:proofErr w:type="spellEnd"/>
            <w:r w:rsidRPr="00BE64BF">
              <w:rPr>
                <w:sz w:val="20"/>
                <w:szCs w:val="20"/>
              </w:rPr>
              <w:t xml:space="preserve"> to 2019/20</w:t>
            </w:r>
          </w:p>
        </w:tc>
      </w:tr>
      <w:tr w:rsidR="000E2E59" w:rsidRPr="009739D4" w:rsidTr="00994754">
        <w:trPr>
          <w:trHeight w:val="139"/>
        </w:trPr>
        <w:tc>
          <w:tcPr>
            <w:tcW w:w="1519" w:type="pct"/>
          </w:tcPr>
          <w:p w:rsidR="000E2E59" w:rsidRPr="00BE64BF" w:rsidRDefault="000E2E59" w:rsidP="00A30FB7">
            <w:pPr>
              <w:spacing w:before="30" w:after="30"/>
              <w:rPr>
                <w:sz w:val="20"/>
                <w:szCs w:val="20"/>
              </w:rPr>
            </w:pPr>
            <w:r w:rsidRPr="00275A55">
              <w:rPr>
                <w:bCs/>
                <w:sz w:val="20"/>
                <w:szCs w:val="20"/>
              </w:rPr>
              <w:t>ICT – Online Payment Facility</w:t>
            </w:r>
          </w:p>
        </w:tc>
        <w:tc>
          <w:tcPr>
            <w:tcW w:w="716" w:type="pct"/>
          </w:tcPr>
          <w:p w:rsidR="000E2E59" w:rsidRPr="00BE64BF" w:rsidRDefault="000E2E59" w:rsidP="00A30FB7">
            <w:pPr>
              <w:spacing w:before="30" w:after="30"/>
              <w:jc w:val="right"/>
              <w:rPr>
                <w:sz w:val="20"/>
                <w:szCs w:val="20"/>
              </w:rPr>
            </w:pPr>
            <w:r w:rsidRPr="00275A55">
              <w:rPr>
                <w:sz w:val="20"/>
                <w:szCs w:val="20"/>
              </w:rPr>
              <w:t>(70)</w:t>
            </w:r>
          </w:p>
        </w:tc>
        <w:tc>
          <w:tcPr>
            <w:tcW w:w="782" w:type="pct"/>
          </w:tcPr>
          <w:p w:rsidR="000E2E59" w:rsidRPr="00BE64BF" w:rsidRDefault="000E2E59" w:rsidP="00A30FB7">
            <w:pPr>
              <w:spacing w:before="30" w:after="30"/>
              <w:jc w:val="right"/>
              <w:rPr>
                <w:sz w:val="20"/>
                <w:szCs w:val="20"/>
              </w:rPr>
            </w:pPr>
          </w:p>
        </w:tc>
        <w:tc>
          <w:tcPr>
            <w:tcW w:w="542" w:type="pct"/>
          </w:tcPr>
          <w:p w:rsidR="000E2E59" w:rsidRPr="00BE64BF" w:rsidRDefault="000E2E59" w:rsidP="00A30FB7">
            <w:pPr>
              <w:spacing w:before="30" w:after="30"/>
              <w:jc w:val="right"/>
              <w:rPr>
                <w:b/>
                <w:sz w:val="20"/>
                <w:szCs w:val="20"/>
              </w:rPr>
            </w:pPr>
          </w:p>
        </w:tc>
        <w:tc>
          <w:tcPr>
            <w:tcW w:w="544" w:type="pct"/>
          </w:tcPr>
          <w:p w:rsidR="000E2E59" w:rsidRPr="00BE64BF" w:rsidRDefault="000E2E59" w:rsidP="00A30FB7">
            <w:pPr>
              <w:spacing w:before="30" w:after="30"/>
              <w:jc w:val="right"/>
              <w:rPr>
                <w:b/>
                <w:sz w:val="20"/>
                <w:szCs w:val="20"/>
              </w:rPr>
            </w:pPr>
          </w:p>
        </w:tc>
        <w:tc>
          <w:tcPr>
            <w:tcW w:w="896" w:type="pct"/>
          </w:tcPr>
          <w:p w:rsidR="000E2E59" w:rsidRPr="00BE64BF" w:rsidRDefault="000E2E59" w:rsidP="00A30FB7">
            <w:pPr>
              <w:spacing w:before="30" w:after="30"/>
              <w:rPr>
                <w:sz w:val="20"/>
                <w:szCs w:val="20"/>
              </w:rPr>
            </w:pPr>
            <w:r w:rsidRPr="00BE64BF">
              <w:rPr>
                <w:sz w:val="20"/>
                <w:szCs w:val="20"/>
              </w:rPr>
              <w:t>Budget savings</w:t>
            </w:r>
          </w:p>
        </w:tc>
      </w:tr>
      <w:tr w:rsidR="000E2E59" w:rsidRPr="009739D4" w:rsidTr="00994754">
        <w:trPr>
          <w:trHeight w:val="139"/>
        </w:trPr>
        <w:tc>
          <w:tcPr>
            <w:tcW w:w="1519" w:type="pct"/>
          </w:tcPr>
          <w:p w:rsidR="000E2E59" w:rsidRPr="00BE64BF" w:rsidRDefault="000E2E59" w:rsidP="00A30FB7">
            <w:pPr>
              <w:spacing w:before="30" w:after="30"/>
              <w:rPr>
                <w:sz w:val="20"/>
                <w:szCs w:val="20"/>
              </w:rPr>
            </w:pPr>
            <w:r w:rsidRPr="00275A55">
              <w:rPr>
                <w:sz w:val="20"/>
                <w:szCs w:val="20"/>
              </w:rPr>
              <w:t>ICT – Core Switch Modules</w:t>
            </w:r>
          </w:p>
        </w:tc>
        <w:tc>
          <w:tcPr>
            <w:tcW w:w="716" w:type="pct"/>
          </w:tcPr>
          <w:p w:rsidR="000E2E59" w:rsidRPr="00BE64BF" w:rsidRDefault="000E2E59" w:rsidP="00A30FB7">
            <w:pPr>
              <w:spacing w:before="30" w:after="30"/>
              <w:jc w:val="right"/>
              <w:rPr>
                <w:sz w:val="20"/>
                <w:szCs w:val="20"/>
              </w:rPr>
            </w:pPr>
            <w:r w:rsidRPr="00275A55">
              <w:rPr>
                <w:sz w:val="20"/>
                <w:szCs w:val="20"/>
              </w:rPr>
              <w:t>(300)</w:t>
            </w:r>
          </w:p>
        </w:tc>
        <w:tc>
          <w:tcPr>
            <w:tcW w:w="782" w:type="pct"/>
          </w:tcPr>
          <w:p w:rsidR="000E2E59" w:rsidRPr="00BE64BF" w:rsidRDefault="000E2E59" w:rsidP="00A30FB7">
            <w:pPr>
              <w:spacing w:before="30" w:after="30"/>
              <w:jc w:val="right"/>
              <w:rPr>
                <w:sz w:val="20"/>
                <w:szCs w:val="20"/>
              </w:rPr>
            </w:pPr>
          </w:p>
        </w:tc>
        <w:tc>
          <w:tcPr>
            <w:tcW w:w="542" w:type="pct"/>
          </w:tcPr>
          <w:p w:rsidR="000E2E59" w:rsidRPr="00BE64BF" w:rsidRDefault="000E2E59" w:rsidP="00A30FB7">
            <w:pPr>
              <w:spacing w:before="30" w:after="30"/>
              <w:jc w:val="right"/>
              <w:rPr>
                <w:b/>
                <w:sz w:val="20"/>
                <w:szCs w:val="20"/>
              </w:rPr>
            </w:pPr>
          </w:p>
        </w:tc>
        <w:tc>
          <w:tcPr>
            <w:tcW w:w="544" w:type="pct"/>
          </w:tcPr>
          <w:p w:rsidR="000E2E59" w:rsidRPr="00BE64BF" w:rsidRDefault="000E2E59" w:rsidP="00A30FB7">
            <w:pPr>
              <w:spacing w:before="30" w:after="30"/>
              <w:jc w:val="right"/>
              <w:rPr>
                <w:b/>
                <w:sz w:val="20"/>
                <w:szCs w:val="20"/>
              </w:rPr>
            </w:pPr>
          </w:p>
        </w:tc>
        <w:tc>
          <w:tcPr>
            <w:tcW w:w="896" w:type="pct"/>
          </w:tcPr>
          <w:p w:rsidR="000E2E59" w:rsidRPr="00BE64BF" w:rsidRDefault="000E2E59" w:rsidP="00A30FB7">
            <w:pPr>
              <w:spacing w:before="30" w:after="30"/>
              <w:rPr>
                <w:sz w:val="20"/>
                <w:szCs w:val="20"/>
              </w:rPr>
            </w:pPr>
            <w:r w:rsidRPr="00BE64BF">
              <w:rPr>
                <w:sz w:val="20"/>
                <w:szCs w:val="20"/>
              </w:rPr>
              <w:t>Budget savings</w:t>
            </w:r>
          </w:p>
        </w:tc>
      </w:tr>
      <w:tr w:rsidR="000E2E59" w:rsidRPr="009739D4" w:rsidTr="00994754">
        <w:trPr>
          <w:trHeight w:val="139"/>
        </w:trPr>
        <w:tc>
          <w:tcPr>
            <w:tcW w:w="1519" w:type="pct"/>
          </w:tcPr>
          <w:p w:rsidR="000E2E59" w:rsidRPr="00BE64BF" w:rsidRDefault="000E2E59">
            <w:pPr>
              <w:spacing w:before="30" w:after="30"/>
              <w:rPr>
                <w:sz w:val="20"/>
                <w:szCs w:val="20"/>
              </w:rPr>
            </w:pPr>
            <w:r w:rsidRPr="00275A55">
              <w:rPr>
                <w:sz w:val="20"/>
                <w:szCs w:val="20"/>
              </w:rPr>
              <w:t>ICT – Station Network Rewires</w:t>
            </w:r>
          </w:p>
        </w:tc>
        <w:tc>
          <w:tcPr>
            <w:tcW w:w="716" w:type="pct"/>
          </w:tcPr>
          <w:p w:rsidR="000E2E59" w:rsidRPr="00BE64BF" w:rsidRDefault="000E2E59" w:rsidP="00A30FB7">
            <w:pPr>
              <w:spacing w:before="30" w:after="30"/>
              <w:jc w:val="right"/>
              <w:rPr>
                <w:sz w:val="20"/>
                <w:szCs w:val="20"/>
              </w:rPr>
            </w:pPr>
            <w:r w:rsidRPr="00275A55">
              <w:rPr>
                <w:sz w:val="20"/>
                <w:szCs w:val="20"/>
              </w:rPr>
              <w:t>(200)</w:t>
            </w:r>
          </w:p>
        </w:tc>
        <w:tc>
          <w:tcPr>
            <w:tcW w:w="782" w:type="pct"/>
          </w:tcPr>
          <w:p w:rsidR="000E2E59" w:rsidRPr="00BE64BF" w:rsidRDefault="000E2E59" w:rsidP="00A30FB7">
            <w:pPr>
              <w:spacing w:before="30" w:after="30"/>
              <w:jc w:val="right"/>
              <w:rPr>
                <w:sz w:val="20"/>
                <w:szCs w:val="20"/>
              </w:rPr>
            </w:pPr>
          </w:p>
        </w:tc>
        <w:tc>
          <w:tcPr>
            <w:tcW w:w="542" w:type="pct"/>
          </w:tcPr>
          <w:p w:rsidR="000E2E59" w:rsidRPr="00BE64BF" w:rsidRDefault="000E2E59" w:rsidP="00A30FB7">
            <w:pPr>
              <w:spacing w:before="30" w:after="30"/>
              <w:jc w:val="right"/>
              <w:rPr>
                <w:b/>
                <w:sz w:val="20"/>
                <w:szCs w:val="20"/>
              </w:rPr>
            </w:pPr>
          </w:p>
        </w:tc>
        <w:tc>
          <w:tcPr>
            <w:tcW w:w="544" w:type="pct"/>
          </w:tcPr>
          <w:p w:rsidR="000E2E59" w:rsidRPr="00BE64BF" w:rsidRDefault="000E2E59" w:rsidP="00A30FB7">
            <w:pPr>
              <w:spacing w:before="30" w:after="30"/>
              <w:jc w:val="right"/>
              <w:rPr>
                <w:b/>
                <w:sz w:val="20"/>
                <w:szCs w:val="20"/>
              </w:rPr>
            </w:pPr>
          </w:p>
        </w:tc>
        <w:tc>
          <w:tcPr>
            <w:tcW w:w="896" w:type="pct"/>
          </w:tcPr>
          <w:p w:rsidR="000E2E59" w:rsidRPr="00BE64BF" w:rsidRDefault="000E2E59" w:rsidP="00A30FB7">
            <w:pPr>
              <w:spacing w:before="30" w:after="30"/>
              <w:rPr>
                <w:sz w:val="20"/>
                <w:szCs w:val="20"/>
              </w:rPr>
            </w:pPr>
            <w:r w:rsidRPr="00BE64BF">
              <w:rPr>
                <w:sz w:val="20"/>
                <w:szCs w:val="20"/>
              </w:rPr>
              <w:t>Budget savings</w:t>
            </w:r>
          </w:p>
        </w:tc>
      </w:tr>
      <w:tr w:rsidR="000E2E59" w:rsidRPr="009739D4" w:rsidTr="00994754">
        <w:trPr>
          <w:trHeight w:val="139"/>
        </w:trPr>
        <w:tc>
          <w:tcPr>
            <w:tcW w:w="1519" w:type="pct"/>
          </w:tcPr>
          <w:p w:rsidR="000E2E59" w:rsidRPr="00275A55" w:rsidRDefault="000E2E59" w:rsidP="000E2E59">
            <w:pPr>
              <w:spacing w:before="30" w:after="30"/>
              <w:rPr>
                <w:sz w:val="20"/>
                <w:szCs w:val="20"/>
              </w:rPr>
            </w:pPr>
            <w:r w:rsidRPr="00BE64BF">
              <w:rPr>
                <w:sz w:val="20"/>
                <w:szCs w:val="20"/>
              </w:rPr>
              <w:t>ICT – Network Storage</w:t>
            </w:r>
          </w:p>
        </w:tc>
        <w:tc>
          <w:tcPr>
            <w:tcW w:w="716" w:type="pct"/>
          </w:tcPr>
          <w:p w:rsidR="000E2E59" w:rsidRPr="00275A55" w:rsidRDefault="000E2E59" w:rsidP="00A30FB7">
            <w:pPr>
              <w:spacing w:before="30" w:after="30"/>
              <w:jc w:val="right"/>
              <w:rPr>
                <w:sz w:val="20"/>
                <w:szCs w:val="20"/>
              </w:rPr>
            </w:pPr>
            <w:r w:rsidRPr="00BE64BF">
              <w:rPr>
                <w:sz w:val="20"/>
                <w:szCs w:val="20"/>
              </w:rPr>
              <w:t>(750)</w:t>
            </w:r>
          </w:p>
        </w:tc>
        <w:tc>
          <w:tcPr>
            <w:tcW w:w="782" w:type="pct"/>
          </w:tcPr>
          <w:p w:rsidR="000E2E59" w:rsidRPr="00BE64BF" w:rsidRDefault="000E2E59" w:rsidP="00A30FB7">
            <w:pPr>
              <w:spacing w:before="30" w:after="30"/>
              <w:jc w:val="right"/>
              <w:rPr>
                <w:sz w:val="20"/>
                <w:szCs w:val="20"/>
              </w:rPr>
            </w:pPr>
          </w:p>
        </w:tc>
        <w:tc>
          <w:tcPr>
            <w:tcW w:w="542" w:type="pct"/>
          </w:tcPr>
          <w:p w:rsidR="000E2E59" w:rsidRPr="00BE64BF" w:rsidRDefault="000E2E59" w:rsidP="00A30FB7">
            <w:pPr>
              <w:spacing w:before="30" w:after="30"/>
              <w:jc w:val="right"/>
              <w:rPr>
                <w:b/>
                <w:sz w:val="20"/>
                <w:szCs w:val="20"/>
              </w:rPr>
            </w:pPr>
          </w:p>
        </w:tc>
        <w:tc>
          <w:tcPr>
            <w:tcW w:w="544" w:type="pct"/>
          </w:tcPr>
          <w:p w:rsidR="000E2E59" w:rsidRPr="00BE64BF" w:rsidRDefault="000E2E59" w:rsidP="00A30FB7">
            <w:pPr>
              <w:spacing w:before="30" w:after="30"/>
              <w:jc w:val="right"/>
              <w:rPr>
                <w:b/>
                <w:sz w:val="20"/>
                <w:szCs w:val="20"/>
              </w:rPr>
            </w:pPr>
          </w:p>
        </w:tc>
        <w:tc>
          <w:tcPr>
            <w:tcW w:w="896" w:type="pct"/>
          </w:tcPr>
          <w:p w:rsidR="000E2E59" w:rsidRPr="00BE64BF" w:rsidRDefault="000E2E59" w:rsidP="00A30FB7">
            <w:pPr>
              <w:spacing w:before="30" w:after="30"/>
              <w:rPr>
                <w:sz w:val="20"/>
                <w:szCs w:val="20"/>
              </w:rPr>
            </w:pPr>
            <w:r w:rsidRPr="00BE64BF">
              <w:rPr>
                <w:sz w:val="20"/>
                <w:szCs w:val="20"/>
              </w:rPr>
              <w:t>Budget savings</w:t>
            </w:r>
          </w:p>
        </w:tc>
      </w:tr>
      <w:tr w:rsidR="000E2E59" w:rsidRPr="009739D4" w:rsidTr="00994754">
        <w:trPr>
          <w:trHeight w:val="139"/>
        </w:trPr>
        <w:tc>
          <w:tcPr>
            <w:tcW w:w="1519" w:type="pct"/>
          </w:tcPr>
          <w:p w:rsidR="000E2E59" w:rsidRPr="00BE64BF" w:rsidRDefault="000E2E59" w:rsidP="00A30FB7">
            <w:pPr>
              <w:spacing w:before="30" w:after="30"/>
              <w:rPr>
                <w:sz w:val="20"/>
                <w:szCs w:val="20"/>
              </w:rPr>
            </w:pPr>
            <w:r w:rsidRPr="00275A55">
              <w:rPr>
                <w:sz w:val="20"/>
                <w:szCs w:val="20"/>
              </w:rPr>
              <w:t>ICT – Over programming</w:t>
            </w:r>
          </w:p>
        </w:tc>
        <w:tc>
          <w:tcPr>
            <w:tcW w:w="716" w:type="pct"/>
          </w:tcPr>
          <w:p w:rsidR="000E2E59" w:rsidRPr="00BE64BF" w:rsidRDefault="000E2E59" w:rsidP="00A30FB7">
            <w:pPr>
              <w:spacing w:before="30" w:after="30"/>
              <w:jc w:val="right"/>
              <w:rPr>
                <w:sz w:val="20"/>
                <w:szCs w:val="20"/>
              </w:rPr>
            </w:pPr>
            <w:r w:rsidRPr="00275A55">
              <w:rPr>
                <w:sz w:val="20"/>
                <w:szCs w:val="20"/>
              </w:rPr>
              <w:t>2,207</w:t>
            </w:r>
          </w:p>
        </w:tc>
        <w:tc>
          <w:tcPr>
            <w:tcW w:w="782" w:type="pct"/>
          </w:tcPr>
          <w:p w:rsidR="000E2E59" w:rsidRPr="00BE64BF" w:rsidRDefault="000E2E59" w:rsidP="00A30FB7">
            <w:pPr>
              <w:spacing w:before="30" w:after="30"/>
              <w:jc w:val="right"/>
              <w:rPr>
                <w:sz w:val="20"/>
                <w:szCs w:val="20"/>
              </w:rPr>
            </w:pPr>
          </w:p>
        </w:tc>
        <w:tc>
          <w:tcPr>
            <w:tcW w:w="542" w:type="pct"/>
          </w:tcPr>
          <w:p w:rsidR="000E2E59" w:rsidRPr="00BE64BF" w:rsidRDefault="000E2E59" w:rsidP="00A30FB7">
            <w:pPr>
              <w:spacing w:before="30" w:after="30"/>
              <w:jc w:val="right"/>
              <w:rPr>
                <w:b/>
                <w:sz w:val="20"/>
                <w:szCs w:val="20"/>
              </w:rPr>
            </w:pPr>
          </w:p>
        </w:tc>
        <w:tc>
          <w:tcPr>
            <w:tcW w:w="544" w:type="pct"/>
          </w:tcPr>
          <w:p w:rsidR="000E2E59" w:rsidRPr="00BE64BF" w:rsidRDefault="000E2E59" w:rsidP="00A30FB7">
            <w:pPr>
              <w:spacing w:before="30" w:after="30"/>
              <w:jc w:val="right"/>
              <w:rPr>
                <w:b/>
                <w:sz w:val="20"/>
                <w:szCs w:val="20"/>
              </w:rPr>
            </w:pPr>
          </w:p>
        </w:tc>
        <w:tc>
          <w:tcPr>
            <w:tcW w:w="896" w:type="pct"/>
          </w:tcPr>
          <w:p w:rsidR="000E2E59" w:rsidRPr="00BE64BF" w:rsidRDefault="000E2E59" w:rsidP="00A30FB7">
            <w:pPr>
              <w:spacing w:before="30" w:after="30"/>
              <w:rPr>
                <w:sz w:val="20"/>
                <w:szCs w:val="20"/>
              </w:rPr>
            </w:pPr>
            <w:r w:rsidRPr="00BE64BF">
              <w:rPr>
                <w:sz w:val="20"/>
                <w:szCs w:val="20"/>
              </w:rPr>
              <w:t>Budget savings</w:t>
            </w:r>
          </w:p>
        </w:tc>
      </w:tr>
      <w:tr w:rsidR="000E2E59" w:rsidRPr="00567869" w:rsidTr="00994754">
        <w:trPr>
          <w:trHeight w:val="139"/>
        </w:trPr>
        <w:tc>
          <w:tcPr>
            <w:tcW w:w="1519" w:type="pct"/>
          </w:tcPr>
          <w:p w:rsidR="000E2E59" w:rsidRPr="00275A55" w:rsidRDefault="000E2E59" w:rsidP="00A30FB7">
            <w:pPr>
              <w:spacing w:before="30" w:after="30"/>
              <w:rPr>
                <w:sz w:val="20"/>
                <w:szCs w:val="20"/>
              </w:rPr>
            </w:pPr>
            <w:r w:rsidRPr="00275A55">
              <w:rPr>
                <w:sz w:val="20"/>
                <w:szCs w:val="20"/>
              </w:rPr>
              <w:t>Fleet Equipment Replacement</w:t>
            </w:r>
          </w:p>
        </w:tc>
        <w:tc>
          <w:tcPr>
            <w:tcW w:w="716" w:type="pct"/>
          </w:tcPr>
          <w:p w:rsidR="000E2E59" w:rsidRPr="00275A55" w:rsidRDefault="000E2E59" w:rsidP="00A30FB7">
            <w:pPr>
              <w:spacing w:before="30" w:after="30"/>
              <w:jc w:val="right"/>
              <w:rPr>
                <w:sz w:val="20"/>
                <w:szCs w:val="20"/>
              </w:rPr>
            </w:pPr>
            <w:r w:rsidRPr="00275A55">
              <w:rPr>
                <w:sz w:val="20"/>
                <w:szCs w:val="20"/>
              </w:rPr>
              <w:t>185</w:t>
            </w:r>
          </w:p>
        </w:tc>
        <w:tc>
          <w:tcPr>
            <w:tcW w:w="782" w:type="pct"/>
          </w:tcPr>
          <w:p w:rsidR="000E2E59" w:rsidRPr="00275A55" w:rsidRDefault="000E2E59" w:rsidP="00A30FB7">
            <w:pPr>
              <w:spacing w:before="30" w:after="30"/>
              <w:jc w:val="right"/>
              <w:rPr>
                <w:sz w:val="20"/>
                <w:szCs w:val="20"/>
              </w:rPr>
            </w:pPr>
            <w:r w:rsidRPr="00275A55">
              <w:rPr>
                <w:sz w:val="20"/>
                <w:szCs w:val="20"/>
              </w:rPr>
              <w:t>(185)</w:t>
            </w:r>
          </w:p>
        </w:tc>
        <w:tc>
          <w:tcPr>
            <w:tcW w:w="542" w:type="pct"/>
          </w:tcPr>
          <w:p w:rsidR="000E2E59" w:rsidRPr="00275A55" w:rsidRDefault="000E2E59" w:rsidP="00A30FB7">
            <w:pPr>
              <w:spacing w:before="30" w:after="30"/>
              <w:jc w:val="right"/>
              <w:rPr>
                <w:sz w:val="20"/>
                <w:szCs w:val="20"/>
              </w:rPr>
            </w:pPr>
          </w:p>
        </w:tc>
        <w:tc>
          <w:tcPr>
            <w:tcW w:w="544" w:type="pct"/>
          </w:tcPr>
          <w:p w:rsidR="000E2E59" w:rsidRPr="00275A55" w:rsidRDefault="000E2E59" w:rsidP="00A30FB7">
            <w:pPr>
              <w:spacing w:before="30" w:after="30"/>
              <w:jc w:val="right"/>
              <w:rPr>
                <w:sz w:val="20"/>
                <w:szCs w:val="20"/>
              </w:rPr>
            </w:pPr>
          </w:p>
        </w:tc>
        <w:tc>
          <w:tcPr>
            <w:tcW w:w="896" w:type="pct"/>
          </w:tcPr>
          <w:p w:rsidR="000E2E59" w:rsidRPr="00275A55" w:rsidRDefault="000E2E59" w:rsidP="00A30FB7">
            <w:pPr>
              <w:spacing w:before="30" w:after="30"/>
              <w:rPr>
                <w:sz w:val="20"/>
                <w:szCs w:val="20"/>
              </w:rPr>
            </w:pPr>
            <w:r w:rsidRPr="00275A55">
              <w:rPr>
                <w:sz w:val="20"/>
                <w:szCs w:val="20"/>
              </w:rPr>
              <w:t>B/</w:t>
            </w:r>
            <w:proofErr w:type="spellStart"/>
            <w:r w:rsidRPr="00275A55">
              <w:rPr>
                <w:sz w:val="20"/>
                <w:szCs w:val="20"/>
              </w:rPr>
              <w:t>fwd</w:t>
            </w:r>
            <w:proofErr w:type="spellEnd"/>
            <w:r w:rsidRPr="00275A55">
              <w:rPr>
                <w:sz w:val="20"/>
                <w:szCs w:val="20"/>
              </w:rPr>
              <w:t xml:space="preserve"> from 2019/20</w:t>
            </w:r>
          </w:p>
        </w:tc>
      </w:tr>
      <w:tr w:rsidR="000E2E59" w:rsidRPr="00D00E81" w:rsidTr="00994754">
        <w:trPr>
          <w:trHeight w:val="139"/>
        </w:trPr>
        <w:tc>
          <w:tcPr>
            <w:tcW w:w="1519" w:type="pct"/>
            <w:vAlign w:val="center"/>
          </w:tcPr>
          <w:p w:rsidR="000E2E59" w:rsidRPr="00275A55" w:rsidRDefault="000E2E59">
            <w:pPr>
              <w:spacing w:before="30" w:after="30"/>
              <w:rPr>
                <w:sz w:val="20"/>
                <w:szCs w:val="20"/>
              </w:rPr>
            </w:pPr>
            <w:r w:rsidRPr="00994754">
              <w:rPr>
                <w:bCs/>
                <w:sz w:val="20"/>
                <w:szCs w:val="20"/>
              </w:rPr>
              <w:t xml:space="preserve">Fire Station Refurbishment </w:t>
            </w:r>
            <w:r>
              <w:rPr>
                <w:bCs/>
                <w:sz w:val="20"/>
                <w:szCs w:val="20"/>
              </w:rPr>
              <w:t xml:space="preserve"> - </w:t>
            </w:r>
            <w:proofErr w:type="spellStart"/>
            <w:r>
              <w:rPr>
                <w:bCs/>
                <w:sz w:val="20"/>
                <w:szCs w:val="20"/>
              </w:rPr>
              <w:t>Middx</w:t>
            </w:r>
            <w:proofErr w:type="spellEnd"/>
          </w:p>
        </w:tc>
        <w:tc>
          <w:tcPr>
            <w:tcW w:w="716" w:type="pct"/>
          </w:tcPr>
          <w:p w:rsidR="000E2E59" w:rsidRPr="00275A55" w:rsidRDefault="000E2E59" w:rsidP="00A30FB7">
            <w:pPr>
              <w:spacing w:before="30" w:after="30"/>
              <w:jc w:val="right"/>
              <w:rPr>
                <w:sz w:val="20"/>
                <w:szCs w:val="20"/>
              </w:rPr>
            </w:pPr>
            <w:r w:rsidRPr="00275A55">
              <w:rPr>
                <w:bCs/>
                <w:sz w:val="20"/>
                <w:szCs w:val="20"/>
              </w:rPr>
              <w:t>(100)</w:t>
            </w:r>
          </w:p>
        </w:tc>
        <w:tc>
          <w:tcPr>
            <w:tcW w:w="782" w:type="pct"/>
          </w:tcPr>
          <w:p w:rsidR="000E2E59" w:rsidRPr="00275A55" w:rsidRDefault="000E2E59" w:rsidP="00A30FB7">
            <w:pPr>
              <w:spacing w:before="30" w:after="30"/>
              <w:jc w:val="right"/>
              <w:rPr>
                <w:sz w:val="20"/>
                <w:szCs w:val="20"/>
              </w:rPr>
            </w:pPr>
            <w:r w:rsidRPr="00275A55">
              <w:rPr>
                <w:sz w:val="20"/>
                <w:szCs w:val="20"/>
              </w:rPr>
              <w:t>833</w:t>
            </w:r>
          </w:p>
        </w:tc>
        <w:tc>
          <w:tcPr>
            <w:tcW w:w="542" w:type="pct"/>
          </w:tcPr>
          <w:p w:rsidR="000E2E59" w:rsidRPr="00275A55" w:rsidRDefault="000E2E59" w:rsidP="00A30FB7">
            <w:pPr>
              <w:spacing w:before="30" w:after="30"/>
              <w:jc w:val="right"/>
              <w:rPr>
                <w:sz w:val="20"/>
                <w:szCs w:val="20"/>
              </w:rPr>
            </w:pPr>
            <w:r w:rsidRPr="00275A55">
              <w:rPr>
                <w:sz w:val="20"/>
                <w:szCs w:val="20"/>
              </w:rPr>
              <w:t>(1,000)</w:t>
            </w:r>
          </w:p>
        </w:tc>
        <w:tc>
          <w:tcPr>
            <w:tcW w:w="544" w:type="pct"/>
          </w:tcPr>
          <w:p w:rsidR="000E2E59" w:rsidRPr="00275A55" w:rsidRDefault="000E2E59" w:rsidP="00A30FB7">
            <w:pPr>
              <w:spacing w:before="30" w:after="30"/>
              <w:jc w:val="right"/>
              <w:rPr>
                <w:sz w:val="20"/>
                <w:szCs w:val="20"/>
              </w:rPr>
            </w:pPr>
            <w:r w:rsidRPr="00275A55">
              <w:rPr>
                <w:sz w:val="20"/>
                <w:szCs w:val="20"/>
              </w:rPr>
              <w:t>(4,343)</w:t>
            </w:r>
          </w:p>
        </w:tc>
        <w:tc>
          <w:tcPr>
            <w:tcW w:w="896" w:type="pct"/>
          </w:tcPr>
          <w:p w:rsidR="000E2E59" w:rsidRPr="00275A55" w:rsidRDefault="000E2E59" w:rsidP="00A30FB7">
            <w:pPr>
              <w:spacing w:before="30" w:after="30"/>
              <w:rPr>
                <w:color w:val="FF0000"/>
                <w:sz w:val="20"/>
                <w:szCs w:val="20"/>
              </w:rPr>
            </w:pPr>
            <w:r w:rsidRPr="00275A55">
              <w:rPr>
                <w:sz w:val="20"/>
                <w:szCs w:val="20"/>
              </w:rPr>
              <w:t>Project re-phasing</w:t>
            </w:r>
          </w:p>
        </w:tc>
      </w:tr>
      <w:tr w:rsidR="000E2E59" w:rsidRPr="009739D4" w:rsidTr="00994754">
        <w:trPr>
          <w:trHeight w:val="139"/>
        </w:trPr>
        <w:tc>
          <w:tcPr>
            <w:tcW w:w="1519" w:type="pct"/>
            <w:vAlign w:val="center"/>
          </w:tcPr>
          <w:p w:rsidR="000E2E59" w:rsidRPr="00994754" w:rsidRDefault="000E2E59">
            <w:pPr>
              <w:spacing w:before="30" w:after="30"/>
              <w:rPr>
                <w:sz w:val="20"/>
                <w:szCs w:val="20"/>
              </w:rPr>
            </w:pPr>
            <w:proofErr w:type="spellStart"/>
            <w:r w:rsidRPr="00994754">
              <w:rPr>
                <w:bCs/>
                <w:sz w:val="20"/>
                <w:szCs w:val="20"/>
              </w:rPr>
              <w:t>Plumstead</w:t>
            </w:r>
            <w:proofErr w:type="spellEnd"/>
            <w:r w:rsidRPr="00994754">
              <w:rPr>
                <w:bCs/>
                <w:sz w:val="20"/>
                <w:szCs w:val="20"/>
              </w:rPr>
              <w:t xml:space="preserve"> F</w:t>
            </w:r>
            <w:r>
              <w:rPr>
                <w:bCs/>
                <w:sz w:val="20"/>
                <w:szCs w:val="20"/>
              </w:rPr>
              <w:t xml:space="preserve">S </w:t>
            </w:r>
            <w:r w:rsidRPr="00994754">
              <w:rPr>
                <w:bCs/>
                <w:sz w:val="20"/>
                <w:szCs w:val="20"/>
              </w:rPr>
              <w:t xml:space="preserve">Redevelopment </w:t>
            </w:r>
          </w:p>
        </w:tc>
        <w:tc>
          <w:tcPr>
            <w:tcW w:w="716" w:type="pct"/>
          </w:tcPr>
          <w:p w:rsidR="000E2E59" w:rsidRPr="00994754" w:rsidRDefault="000E2E59" w:rsidP="00A30FB7">
            <w:pPr>
              <w:spacing w:before="30" w:after="30"/>
              <w:jc w:val="right"/>
              <w:rPr>
                <w:sz w:val="20"/>
                <w:szCs w:val="20"/>
              </w:rPr>
            </w:pPr>
            <w:r w:rsidRPr="00994754">
              <w:rPr>
                <w:bCs/>
                <w:sz w:val="20"/>
                <w:szCs w:val="20"/>
              </w:rPr>
              <w:t>(1,500)</w:t>
            </w:r>
          </w:p>
        </w:tc>
        <w:tc>
          <w:tcPr>
            <w:tcW w:w="782" w:type="pct"/>
          </w:tcPr>
          <w:p w:rsidR="000E2E59" w:rsidRPr="00994754" w:rsidRDefault="000E2E59" w:rsidP="00A30FB7">
            <w:pPr>
              <w:spacing w:before="30" w:after="30"/>
              <w:jc w:val="right"/>
              <w:rPr>
                <w:sz w:val="20"/>
                <w:szCs w:val="20"/>
              </w:rPr>
            </w:pPr>
            <w:r w:rsidRPr="00994754">
              <w:rPr>
                <w:sz w:val="20"/>
                <w:szCs w:val="20"/>
              </w:rPr>
              <w:t>(2,350)</w:t>
            </w:r>
          </w:p>
        </w:tc>
        <w:tc>
          <w:tcPr>
            <w:tcW w:w="542" w:type="pct"/>
          </w:tcPr>
          <w:p w:rsidR="000E2E59" w:rsidRPr="00994754" w:rsidRDefault="000E2E59" w:rsidP="00A30FB7">
            <w:pPr>
              <w:spacing w:before="30" w:after="30"/>
              <w:jc w:val="right"/>
              <w:rPr>
                <w:sz w:val="20"/>
                <w:szCs w:val="20"/>
              </w:rPr>
            </w:pPr>
            <w:r w:rsidRPr="00994754">
              <w:rPr>
                <w:sz w:val="20"/>
                <w:szCs w:val="20"/>
              </w:rPr>
              <w:t>1,853</w:t>
            </w:r>
          </w:p>
        </w:tc>
        <w:tc>
          <w:tcPr>
            <w:tcW w:w="544" w:type="pct"/>
          </w:tcPr>
          <w:p w:rsidR="000E2E59" w:rsidRPr="00994754" w:rsidRDefault="000E2E59" w:rsidP="00A30FB7">
            <w:pPr>
              <w:spacing w:before="30" w:after="30"/>
              <w:jc w:val="right"/>
              <w:rPr>
                <w:sz w:val="20"/>
                <w:szCs w:val="20"/>
              </w:rPr>
            </w:pPr>
            <w:r w:rsidRPr="00994754">
              <w:rPr>
                <w:sz w:val="20"/>
                <w:szCs w:val="20"/>
              </w:rPr>
              <w:t>1,997</w:t>
            </w:r>
          </w:p>
        </w:tc>
        <w:tc>
          <w:tcPr>
            <w:tcW w:w="896" w:type="pct"/>
          </w:tcPr>
          <w:p w:rsidR="000E2E59" w:rsidRPr="00994754" w:rsidRDefault="000E2E59" w:rsidP="00A30FB7">
            <w:pPr>
              <w:spacing w:before="30" w:after="30"/>
              <w:rPr>
                <w:sz w:val="20"/>
                <w:szCs w:val="20"/>
              </w:rPr>
            </w:pPr>
            <w:r w:rsidRPr="00994754">
              <w:rPr>
                <w:sz w:val="20"/>
                <w:szCs w:val="20"/>
              </w:rPr>
              <w:t>Project re-phasing</w:t>
            </w:r>
          </w:p>
        </w:tc>
      </w:tr>
      <w:tr w:rsidR="000E2E59" w:rsidRPr="009739D4" w:rsidTr="00994754">
        <w:trPr>
          <w:trHeight w:val="139"/>
        </w:trPr>
        <w:tc>
          <w:tcPr>
            <w:tcW w:w="1519" w:type="pct"/>
            <w:vAlign w:val="center"/>
          </w:tcPr>
          <w:p w:rsidR="000E2E59" w:rsidRPr="00275A55" w:rsidRDefault="000E2E59" w:rsidP="00A30FB7">
            <w:pPr>
              <w:spacing w:before="30" w:after="30"/>
              <w:rPr>
                <w:sz w:val="20"/>
                <w:szCs w:val="20"/>
              </w:rPr>
            </w:pPr>
            <w:r w:rsidRPr="00275A55">
              <w:rPr>
                <w:bCs/>
                <w:sz w:val="20"/>
                <w:szCs w:val="20"/>
              </w:rPr>
              <w:t>LFB Museum – Fit out</w:t>
            </w:r>
          </w:p>
        </w:tc>
        <w:tc>
          <w:tcPr>
            <w:tcW w:w="716" w:type="pct"/>
          </w:tcPr>
          <w:p w:rsidR="000E2E59" w:rsidRPr="00275A55" w:rsidRDefault="000E2E59" w:rsidP="00A30FB7">
            <w:pPr>
              <w:spacing w:before="30" w:after="30"/>
              <w:jc w:val="right"/>
              <w:rPr>
                <w:sz w:val="20"/>
                <w:szCs w:val="20"/>
              </w:rPr>
            </w:pPr>
            <w:r w:rsidRPr="00275A55">
              <w:rPr>
                <w:bCs/>
                <w:sz w:val="20"/>
                <w:szCs w:val="20"/>
              </w:rPr>
              <w:t>(30)</w:t>
            </w:r>
          </w:p>
        </w:tc>
        <w:tc>
          <w:tcPr>
            <w:tcW w:w="782" w:type="pct"/>
          </w:tcPr>
          <w:p w:rsidR="000E2E59" w:rsidRPr="00275A55" w:rsidRDefault="000E2E59" w:rsidP="00A30FB7">
            <w:pPr>
              <w:spacing w:before="30" w:after="30"/>
              <w:jc w:val="right"/>
              <w:rPr>
                <w:sz w:val="20"/>
                <w:szCs w:val="20"/>
              </w:rPr>
            </w:pPr>
            <w:r w:rsidRPr="00275A55">
              <w:rPr>
                <w:sz w:val="20"/>
                <w:szCs w:val="20"/>
              </w:rPr>
              <w:t>(2,322)</w:t>
            </w:r>
          </w:p>
        </w:tc>
        <w:tc>
          <w:tcPr>
            <w:tcW w:w="542" w:type="pct"/>
          </w:tcPr>
          <w:p w:rsidR="000E2E59" w:rsidRPr="00275A55" w:rsidRDefault="000E2E59" w:rsidP="00A30FB7">
            <w:pPr>
              <w:spacing w:before="30" w:after="30"/>
              <w:jc w:val="right"/>
              <w:rPr>
                <w:sz w:val="20"/>
                <w:szCs w:val="20"/>
              </w:rPr>
            </w:pPr>
          </w:p>
        </w:tc>
        <w:tc>
          <w:tcPr>
            <w:tcW w:w="544" w:type="pct"/>
          </w:tcPr>
          <w:p w:rsidR="000E2E59" w:rsidRPr="00275A55" w:rsidRDefault="000E2E59" w:rsidP="00A30FB7">
            <w:pPr>
              <w:spacing w:before="30" w:after="30"/>
              <w:jc w:val="right"/>
              <w:rPr>
                <w:sz w:val="20"/>
                <w:szCs w:val="20"/>
              </w:rPr>
            </w:pPr>
            <w:r w:rsidRPr="00275A55">
              <w:rPr>
                <w:sz w:val="20"/>
                <w:szCs w:val="20"/>
              </w:rPr>
              <w:t>2,352</w:t>
            </w:r>
          </w:p>
        </w:tc>
        <w:tc>
          <w:tcPr>
            <w:tcW w:w="896" w:type="pct"/>
          </w:tcPr>
          <w:p w:rsidR="000E2E59" w:rsidRPr="00275A55" w:rsidRDefault="000E2E59" w:rsidP="00A30FB7">
            <w:pPr>
              <w:spacing w:before="30" w:after="30"/>
              <w:rPr>
                <w:sz w:val="20"/>
                <w:szCs w:val="20"/>
              </w:rPr>
            </w:pPr>
            <w:r w:rsidRPr="00275A55">
              <w:rPr>
                <w:sz w:val="20"/>
                <w:szCs w:val="20"/>
              </w:rPr>
              <w:t>Project re-phasing</w:t>
            </w:r>
          </w:p>
        </w:tc>
      </w:tr>
      <w:tr w:rsidR="000E2E59" w:rsidRPr="00D00E81" w:rsidTr="00994754">
        <w:trPr>
          <w:trHeight w:val="139"/>
        </w:trPr>
        <w:tc>
          <w:tcPr>
            <w:tcW w:w="1519" w:type="pct"/>
            <w:vAlign w:val="center"/>
          </w:tcPr>
          <w:p w:rsidR="000E2E59" w:rsidRPr="00275A55" w:rsidRDefault="000E2E59">
            <w:pPr>
              <w:spacing w:before="30" w:after="30"/>
              <w:rPr>
                <w:bCs/>
                <w:sz w:val="20"/>
                <w:szCs w:val="20"/>
              </w:rPr>
            </w:pPr>
            <w:r w:rsidRPr="00275A55">
              <w:rPr>
                <w:bCs/>
                <w:sz w:val="20"/>
                <w:szCs w:val="20"/>
              </w:rPr>
              <w:t>Refurbishment of Edmonton F</w:t>
            </w:r>
            <w:r>
              <w:rPr>
                <w:bCs/>
                <w:sz w:val="20"/>
                <w:szCs w:val="20"/>
              </w:rPr>
              <w:t>S</w:t>
            </w:r>
            <w:r w:rsidRPr="00275A55">
              <w:rPr>
                <w:bCs/>
                <w:sz w:val="20"/>
                <w:szCs w:val="20"/>
              </w:rPr>
              <w:t xml:space="preserve"> </w:t>
            </w:r>
          </w:p>
        </w:tc>
        <w:tc>
          <w:tcPr>
            <w:tcW w:w="716" w:type="pct"/>
          </w:tcPr>
          <w:p w:rsidR="000E2E59" w:rsidRPr="00275A55" w:rsidRDefault="000E2E59" w:rsidP="00A30FB7">
            <w:pPr>
              <w:spacing w:before="30" w:after="30"/>
              <w:jc w:val="right"/>
              <w:rPr>
                <w:sz w:val="20"/>
                <w:szCs w:val="20"/>
              </w:rPr>
            </w:pPr>
            <w:r w:rsidRPr="00275A55">
              <w:rPr>
                <w:bCs/>
                <w:sz w:val="20"/>
                <w:szCs w:val="20"/>
              </w:rPr>
              <w:t>(100)</w:t>
            </w:r>
          </w:p>
        </w:tc>
        <w:tc>
          <w:tcPr>
            <w:tcW w:w="782" w:type="pct"/>
          </w:tcPr>
          <w:p w:rsidR="000E2E59" w:rsidRPr="00275A55" w:rsidRDefault="000E2E59" w:rsidP="00A30FB7">
            <w:pPr>
              <w:spacing w:before="30" w:after="30"/>
              <w:jc w:val="right"/>
              <w:rPr>
                <w:sz w:val="20"/>
                <w:szCs w:val="20"/>
              </w:rPr>
            </w:pPr>
            <w:r w:rsidRPr="00275A55">
              <w:rPr>
                <w:sz w:val="20"/>
                <w:szCs w:val="20"/>
              </w:rPr>
              <w:t>1,110</w:t>
            </w:r>
          </w:p>
        </w:tc>
        <w:tc>
          <w:tcPr>
            <w:tcW w:w="542" w:type="pct"/>
          </w:tcPr>
          <w:p w:rsidR="000E2E59" w:rsidRPr="00275A55" w:rsidRDefault="000E2E59" w:rsidP="00A30FB7">
            <w:pPr>
              <w:spacing w:before="30" w:after="30"/>
              <w:jc w:val="right"/>
              <w:rPr>
                <w:sz w:val="20"/>
                <w:szCs w:val="20"/>
              </w:rPr>
            </w:pPr>
            <w:r w:rsidRPr="00275A55">
              <w:rPr>
                <w:sz w:val="20"/>
                <w:szCs w:val="20"/>
              </w:rPr>
              <w:t>3,600</w:t>
            </w:r>
          </w:p>
        </w:tc>
        <w:tc>
          <w:tcPr>
            <w:tcW w:w="544" w:type="pct"/>
          </w:tcPr>
          <w:p w:rsidR="000E2E59" w:rsidRPr="00275A55" w:rsidRDefault="000E2E59" w:rsidP="00A30FB7">
            <w:pPr>
              <w:spacing w:before="30" w:after="30"/>
              <w:jc w:val="right"/>
              <w:rPr>
                <w:sz w:val="20"/>
                <w:szCs w:val="20"/>
              </w:rPr>
            </w:pPr>
          </w:p>
        </w:tc>
        <w:tc>
          <w:tcPr>
            <w:tcW w:w="896" w:type="pct"/>
          </w:tcPr>
          <w:p w:rsidR="000E2E59" w:rsidRPr="00275A55" w:rsidRDefault="000E2E59" w:rsidP="00A30FB7">
            <w:pPr>
              <w:spacing w:before="30" w:after="30"/>
              <w:rPr>
                <w:color w:val="FF0000"/>
                <w:sz w:val="20"/>
                <w:szCs w:val="20"/>
              </w:rPr>
            </w:pPr>
            <w:r w:rsidRPr="00275A55">
              <w:rPr>
                <w:sz w:val="20"/>
                <w:szCs w:val="20"/>
              </w:rPr>
              <w:t>Project re-phasing</w:t>
            </w:r>
          </w:p>
        </w:tc>
      </w:tr>
      <w:tr w:rsidR="000E2E59" w:rsidRPr="009739D4" w:rsidTr="00994754">
        <w:trPr>
          <w:trHeight w:val="139"/>
        </w:trPr>
        <w:tc>
          <w:tcPr>
            <w:tcW w:w="1519" w:type="pct"/>
            <w:vAlign w:val="center"/>
          </w:tcPr>
          <w:p w:rsidR="000E2E59" w:rsidRPr="00275A55" w:rsidRDefault="000E2E59" w:rsidP="00A30FB7">
            <w:pPr>
              <w:spacing w:before="30" w:after="30"/>
              <w:rPr>
                <w:bCs/>
                <w:sz w:val="20"/>
                <w:szCs w:val="20"/>
              </w:rPr>
            </w:pPr>
            <w:r w:rsidRPr="00275A55">
              <w:rPr>
                <w:bCs/>
                <w:sz w:val="20"/>
                <w:szCs w:val="20"/>
              </w:rPr>
              <w:t>Heating at various stations</w:t>
            </w:r>
          </w:p>
        </w:tc>
        <w:tc>
          <w:tcPr>
            <w:tcW w:w="716" w:type="pct"/>
          </w:tcPr>
          <w:p w:rsidR="000E2E59" w:rsidRPr="00275A55" w:rsidRDefault="000E2E59" w:rsidP="00A30FB7">
            <w:pPr>
              <w:spacing w:before="30" w:after="30"/>
              <w:jc w:val="right"/>
              <w:rPr>
                <w:sz w:val="20"/>
                <w:szCs w:val="20"/>
              </w:rPr>
            </w:pPr>
            <w:r w:rsidRPr="00275A55">
              <w:rPr>
                <w:bCs/>
                <w:sz w:val="20"/>
                <w:szCs w:val="20"/>
              </w:rPr>
              <w:t>(1,275)</w:t>
            </w:r>
          </w:p>
        </w:tc>
        <w:tc>
          <w:tcPr>
            <w:tcW w:w="782" w:type="pct"/>
          </w:tcPr>
          <w:p w:rsidR="000E2E59" w:rsidRPr="00275A55" w:rsidRDefault="000E2E59" w:rsidP="00A30FB7">
            <w:pPr>
              <w:spacing w:before="30" w:after="30"/>
              <w:jc w:val="right"/>
              <w:rPr>
                <w:sz w:val="20"/>
                <w:szCs w:val="20"/>
              </w:rPr>
            </w:pPr>
            <w:r w:rsidRPr="00275A55">
              <w:rPr>
                <w:sz w:val="20"/>
                <w:szCs w:val="20"/>
              </w:rPr>
              <w:t>150</w:t>
            </w:r>
          </w:p>
        </w:tc>
        <w:tc>
          <w:tcPr>
            <w:tcW w:w="542" w:type="pct"/>
          </w:tcPr>
          <w:p w:rsidR="000E2E59" w:rsidRPr="00275A55" w:rsidRDefault="000E2E59" w:rsidP="00A30FB7">
            <w:pPr>
              <w:spacing w:before="30" w:after="30"/>
              <w:jc w:val="right"/>
              <w:rPr>
                <w:sz w:val="20"/>
                <w:szCs w:val="20"/>
              </w:rPr>
            </w:pPr>
          </w:p>
        </w:tc>
        <w:tc>
          <w:tcPr>
            <w:tcW w:w="544" w:type="pct"/>
          </w:tcPr>
          <w:p w:rsidR="000E2E59" w:rsidRPr="00275A55" w:rsidRDefault="000E2E59" w:rsidP="00A30FB7">
            <w:pPr>
              <w:spacing w:before="30" w:after="30"/>
              <w:jc w:val="right"/>
              <w:rPr>
                <w:sz w:val="20"/>
                <w:szCs w:val="20"/>
              </w:rPr>
            </w:pPr>
          </w:p>
        </w:tc>
        <w:tc>
          <w:tcPr>
            <w:tcW w:w="896" w:type="pct"/>
          </w:tcPr>
          <w:p w:rsidR="000E2E59" w:rsidRPr="00275A55" w:rsidRDefault="000E2E59" w:rsidP="00A30FB7">
            <w:pPr>
              <w:spacing w:before="30" w:after="30"/>
              <w:rPr>
                <w:sz w:val="20"/>
                <w:szCs w:val="20"/>
              </w:rPr>
            </w:pPr>
            <w:r w:rsidRPr="00275A55">
              <w:rPr>
                <w:sz w:val="20"/>
                <w:szCs w:val="20"/>
              </w:rPr>
              <w:t>C/</w:t>
            </w:r>
            <w:proofErr w:type="spellStart"/>
            <w:r w:rsidRPr="00275A55">
              <w:rPr>
                <w:sz w:val="20"/>
                <w:szCs w:val="20"/>
              </w:rPr>
              <w:t>fwd</w:t>
            </w:r>
            <w:proofErr w:type="spellEnd"/>
            <w:r w:rsidRPr="00275A55">
              <w:rPr>
                <w:sz w:val="20"/>
                <w:szCs w:val="20"/>
              </w:rPr>
              <w:t xml:space="preserve"> to 2019/20</w:t>
            </w:r>
          </w:p>
        </w:tc>
      </w:tr>
      <w:tr w:rsidR="000E2E59" w:rsidRPr="00127927" w:rsidTr="00994754">
        <w:trPr>
          <w:trHeight w:val="139"/>
        </w:trPr>
        <w:tc>
          <w:tcPr>
            <w:tcW w:w="1519" w:type="pct"/>
            <w:vAlign w:val="center"/>
          </w:tcPr>
          <w:p w:rsidR="000E2E59" w:rsidRPr="00275A55" w:rsidRDefault="000E2E59">
            <w:pPr>
              <w:spacing w:before="30" w:after="30"/>
              <w:rPr>
                <w:bCs/>
                <w:sz w:val="20"/>
                <w:szCs w:val="20"/>
              </w:rPr>
            </w:pPr>
            <w:r w:rsidRPr="00275A55">
              <w:rPr>
                <w:bCs/>
                <w:sz w:val="20"/>
                <w:szCs w:val="20"/>
              </w:rPr>
              <w:t xml:space="preserve">Improve Security at </w:t>
            </w:r>
            <w:r>
              <w:rPr>
                <w:bCs/>
                <w:sz w:val="20"/>
                <w:szCs w:val="20"/>
              </w:rPr>
              <w:t>f</w:t>
            </w:r>
            <w:r w:rsidRPr="00275A55">
              <w:rPr>
                <w:bCs/>
                <w:sz w:val="20"/>
                <w:szCs w:val="20"/>
              </w:rPr>
              <w:t xml:space="preserve">ire </w:t>
            </w:r>
            <w:r>
              <w:rPr>
                <w:bCs/>
                <w:sz w:val="20"/>
                <w:szCs w:val="20"/>
              </w:rPr>
              <w:t>s</w:t>
            </w:r>
            <w:r w:rsidRPr="00275A55">
              <w:rPr>
                <w:bCs/>
                <w:sz w:val="20"/>
                <w:szCs w:val="20"/>
              </w:rPr>
              <w:t xml:space="preserve">tations </w:t>
            </w:r>
          </w:p>
        </w:tc>
        <w:tc>
          <w:tcPr>
            <w:tcW w:w="716" w:type="pct"/>
          </w:tcPr>
          <w:p w:rsidR="000E2E59" w:rsidRPr="00275A55" w:rsidRDefault="000E2E59" w:rsidP="00A30FB7">
            <w:pPr>
              <w:spacing w:before="30" w:after="30"/>
              <w:jc w:val="right"/>
              <w:rPr>
                <w:bCs/>
                <w:sz w:val="20"/>
                <w:szCs w:val="20"/>
              </w:rPr>
            </w:pPr>
            <w:r w:rsidRPr="00275A55">
              <w:rPr>
                <w:bCs/>
                <w:sz w:val="20"/>
                <w:szCs w:val="20"/>
              </w:rPr>
              <w:t>(100)</w:t>
            </w:r>
          </w:p>
        </w:tc>
        <w:tc>
          <w:tcPr>
            <w:tcW w:w="782" w:type="pct"/>
          </w:tcPr>
          <w:p w:rsidR="000E2E59" w:rsidRPr="00275A55" w:rsidRDefault="000E2E59" w:rsidP="00A30FB7">
            <w:pPr>
              <w:spacing w:before="30" w:after="30"/>
              <w:jc w:val="right"/>
              <w:rPr>
                <w:sz w:val="20"/>
                <w:szCs w:val="20"/>
              </w:rPr>
            </w:pPr>
            <w:r w:rsidRPr="00275A55">
              <w:rPr>
                <w:sz w:val="20"/>
                <w:szCs w:val="20"/>
              </w:rPr>
              <w:t>(1,155)</w:t>
            </w:r>
          </w:p>
        </w:tc>
        <w:tc>
          <w:tcPr>
            <w:tcW w:w="542" w:type="pct"/>
          </w:tcPr>
          <w:p w:rsidR="000E2E59" w:rsidRPr="00275A55" w:rsidRDefault="000E2E59" w:rsidP="00A30FB7">
            <w:pPr>
              <w:spacing w:before="30" w:after="30"/>
              <w:jc w:val="right"/>
              <w:rPr>
                <w:sz w:val="20"/>
                <w:szCs w:val="20"/>
              </w:rPr>
            </w:pPr>
          </w:p>
        </w:tc>
        <w:tc>
          <w:tcPr>
            <w:tcW w:w="544" w:type="pct"/>
          </w:tcPr>
          <w:p w:rsidR="000E2E59" w:rsidRPr="00275A55" w:rsidRDefault="000E2E59" w:rsidP="00A30FB7">
            <w:pPr>
              <w:spacing w:before="30" w:after="30"/>
              <w:jc w:val="right"/>
              <w:rPr>
                <w:sz w:val="20"/>
                <w:szCs w:val="20"/>
              </w:rPr>
            </w:pPr>
            <w:r w:rsidRPr="00275A55">
              <w:rPr>
                <w:sz w:val="20"/>
                <w:szCs w:val="20"/>
              </w:rPr>
              <w:t>1,255</w:t>
            </w:r>
          </w:p>
        </w:tc>
        <w:tc>
          <w:tcPr>
            <w:tcW w:w="896" w:type="pct"/>
          </w:tcPr>
          <w:p w:rsidR="000E2E59" w:rsidRPr="00275A55" w:rsidRDefault="000E2E59" w:rsidP="00A30FB7">
            <w:pPr>
              <w:spacing w:before="30" w:after="30"/>
              <w:rPr>
                <w:sz w:val="20"/>
                <w:szCs w:val="20"/>
              </w:rPr>
            </w:pPr>
            <w:r w:rsidRPr="00275A55">
              <w:rPr>
                <w:sz w:val="20"/>
                <w:szCs w:val="20"/>
              </w:rPr>
              <w:t>Project re-phasing</w:t>
            </w:r>
          </w:p>
        </w:tc>
      </w:tr>
      <w:tr w:rsidR="000E2E59" w:rsidRPr="009739D4" w:rsidTr="00994754">
        <w:trPr>
          <w:trHeight w:val="139"/>
        </w:trPr>
        <w:tc>
          <w:tcPr>
            <w:tcW w:w="1519" w:type="pct"/>
            <w:vAlign w:val="center"/>
          </w:tcPr>
          <w:p w:rsidR="000E2E59" w:rsidRPr="00275A55" w:rsidRDefault="000E2E59">
            <w:pPr>
              <w:spacing w:before="30" w:after="30"/>
              <w:rPr>
                <w:bCs/>
                <w:sz w:val="20"/>
                <w:szCs w:val="20"/>
              </w:rPr>
            </w:pPr>
            <w:r w:rsidRPr="00275A55">
              <w:rPr>
                <w:bCs/>
                <w:sz w:val="20"/>
                <w:szCs w:val="20"/>
              </w:rPr>
              <w:t>Window replacement at</w:t>
            </w:r>
            <w:r>
              <w:rPr>
                <w:bCs/>
                <w:sz w:val="20"/>
                <w:szCs w:val="20"/>
              </w:rPr>
              <w:t xml:space="preserve"> fire stations</w:t>
            </w:r>
          </w:p>
        </w:tc>
        <w:tc>
          <w:tcPr>
            <w:tcW w:w="716" w:type="pct"/>
          </w:tcPr>
          <w:p w:rsidR="000E2E59" w:rsidRPr="00275A55" w:rsidRDefault="000E2E59" w:rsidP="00C745A0">
            <w:pPr>
              <w:spacing w:before="30" w:after="30"/>
              <w:jc w:val="right"/>
              <w:rPr>
                <w:sz w:val="20"/>
                <w:szCs w:val="20"/>
              </w:rPr>
            </w:pPr>
            <w:r w:rsidRPr="00275A55">
              <w:rPr>
                <w:bCs/>
                <w:sz w:val="20"/>
                <w:szCs w:val="20"/>
              </w:rPr>
              <w:t>(326)</w:t>
            </w:r>
          </w:p>
        </w:tc>
        <w:tc>
          <w:tcPr>
            <w:tcW w:w="782" w:type="pct"/>
          </w:tcPr>
          <w:p w:rsidR="000E2E59" w:rsidRPr="00275A55" w:rsidRDefault="000E2E59" w:rsidP="00C745A0">
            <w:pPr>
              <w:spacing w:before="30" w:after="30"/>
              <w:jc w:val="right"/>
              <w:rPr>
                <w:sz w:val="20"/>
                <w:szCs w:val="20"/>
              </w:rPr>
            </w:pPr>
            <w:r w:rsidRPr="00275A55">
              <w:rPr>
                <w:sz w:val="20"/>
                <w:szCs w:val="20"/>
              </w:rPr>
              <w:t>425</w:t>
            </w:r>
          </w:p>
        </w:tc>
        <w:tc>
          <w:tcPr>
            <w:tcW w:w="542" w:type="pct"/>
          </w:tcPr>
          <w:p w:rsidR="000E2E59" w:rsidRPr="00275A55" w:rsidRDefault="000E2E59" w:rsidP="00C745A0">
            <w:pPr>
              <w:spacing w:before="30" w:after="30"/>
              <w:jc w:val="right"/>
              <w:rPr>
                <w:sz w:val="20"/>
                <w:szCs w:val="20"/>
              </w:rPr>
            </w:pPr>
          </w:p>
        </w:tc>
        <w:tc>
          <w:tcPr>
            <w:tcW w:w="544" w:type="pct"/>
          </w:tcPr>
          <w:p w:rsidR="000E2E59" w:rsidRPr="00275A55" w:rsidRDefault="000E2E59" w:rsidP="00C745A0">
            <w:pPr>
              <w:spacing w:before="30" w:after="30"/>
              <w:jc w:val="right"/>
              <w:rPr>
                <w:sz w:val="20"/>
                <w:szCs w:val="20"/>
              </w:rPr>
            </w:pPr>
          </w:p>
        </w:tc>
        <w:tc>
          <w:tcPr>
            <w:tcW w:w="896" w:type="pct"/>
          </w:tcPr>
          <w:p w:rsidR="000E2E59" w:rsidRPr="00275A55" w:rsidRDefault="000E2E59" w:rsidP="00C745A0">
            <w:pPr>
              <w:spacing w:before="30" w:after="30"/>
              <w:rPr>
                <w:sz w:val="20"/>
                <w:szCs w:val="20"/>
              </w:rPr>
            </w:pPr>
            <w:r w:rsidRPr="00275A55">
              <w:rPr>
                <w:sz w:val="20"/>
                <w:szCs w:val="20"/>
              </w:rPr>
              <w:t>C/</w:t>
            </w:r>
            <w:proofErr w:type="spellStart"/>
            <w:r w:rsidRPr="00275A55">
              <w:rPr>
                <w:sz w:val="20"/>
                <w:szCs w:val="20"/>
              </w:rPr>
              <w:t>fwd</w:t>
            </w:r>
            <w:proofErr w:type="spellEnd"/>
            <w:r w:rsidRPr="00275A55">
              <w:rPr>
                <w:sz w:val="20"/>
                <w:szCs w:val="20"/>
              </w:rPr>
              <w:t xml:space="preserve"> to 2019/20</w:t>
            </w:r>
          </w:p>
        </w:tc>
      </w:tr>
      <w:tr w:rsidR="000E2E59" w:rsidRPr="009739D4" w:rsidTr="00994754">
        <w:trPr>
          <w:trHeight w:val="139"/>
        </w:trPr>
        <w:tc>
          <w:tcPr>
            <w:tcW w:w="1519" w:type="pct"/>
            <w:vAlign w:val="center"/>
          </w:tcPr>
          <w:p w:rsidR="000E2E59" w:rsidRPr="00275A55" w:rsidRDefault="000E2E59">
            <w:pPr>
              <w:spacing w:before="30" w:after="30"/>
              <w:rPr>
                <w:bCs/>
                <w:sz w:val="20"/>
                <w:szCs w:val="20"/>
              </w:rPr>
            </w:pPr>
            <w:r w:rsidRPr="00275A55">
              <w:rPr>
                <w:bCs/>
                <w:sz w:val="20"/>
                <w:szCs w:val="20"/>
              </w:rPr>
              <w:t>Rewiring of property at fire stations</w:t>
            </w:r>
          </w:p>
        </w:tc>
        <w:tc>
          <w:tcPr>
            <w:tcW w:w="716" w:type="pct"/>
          </w:tcPr>
          <w:p w:rsidR="000E2E59" w:rsidRPr="00275A55" w:rsidRDefault="000E2E59" w:rsidP="00C745A0">
            <w:pPr>
              <w:spacing w:before="30" w:after="30"/>
              <w:jc w:val="right"/>
              <w:rPr>
                <w:sz w:val="20"/>
                <w:szCs w:val="20"/>
              </w:rPr>
            </w:pPr>
            <w:r w:rsidRPr="00275A55">
              <w:rPr>
                <w:bCs/>
                <w:sz w:val="20"/>
                <w:szCs w:val="20"/>
              </w:rPr>
              <w:t>(550)</w:t>
            </w:r>
          </w:p>
        </w:tc>
        <w:tc>
          <w:tcPr>
            <w:tcW w:w="782" w:type="pct"/>
          </w:tcPr>
          <w:p w:rsidR="000E2E59" w:rsidRPr="00275A55" w:rsidRDefault="000E2E59" w:rsidP="00C745A0">
            <w:pPr>
              <w:spacing w:before="30" w:after="30"/>
              <w:jc w:val="right"/>
              <w:rPr>
                <w:sz w:val="20"/>
                <w:szCs w:val="20"/>
              </w:rPr>
            </w:pPr>
            <w:r w:rsidRPr="00275A55">
              <w:rPr>
                <w:sz w:val="20"/>
                <w:szCs w:val="20"/>
              </w:rPr>
              <w:t>590</w:t>
            </w:r>
          </w:p>
        </w:tc>
        <w:tc>
          <w:tcPr>
            <w:tcW w:w="542" w:type="pct"/>
          </w:tcPr>
          <w:p w:rsidR="000E2E59" w:rsidRPr="00275A55" w:rsidRDefault="000E2E59" w:rsidP="00C745A0">
            <w:pPr>
              <w:spacing w:before="30" w:after="30"/>
              <w:jc w:val="right"/>
              <w:rPr>
                <w:sz w:val="20"/>
                <w:szCs w:val="20"/>
              </w:rPr>
            </w:pPr>
          </w:p>
        </w:tc>
        <w:tc>
          <w:tcPr>
            <w:tcW w:w="544" w:type="pct"/>
          </w:tcPr>
          <w:p w:rsidR="000E2E59" w:rsidRPr="00275A55" w:rsidRDefault="000E2E59" w:rsidP="00C745A0">
            <w:pPr>
              <w:spacing w:before="30" w:after="30"/>
              <w:jc w:val="right"/>
              <w:rPr>
                <w:sz w:val="20"/>
                <w:szCs w:val="20"/>
              </w:rPr>
            </w:pPr>
          </w:p>
        </w:tc>
        <w:tc>
          <w:tcPr>
            <w:tcW w:w="896" w:type="pct"/>
          </w:tcPr>
          <w:p w:rsidR="000E2E59" w:rsidRPr="00275A55" w:rsidRDefault="000E2E59" w:rsidP="00C745A0">
            <w:pPr>
              <w:spacing w:before="30" w:after="30"/>
              <w:rPr>
                <w:sz w:val="20"/>
                <w:szCs w:val="20"/>
              </w:rPr>
            </w:pPr>
            <w:r w:rsidRPr="00275A55">
              <w:rPr>
                <w:sz w:val="20"/>
                <w:szCs w:val="20"/>
              </w:rPr>
              <w:t>C/</w:t>
            </w:r>
            <w:proofErr w:type="spellStart"/>
            <w:r w:rsidRPr="00275A55">
              <w:rPr>
                <w:sz w:val="20"/>
                <w:szCs w:val="20"/>
              </w:rPr>
              <w:t>fwd</w:t>
            </w:r>
            <w:proofErr w:type="spellEnd"/>
            <w:r w:rsidRPr="00275A55">
              <w:rPr>
                <w:sz w:val="20"/>
                <w:szCs w:val="20"/>
              </w:rPr>
              <w:t xml:space="preserve"> to 2019/20</w:t>
            </w:r>
          </w:p>
        </w:tc>
      </w:tr>
      <w:tr w:rsidR="000E2E59" w:rsidRPr="009739D4" w:rsidTr="00994754">
        <w:trPr>
          <w:trHeight w:val="139"/>
        </w:trPr>
        <w:tc>
          <w:tcPr>
            <w:tcW w:w="1519" w:type="pct"/>
            <w:vAlign w:val="center"/>
          </w:tcPr>
          <w:p w:rsidR="000E2E59" w:rsidRPr="00275A55" w:rsidRDefault="000E2E59" w:rsidP="00C745A0">
            <w:pPr>
              <w:spacing w:before="30" w:after="30"/>
              <w:rPr>
                <w:bCs/>
                <w:sz w:val="20"/>
                <w:szCs w:val="20"/>
              </w:rPr>
            </w:pPr>
            <w:r w:rsidRPr="00275A55">
              <w:rPr>
                <w:bCs/>
                <w:sz w:val="20"/>
                <w:szCs w:val="20"/>
              </w:rPr>
              <w:t>Minor Improvement Programme</w:t>
            </w:r>
          </w:p>
        </w:tc>
        <w:tc>
          <w:tcPr>
            <w:tcW w:w="716" w:type="pct"/>
          </w:tcPr>
          <w:p w:rsidR="000E2E59" w:rsidRPr="00275A55" w:rsidRDefault="000E2E59">
            <w:pPr>
              <w:spacing w:before="30" w:after="30"/>
              <w:jc w:val="right"/>
              <w:rPr>
                <w:sz w:val="20"/>
                <w:szCs w:val="20"/>
              </w:rPr>
            </w:pPr>
            <w:r>
              <w:rPr>
                <w:bCs/>
                <w:sz w:val="20"/>
                <w:szCs w:val="20"/>
              </w:rPr>
              <w:t>(102)</w:t>
            </w:r>
          </w:p>
        </w:tc>
        <w:tc>
          <w:tcPr>
            <w:tcW w:w="782" w:type="pct"/>
          </w:tcPr>
          <w:p w:rsidR="000E2E59" w:rsidRPr="00275A55" w:rsidRDefault="000E2E59">
            <w:pPr>
              <w:spacing w:before="30" w:after="30"/>
              <w:jc w:val="right"/>
              <w:rPr>
                <w:sz w:val="20"/>
                <w:szCs w:val="20"/>
              </w:rPr>
            </w:pPr>
            <w:r>
              <w:rPr>
                <w:sz w:val="20"/>
                <w:szCs w:val="20"/>
              </w:rPr>
              <w:t>1,1</w:t>
            </w:r>
            <w:r w:rsidRPr="00275A55">
              <w:rPr>
                <w:sz w:val="20"/>
                <w:szCs w:val="20"/>
              </w:rPr>
              <w:t>35</w:t>
            </w:r>
          </w:p>
        </w:tc>
        <w:tc>
          <w:tcPr>
            <w:tcW w:w="542" w:type="pct"/>
          </w:tcPr>
          <w:p w:rsidR="000E2E59" w:rsidRPr="00275A55" w:rsidRDefault="000E2E59" w:rsidP="00C745A0">
            <w:pPr>
              <w:spacing w:before="30" w:after="30"/>
              <w:jc w:val="right"/>
              <w:rPr>
                <w:sz w:val="20"/>
                <w:szCs w:val="20"/>
              </w:rPr>
            </w:pPr>
            <w:r w:rsidRPr="00275A55">
              <w:rPr>
                <w:sz w:val="20"/>
                <w:szCs w:val="20"/>
              </w:rPr>
              <w:t>(100)</w:t>
            </w:r>
          </w:p>
        </w:tc>
        <w:tc>
          <w:tcPr>
            <w:tcW w:w="544" w:type="pct"/>
          </w:tcPr>
          <w:p w:rsidR="000E2E59" w:rsidRPr="00275A55" w:rsidRDefault="000E2E59" w:rsidP="00C745A0">
            <w:pPr>
              <w:spacing w:before="30" w:after="30"/>
              <w:jc w:val="right"/>
              <w:rPr>
                <w:sz w:val="20"/>
                <w:szCs w:val="20"/>
              </w:rPr>
            </w:pPr>
            <w:r w:rsidRPr="00275A55">
              <w:rPr>
                <w:sz w:val="20"/>
                <w:szCs w:val="20"/>
              </w:rPr>
              <w:t>(100)</w:t>
            </w:r>
          </w:p>
        </w:tc>
        <w:tc>
          <w:tcPr>
            <w:tcW w:w="896" w:type="pct"/>
          </w:tcPr>
          <w:p w:rsidR="000E2E59" w:rsidRPr="00275A55" w:rsidRDefault="000E2E59" w:rsidP="00C745A0">
            <w:pPr>
              <w:spacing w:before="30" w:after="30"/>
              <w:rPr>
                <w:sz w:val="20"/>
                <w:szCs w:val="20"/>
              </w:rPr>
            </w:pPr>
            <w:r w:rsidRPr="00275A55">
              <w:rPr>
                <w:sz w:val="20"/>
                <w:szCs w:val="20"/>
              </w:rPr>
              <w:t>Project re-phasing</w:t>
            </w:r>
          </w:p>
        </w:tc>
      </w:tr>
      <w:tr w:rsidR="000E2E59" w:rsidRPr="009739D4" w:rsidTr="00994754">
        <w:trPr>
          <w:trHeight w:val="139"/>
        </w:trPr>
        <w:tc>
          <w:tcPr>
            <w:tcW w:w="1519" w:type="pct"/>
            <w:vAlign w:val="center"/>
          </w:tcPr>
          <w:p w:rsidR="000E2E59" w:rsidRPr="00275A55" w:rsidRDefault="000E2E59" w:rsidP="00C745A0">
            <w:pPr>
              <w:spacing w:before="30" w:after="30"/>
              <w:rPr>
                <w:bCs/>
                <w:sz w:val="20"/>
                <w:szCs w:val="20"/>
              </w:rPr>
            </w:pPr>
            <w:r w:rsidRPr="00275A55">
              <w:rPr>
                <w:bCs/>
                <w:sz w:val="20"/>
                <w:szCs w:val="20"/>
              </w:rPr>
              <w:t>Appliance Bay Doors (Phase 3)</w:t>
            </w:r>
          </w:p>
        </w:tc>
        <w:tc>
          <w:tcPr>
            <w:tcW w:w="716" w:type="pct"/>
          </w:tcPr>
          <w:p w:rsidR="000E2E59" w:rsidRPr="00275A55" w:rsidRDefault="000E2E59" w:rsidP="00C745A0">
            <w:pPr>
              <w:spacing w:before="30" w:after="30"/>
              <w:jc w:val="right"/>
              <w:rPr>
                <w:sz w:val="20"/>
                <w:szCs w:val="20"/>
              </w:rPr>
            </w:pPr>
            <w:r w:rsidRPr="00275A55">
              <w:rPr>
                <w:bCs/>
                <w:sz w:val="20"/>
                <w:szCs w:val="20"/>
              </w:rPr>
              <w:t>(150)</w:t>
            </w:r>
          </w:p>
        </w:tc>
        <w:tc>
          <w:tcPr>
            <w:tcW w:w="782" w:type="pct"/>
          </w:tcPr>
          <w:p w:rsidR="000E2E59" w:rsidRPr="00275A55" w:rsidRDefault="000E2E59" w:rsidP="00C745A0">
            <w:pPr>
              <w:spacing w:before="30" w:after="30"/>
              <w:jc w:val="right"/>
              <w:rPr>
                <w:sz w:val="20"/>
                <w:szCs w:val="20"/>
              </w:rPr>
            </w:pPr>
            <w:r w:rsidRPr="00275A55">
              <w:rPr>
                <w:sz w:val="20"/>
                <w:szCs w:val="20"/>
              </w:rPr>
              <w:t>305</w:t>
            </w:r>
          </w:p>
        </w:tc>
        <w:tc>
          <w:tcPr>
            <w:tcW w:w="542" w:type="pct"/>
          </w:tcPr>
          <w:p w:rsidR="000E2E59" w:rsidRPr="00275A55" w:rsidRDefault="000E2E59" w:rsidP="00C745A0">
            <w:pPr>
              <w:spacing w:before="30" w:after="30"/>
              <w:jc w:val="right"/>
              <w:rPr>
                <w:sz w:val="20"/>
                <w:szCs w:val="20"/>
              </w:rPr>
            </w:pPr>
          </w:p>
        </w:tc>
        <w:tc>
          <w:tcPr>
            <w:tcW w:w="544" w:type="pct"/>
          </w:tcPr>
          <w:p w:rsidR="000E2E59" w:rsidRPr="00275A55" w:rsidRDefault="000E2E59" w:rsidP="00C745A0">
            <w:pPr>
              <w:spacing w:before="30" w:after="30"/>
              <w:jc w:val="right"/>
              <w:rPr>
                <w:sz w:val="20"/>
                <w:szCs w:val="20"/>
              </w:rPr>
            </w:pPr>
          </w:p>
        </w:tc>
        <w:tc>
          <w:tcPr>
            <w:tcW w:w="896" w:type="pct"/>
          </w:tcPr>
          <w:p w:rsidR="000E2E59" w:rsidRPr="00275A55" w:rsidRDefault="000E2E59" w:rsidP="00C745A0">
            <w:pPr>
              <w:spacing w:before="30" w:after="30"/>
              <w:rPr>
                <w:sz w:val="20"/>
                <w:szCs w:val="20"/>
              </w:rPr>
            </w:pPr>
            <w:r w:rsidRPr="00275A55">
              <w:rPr>
                <w:sz w:val="20"/>
                <w:szCs w:val="20"/>
              </w:rPr>
              <w:t>C/</w:t>
            </w:r>
            <w:proofErr w:type="spellStart"/>
            <w:r w:rsidRPr="00275A55">
              <w:rPr>
                <w:sz w:val="20"/>
                <w:szCs w:val="20"/>
              </w:rPr>
              <w:t>fwd</w:t>
            </w:r>
            <w:proofErr w:type="spellEnd"/>
            <w:r w:rsidRPr="00275A55">
              <w:rPr>
                <w:sz w:val="20"/>
                <w:szCs w:val="20"/>
              </w:rPr>
              <w:t xml:space="preserve"> to 2019/20</w:t>
            </w:r>
          </w:p>
        </w:tc>
      </w:tr>
      <w:tr w:rsidR="000E2E59" w:rsidRPr="009739D4" w:rsidTr="00994754">
        <w:trPr>
          <w:trHeight w:val="139"/>
        </w:trPr>
        <w:tc>
          <w:tcPr>
            <w:tcW w:w="1519" w:type="pct"/>
            <w:vAlign w:val="center"/>
          </w:tcPr>
          <w:p w:rsidR="000E2E59" w:rsidRPr="00275A55" w:rsidRDefault="000E2E59">
            <w:pPr>
              <w:spacing w:before="30" w:after="30"/>
              <w:rPr>
                <w:bCs/>
                <w:sz w:val="20"/>
                <w:szCs w:val="20"/>
              </w:rPr>
            </w:pPr>
            <w:r w:rsidRPr="00275A55">
              <w:rPr>
                <w:bCs/>
                <w:sz w:val="20"/>
                <w:szCs w:val="20"/>
              </w:rPr>
              <w:t xml:space="preserve">West Hampstead Cottages Refurb </w:t>
            </w:r>
          </w:p>
        </w:tc>
        <w:tc>
          <w:tcPr>
            <w:tcW w:w="716" w:type="pct"/>
          </w:tcPr>
          <w:p w:rsidR="000E2E59" w:rsidRPr="00275A55" w:rsidRDefault="000E2E59" w:rsidP="00C745A0">
            <w:pPr>
              <w:spacing w:before="30" w:after="30"/>
              <w:jc w:val="right"/>
              <w:rPr>
                <w:sz w:val="20"/>
                <w:szCs w:val="20"/>
              </w:rPr>
            </w:pPr>
            <w:r w:rsidRPr="00275A55">
              <w:rPr>
                <w:bCs/>
                <w:sz w:val="20"/>
                <w:szCs w:val="20"/>
              </w:rPr>
              <w:t>(486)</w:t>
            </w:r>
          </w:p>
        </w:tc>
        <w:tc>
          <w:tcPr>
            <w:tcW w:w="782" w:type="pct"/>
          </w:tcPr>
          <w:p w:rsidR="000E2E59" w:rsidRPr="00275A55" w:rsidRDefault="000E2E59" w:rsidP="00C745A0">
            <w:pPr>
              <w:spacing w:before="30" w:after="30"/>
              <w:jc w:val="right"/>
              <w:rPr>
                <w:sz w:val="20"/>
                <w:szCs w:val="20"/>
              </w:rPr>
            </w:pPr>
            <w:r w:rsidRPr="00275A55">
              <w:rPr>
                <w:sz w:val="20"/>
                <w:szCs w:val="20"/>
              </w:rPr>
              <w:t>470</w:t>
            </w:r>
          </w:p>
        </w:tc>
        <w:tc>
          <w:tcPr>
            <w:tcW w:w="542" w:type="pct"/>
          </w:tcPr>
          <w:p w:rsidR="000E2E59" w:rsidRPr="00275A55" w:rsidRDefault="000E2E59" w:rsidP="00C745A0">
            <w:pPr>
              <w:spacing w:before="30" w:after="30"/>
              <w:jc w:val="right"/>
              <w:rPr>
                <w:sz w:val="20"/>
                <w:szCs w:val="20"/>
              </w:rPr>
            </w:pPr>
            <w:r w:rsidRPr="00275A55">
              <w:rPr>
                <w:sz w:val="20"/>
                <w:szCs w:val="20"/>
              </w:rPr>
              <w:t>14</w:t>
            </w:r>
          </w:p>
        </w:tc>
        <w:tc>
          <w:tcPr>
            <w:tcW w:w="544" w:type="pct"/>
          </w:tcPr>
          <w:p w:rsidR="000E2E59" w:rsidRPr="00275A55" w:rsidRDefault="000E2E59" w:rsidP="00C745A0">
            <w:pPr>
              <w:spacing w:before="30" w:after="30"/>
              <w:jc w:val="right"/>
              <w:rPr>
                <w:sz w:val="20"/>
                <w:szCs w:val="20"/>
              </w:rPr>
            </w:pPr>
          </w:p>
        </w:tc>
        <w:tc>
          <w:tcPr>
            <w:tcW w:w="896" w:type="pct"/>
          </w:tcPr>
          <w:p w:rsidR="000E2E59" w:rsidRPr="00275A55" w:rsidRDefault="000E2E59" w:rsidP="00C745A0">
            <w:pPr>
              <w:spacing w:before="30" w:after="30"/>
              <w:rPr>
                <w:sz w:val="20"/>
                <w:szCs w:val="20"/>
              </w:rPr>
            </w:pPr>
            <w:r w:rsidRPr="00275A55">
              <w:rPr>
                <w:sz w:val="20"/>
                <w:szCs w:val="20"/>
              </w:rPr>
              <w:t>Project re-phasing</w:t>
            </w:r>
          </w:p>
        </w:tc>
      </w:tr>
      <w:tr w:rsidR="000E2E59" w:rsidRPr="009739D4" w:rsidTr="00994754">
        <w:trPr>
          <w:trHeight w:val="139"/>
        </w:trPr>
        <w:tc>
          <w:tcPr>
            <w:tcW w:w="1519" w:type="pct"/>
            <w:vAlign w:val="center"/>
          </w:tcPr>
          <w:p w:rsidR="000E2E59" w:rsidRPr="00275A55" w:rsidRDefault="000E2E59" w:rsidP="00C745A0">
            <w:pPr>
              <w:spacing w:before="30" w:after="30"/>
              <w:rPr>
                <w:bCs/>
                <w:sz w:val="20"/>
                <w:szCs w:val="20"/>
              </w:rPr>
            </w:pPr>
            <w:r w:rsidRPr="00275A55">
              <w:rPr>
                <w:bCs/>
                <w:sz w:val="20"/>
                <w:szCs w:val="20"/>
              </w:rPr>
              <w:t xml:space="preserve">New Training Centre </w:t>
            </w:r>
          </w:p>
        </w:tc>
        <w:tc>
          <w:tcPr>
            <w:tcW w:w="716" w:type="pct"/>
          </w:tcPr>
          <w:p w:rsidR="000E2E59" w:rsidRPr="00275A55" w:rsidRDefault="000E2E59" w:rsidP="00C745A0">
            <w:pPr>
              <w:spacing w:before="30" w:after="30"/>
              <w:jc w:val="right"/>
              <w:rPr>
                <w:sz w:val="20"/>
                <w:szCs w:val="20"/>
              </w:rPr>
            </w:pPr>
            <w:r w:rsidRPr="00275A55">
              <w:rPr>
                <w:sz w:val="20"/>
                <w:szCs w:val="20"/>
              </w:rPr>
              <w:t>(6,808)</w:t>
            </w:r>
          </w:p>
        </w:tc>
        <w:tc>
          <w:tcPr>
            <w:tcW w:w="782" w:type="pct"/>
          </w:tcPr>
          <w:p w:rsidR="000E2E59" w:rsidRPr="00275A55" w:rsidRDefault="000E2E59" w:rsidP="00C745A0">
            <w:pPr>
              <w:spacing w:before="30" w:after="30"/>
              <w:jc w:val="right"/>
              <w:rPr>
                <w:sz w:val="20"/>
                <w:szCs w:val="20"/>
              </w:rPr>
            </w:pPr>
            <w:r w:rsidRPr="00275A55">
              <w:rPr>
                <w:sz w:val="20"/>
                <w:szCs w:val="20"/>
              </w:rPr>
              <w:t>916</w:t>
            </w:r>
          </w:p>
        </w:tc>
        <w:tc>
          <w:tcPr>
            <w:tcW w:w="542" w:type="pct"/>
          </w:tcPr>
          <w:p w:rsidR="000E2E59" w:rsidRPr="00275A55" w:rsidRDefault="000E2E59" w:rsidP="00C745A0">
            <w:pPr>
              <w:spacing w:before="30" w:after="30"/>
              <w:jc w:val="right"/>
              <w:rPr>
                <w:sz w:val="20"/>
                <w:szCs w:val="20"/>
              </w:rPr>
            </w:pPr>
            <w:r w:rsidRPr="00275A55">
              <w:rPr>
                <w:sz w:val="20"/>
                <w:szCs w:val="20"/>
              </w:rPr>
              <w:t>5,892</w:t>
            </w:r>
          </w:p>
        </w:tc>
        <w:tc>
          <w:tcPr>
            <w:tcW w:w="544" w:type="pct"/>
          </w:tcPr>
          <w:p w:rsidR="000E2E59" w:rsidRPr="00275A55" w:rsidRDefault="000E2E59" w:rsidP="00C745A0">
            <w:pPr>
              <w:spacing w:before="30" w:after="30"/>
              <w:jc w:val="right"/>
              <w:rPr>
                <w:sz w:val="20"/>
                <w:szCs w:val="20"/>
              </w:rPr>
            </w:pPr>
          </w:p>
        </w:tc>
        <w:tc>
          <w:tcPr>
            <w:tcW w:w="896" w:type="pct"/>
          </w:tcPr>
          <w:p w:rsidR="000E2E59" w:rsidRPr="00275A55" w:rsidRDefault="000E2E59" w:rsidP="00C745A0">
            <w:pPr>
              <w:spacing w:before="30" w:after="30"/>
              <w:rPr>
                <w:sz w:val="20"/>
                <w:szCs w:val="20"/>
              </w:rPr>
            </w:pPr>
            <w:r w:rsidRPr="00275A55">
              <w:rPr>
                <w:sz w:val="20"/>
                <w:szCs w:val="20"/>
              </w:rPr>
              <w:t>Project re-phasing</w:t>
            </w:r>
          </w:p>
        </w:tc>
      </w:tr>
      <w:tr w:rsidR="000E2E59" w:rsidRPr="009739D4" w:rsidTr="00994754">
        <w:trPr>
          <w:trHeight w:val="139"/>
        </w:trPr>
        <w:tc>
          <w:tcPr>
            <w:tcW w:w="1519" w:type="pct"/>
            <w:vAlign w:val="center"/>
          </w:tcPr>
          <w:p w:rsidR="000E2E59" w:rsidRPr="00275A55" w:rsidRDefault="000E2E59" w:rsidP="00C745A0">
            <w:pPr>
              <w:spacing w:before="30" w:after="30"/>
              <w:rPr>
                <w:bCs/>
                <w:sz w:val="20"/>
                <w:szCs w:val="20"/>
              </w:rPr>
            </w:pPr>
            <w:r w:rsidRPr="00275A55">
              <w:rPr>
                <w:bCs/>
                <w:sz w:val="20"/>
                <w:szCs w:val="20"/>
              </w:rPr>
              <w:t>PEG/BDC Development</w:t>
            </w:r>
          </w:p>
        </w:tc>
        <w:tc>
          <w:tcPr>
            <w:tcW w:w="716" w:type="pct"/>
          </w:tcPr>
          <w:p w:rsidR="000E2E59" w:rsidRPr="00275A55" w:rsidRDefault="000E2E59">
            <w:pPr>
              <w:spacing w:before="30" w:after="30"/>
              <w:jc w:val="right"/>
              <w:rPr>
                <w:sz w:val="20"/>
                <w:szCs w:val="20"/>
              </w:rPr>
            </w:pPr>
            <w:r w:rsidRPr="00275A55">
              <w:rPr>
                <w:bCs/>
                <w:sz w:val="20"/>
                <w:szCs w:val="20"/>
              </w:rPr>
              <w:t>(</w:t>
            </w:r>
            <w:r>
              <w:rPr>
                <w:bCs/>
                <w:sz w:val="20"/>
                <w:szCs w:val="20"/>
              </w:rPr>
              <w:t>2,26</w:t>
            </w:r>
            <w:r w:rsidRPr="00275A55">
              <w:rPr>
                <w:bCs/>
                <w:sz w:val="20"/>
                <w:szCs w:val="20"/>
              </w:rPr>
              <w:t>0)</w:t>
            </w:r>
          </w:p>
        </w:tc>
        <w:tc>
          <w:tcPr>
            <w:tcW w:w="782" w:type="pct"/>
          </w:tcPr>
          <w:p w:rsidR="000E2E59" w:rsidRPr="00275A55" w:rsidRDefault="000E2E59">
            <w:pPr>
              <w:spacing w:before="30" w:after="30"/>
              <w:jc w:val="right"/>
              <w:rPr>
                <w:sz w:val="20"/>
                <w:szCs w:val="20"/>
              </w:rPr>
            </w:pPr>
            <w:r>
              <w:rPr>
                <w:sz w:val="20"/>
                <w:szCs w:val="20"/>
              </w:rPr>
              <w:t>2,160</w:t>
            </w:r>
          </w:p>
        </w:tc>
        <w:tc>
          <w:tcPr>
            <w:tcW w:w="542" w:type="pct"/>
          </w:tcPr>
          <w:p w:rsidR="000E2E59" w:rsidRPr="00275A55" w:rsidRDefault="000E2E59" w:rsidP="00C745A0">
            <w:pPr>
              <w:spacing w:before="30" w:after="30"/>
              <w:jc w:val="right"/>
              <w:rPr>
                <w:sz w:val="20"/>
                <w:szCs w:val="20"/>
              </w:rPr>
            </w:pPr>
            <w:r w:rsidRPr="00275A55">
              <w:rPr>
                <w:sz w:val="20"/>
                <w:szCs w:val="20"/>
              </w:rPr>
              <w:t>100</w:t>
            </w:r>
          </w:p>
        </w:tc>
        <w:tc>
          <w:tcPr>
            <w:tcW w:w="544" w:type="pct"/>
          </w:tcPr>
          <w:p w:rsidR="000E2E59" w:rsidRPr="00275A55" w:rsidRDefault="000E2E59" w:rsidP="00C745A0">
            <w:pPr>
              <w:spacing w:before="30" w:after="30"/>
              <w:jc w:val="right"/>
              <w:rPr>
                <w:sz w:val="20"/>
                <w:szCs w:val="20"/>
              </w:rPr>
            </w:pPr>
          </w:p>
        </w:tc>
        <w:tc>
          <w:tcPr>
            <w:tcW w:w="896" w:type="pct"/>
          </w:tcPr>
          <w:p w:rsidR="000E2E59" w:rsidRPr="00275A55" w:rsidRDefault="000E2E59" w:rsidP="00C745A0">
            <w:pPr>
              <w:spacing w:before="30" w:after="30"/>
              <w:rPr>
                <w:sz w:val="20"/>
                <w:szCs w:val="20"/>
              </w:rPr>
            </w:pPr>
            <w:r w:rsidRPr="00275A55">
              <w:rPr>
                <w:sz w:val="20"/>
                <w:szCs w:val="20"/>
              </w:rPr>
              <w:t>Project re-phasing</w:t>
            </w:r>
          </w:p>
        </w:tc>
      </w:tr>
      <w:tr w:rsidR="00AA65EA" w:rsidRPr="009739D4" w:rsidTr="00AA65EA">
        <w:trPr>
          <w:trHeight w:val="70"/>
        </w:trPr>
        <w:tc>
          <w:tcPr>
            <w:tcW w:w="1519" w:type="pct"/>
            <w:shd w:val="clear" w:color="auto" w:fill="D9D9D9" w:themeFill="background1" w:themeFillShade="D9"/>
          </w:tcPr>
          <w:p w:rsidR="000E2E59" w:rsidRPr="00DB7E6E" w:rsidRDefault="000E2E59" w:rsidP="00C745A0">
            <w:pPr>
              <w:spacing w:before="30" w:after="30"/>
              <w:rPr>
                <w:b/>
                <w:sz w:val="22"/>
                <w:szCs w:val="22"/>
              </w:rPr>
            </w:pPr>
            <w:r w:rsidRPr="00DB7E6E">
              <w:rPr>
                <w:b/>
                <w:sz w:val="22"/>
                <w:szCs w:val="22"/>
              </w:rPr>
              <w:t>Q</w:t>
            </w:r>
            <w:r>
              <w:rPr>
                <w:b/>
                <w:sz w:val="22"/>
                <w:szCs w:val="22"/>
              </w:rPr>
              <w:t>uarter</w:t>
            </w:r>
            <w:r w:rsidRPr="00DB7E6E">
              <w:rPr>
                <w:b/>
                <w:sz w:val="22"/>
                <w:szCs w:val="22"/>
              </w:rPr>
              <w:t xml:space="preserve"> 1 Forecast</w:t>
            </w:r>
          </w:p>
        </w:tc>
        <w:tc>
          <w:tcPr>
            <w:tcW w:w="716" w:type="pct"/>
            <w:shd w:val="clear" w:color="auto" w:fill="D9D9D9" w:themeFill="background1" w:themeFillShade="D9"/>
          </w:tcPr>
          <w:p w:rsidR="000E2E59" w:rsidRPr="00DB7E6E" w:rsidRDefault="000E2E59">
            <w:pPr>
              <w:spacing w:before="30" w:after="30"/>
              <w:jc w:val="right"/>
              <w:rPr>
                <w:b/>
                <w:sz w:val="22"/>
                <w:szCs w:val="22"/>
              </w:rPr>
            </w:pPr>
            <w:r w:rsidRPr="00DB7E6E">
              <w:rPr>
                <w:b/>
                <w:sz w:val="22"/>
                <w:szCs w:val="22"/>
              </w:rPr>
              <w:t>2</w:t>
            </w:r>
            <w:r>
              <w:rPr>
                <w:b/>
                <w:sz w:val="22"/>
                <w:szCs w:val="22"/>
              </w:rPr>
              <w:t>3</w:t>
            </w:r>
            <w:r w:rsidRPr="00DB7E6E">
              <w:rPr>
                <w:b/>
                <w:sz w:val="22"/>
                <w:szCs w:val="22"/>
              </w:rPr>
              <w:t>,</w:t>
            </w:r>
            <w:r w:rsidR="00AA65EA">
              <w:rPr>
                <w:b/>
                <w:sz w:val="22"/>
                <w:szCs w:val="22"/>
              </w:rPr>
              <w:t>995</w:t>
            </w:r>
          </w:p>
        </w:tc>
        <w:tc>
          <w:tcPr>
            <w:tcW w:w="782" w:type="pct"/>
            <w:shd w:val="clear" w:color="auto" w:fill="D9D9D9" w:themeFill="background1" w:themeFillShade="D9"/>
          </w:tcPr>
          <w:p w:rsidR="000E2E59" w:rsidRPr="00DB7E6E" w:rsidRDefault="000E2E59">
            <w:pPr>
              <w:spacing w:before="30" w:after="30"/>
              <w:jc w:val="right"/>
              <w:rPr>
                <w:b/>
                <w:sz w:val="22"/>
                <w:szCs w:val="22"/>
              </w:rPr>
            </w:pPr>
            <w:r>
              <w:rPr>
                <w:b/>
                <w:sz w:val="22"/>
                <w:szCs w:val="22"/>
              </w:rPr>
              <w:t>5</w:t>
            </w:r>
            <w:r w:rsidR="00AA65EA">
              <w:rPr>
                <w:b/>
                <w:sz w:val="22"/>
                <w:szCs w:val="22"/>
              </w:rPr>
              <w:t>3</w:t>
            </w:r>
            <w:r w:rsidRPr="00DB7E6E">
              <w:rPr>
                <w:b/>
                <w:sz w:val="22"/>
                <w:szCs w:val="22"/>
              </w:rPr>
              <w:t>,</w:t>
            </w:r>
            <w:r w:rsidR="00AA65EA">
              <w:rPr>
                <w:b/>
                <w:sz w:val="22"/>
                <w:szCs w:val="22"/>
              </w:rPr>
              <w:t>858</w:t>
            </w:r>
          </w:p>
        </w:tc>
        <w:tc>
          <w:tcPr>
            <w:tcW w:w="542" w:type="pct"/>
            <w:shd w:val="clear" w:color="auto" w:fill="D9D9D9" w:themeFill="background1" w:themeFillShade="D9"/>
          </w:tcPr>
          <w:p w:rsidR="000E2E59" w:rsidRPr="00DB7E6E" w:rsidRDefault="000E2E59" w:rsidP="00C745A0">
            <w:pPr>
              <w:spacing w:before="30" w:after="30"/>
              <w:jc w:val="right"/>
              <w:rPr>
                <w:b/>
                <w:sz w:val="22"/>
                <w:szCs w:val="22"/>
              </w:rPr>
            </w:pPr>
            <w:r w:rsidRPr="00DB7E6E">
              <w:rPr>
                <w:b/>
                <w:sz w:val="22"/>
                <w:szCs w:val="22"/>
              </w:rPr>
              <w:t>31,741</w:t>
            </w:r>
          </w:p>
        </w:tc>
        <w:tc>
          <w:tcPr>
            <w:tcW w:w="544" w:type="pct"/>
            <w:shd w:val="clear" w:color="auto" w:fill="D9D9D9" w:themeFill="background1" w:themeFillShade="D9"/>
          </w:tcPr>
          <w:p w:rsidR="000E2E59" w:rsidRPr="00DB7E6E" w:rsidRDefault="000E2E59" w:rsidP="00C745A0">
            <w:pPr>
              <w:spacing w:before="30" w:after="30"/>
              <w:jc w:val="right"/>
              <w:rPr>
                <w:b/>
                <w:sz w:val="22"/>
                <w:szCs w:val="22"/>
              </w:rPr>
            </w:pPr>
            <w:r w:rsidRPr="00DB7E6E">
              <w:rPr>
                <w:b/>
                <w:sz w:val="22"/>
                <w:szCs w:val="22"/>
              </w:rPr>
              <w:t>24,251</w:t>
            </w:r>
          </w:p>
        </w:tc>
        <w:tc>
          <w:tcPr>
            <w:tcW w:w="896" w:type="pct"/>
            <w:shd w:val="clear" w:color="auto" w:fill="D9D9D9" w:themeFill="background1" w:themeFillShade="D9"/>
          </w:tcPr>
          <w:p w:rsidR="000E2E59" w:rsidRPr="001F27F0" w:rsidRDefault="000E2E59" w:rsidP="00C745A0">
            <w:pPr>
              <w:spacing w:before="30" w:after="30"/>
              <w:rPr>
                <w:sz w:val="22"/>
                <w:szCs w:val="22"/>
                <w:highlight w:val="lightGray"/>
              </w:rPr>
            </w:pPr>
          </w:p>
        </w:tc>
      </w:tr>
      <w:tr w:rsidR="000E2E59" w:rsidRPr="009739D4" w:rsidTr="00994754">
        <w:trPr>
          <w:trHeight w:val="139"/>
        </w:trPr>
        <w:tc>
          <w:tcPr>
            <w:tcW w:w="1519" w:type="pct"/>
          </w:tcPr>
          <w:p w:rsidR="000E2E59" w:rsidRPr="001F27F0" w:rsidRDefault="000E2E59" w:rsidP="00C745A0">
            <w:pPr>
              <w:spacing w:before="30" w:after="30"/>
              <w:rPr>
                <w:sz w:val="22"/>
                <w:szCs w:val="22"/>
              </w:rPr>
            </w:pPr>
            <w:r w:rsidRPr="001F27F0">
              <w:rPr>
                <w:sz w:val="22"/>
                <w:szCs w:val="22"/>
              </w:rPr>
              <w:t>Change</w:t>
            </w:r>
          </w:p>
        </w:tc>
        <w:tc>
          <w:tcPr>
            <w:tcW w:w="716" w:type="pct"/>
          </w:tcPr>
          <w:p w:rsidR="000E2E59" w:rsidRPr="001F27F0" w:rsidRDefault="000E2E59">
            <w:pPr>
              <w:spacing w:before="30" w:after="30"/>
              <w:jc w:val="right"/>
              <w:rPr>
                <w:sz w:val="22"/>
                <w:szCs w:val="22"/>
              </w:rPr>
            </w:pPr>
            <w:r w:rsidRPr="001F27F0">
              <w:rPr>
                <w:sz w:val="22"/>
                <w:szCs w:val="22"/>
              </w:rPr>
              <w:t>(1</w:t>
            </w:r>
            <w:r>
              <w:rPr>
                <w:sz w:val="22"/>
                <w:szCs w:val="22"/>
              </w:rPr>
              <w:t>7</w:t>
            </w:r>
            <w:r w:rsidRPr="001F27F0">
              <w:rPr>
                <w:sz w:val="22"/>
                <w:szCs w:val="22"/>
              </w:rPr>
              <w:t>,</w:t>
            </w:r>
            <w:r w:rsidR="00AA65EA">
              <w:rPr>
                <w:sz w:val="22"/>
                <w:szCs w:val="22"/>
              </w:rPr>
              <w:t>270</w:t>
            </w:r>
            <w:r w:rsidRPr="001F27F0">
              <w:rPr>
                <w:sz w:val="22"/>
                <w:szCs w:val="22"/>
              </w:rPr>
              <w:t>)</w:t>
            </w:r>
          </w:p>
        </w:tc>
        <w:tc>
          <w:tcPr>
            <w:tcW w:w="782" w:type="pct"/>
          </w:tcPr>
          <w:p w:rsidR="000E2E59" w:rsidRPr="001F27F0" w:rsidRDefault="000E2E59">
            <w:pPr>
              <w:spacing w:before="30" w:after="30"/>
              <w:jc w:val="right"/>
              <w:rPr>
                <w:sz w:val="22"/>
                <w:szCs w:val="22"/>
              </w:rPr>
            </w:pPr>
            <w:r>
              <w:rPr>
                <w:sz w:val="22"/>
                <w:szCs w:val="22"/>
              </w:rPr>
              <w:t>6,</w:t>
            </w:r>
            <w:r w:rsidR="00AA65EA">
              <w:rPr>
                <w:sz w:val="22"/>
                <w:szCs w:val="22"/>
              </w:rPr>
              <w:t>637</w:t>
            </w:r>
          </w:p>
        </w:tc>
        <w:tc>
          <w:tcPr>
            <w:tcW w:w="542" w:type="pct"/>
          </w:tcPr>
          <w:p w:rsidR="000E2E59" w:rsidRPr="001F27F0" w:rsidRDefault="000E2E59" w:rsidP="00C745A0">
            <w:pPr>
              <w:spacing w:before="30" w:after="30"/>
              <w:jc w:val="right"/>
              <w:rPr>
                <w:sz w:val="22"/>
                <w:szCs w:val="22"/>
              </w:rPr>
            </w:pPr>
            <w:r w:rsidRPr="001F27F0">
              <w:rPr>
                <w:sz w:val="22"/>
                <w:szCs w:val="22"/>
              </w:rPr>
              <w:t>10,359</w:t>
            </w:r>
          </w:p>
        </w:tc>
        <w:tc>
          <w:tcPr>
            <w:tcW w:w="544" w:type="pct"/>
          </w:tcPr>
          <w:p w:rsidR="000E2E59" w:rsidRPr="001F27F0" w:rsidRDefault="000E2E59" w:rsidP="00C745A0">
            <w:pPr>
              <w:spacing w:before="30" w:after="30"/>
              <w:jc w:val="right"/>
              <w:rPr>
                <w:sz w:val="22"/>
                <w:szCs w:val="22"/>
              </w:rPr>
            </w:pPr>
            <w:r w:rsidRPr="001F27F0">
              <w:rPr>
                <w:sz w:val="22"/>
                <w:szCs w:val="22"/>
              </w:rPr>
              <w:t>(1,161)</w:t>
            </w:r>
          </w:p>
        </w:tc>
        <w:tc>
          <w:tcPr>
            <w:tcW w:w="896" w:type="pct"/>
          </w:tcPr>
          <w:p w:rsidR="000E2E59" w:rsidRPr="001F27F0" w:rsidRDefault="000E2E59" w:rsidP="00C745A0">
            <w:pPr>
              <w:spacing w:before="30" w:after="30"/>
              <w:rPr>
                <w:sz w:val="22"/>
                <w:szCs w:val="22"/>
              </w:rPr>
            </w:pPr>
          </w:p>
        </w:tc>
      </w:tr>
    </w:tbl>
    <w:p w:rsidR="002A64B7" w:rsidRDefault="002A64B7" w:rsidP="00444624">
      <w:pPr>
        <w:pStyle w:val="ListParagraph"/>
        <w:ind w:left="567" w:hanging="567"/>
      </w:pPr>
    </w:p>
    <w:p w:rsidR="00444624" w:rsidRPr="00994754" w:rsidRDefault="00444624" w:rsidP="00444624">
      <w:pPr>
        <w:pStyle w:val="ListParagraph"/>
        <w:rPr>
          <w:b/>
        </w:rPr>
      </w:pPr>
    </w:p>
    <w:p w:rsidR="00AA42FA" w:rsidRDefault="00AA42FA" w:rsidP="00444624">
      <w:pPr>
        <w:pStyle w:val="ListParagraph"/>
      </w:pPr>
    </w:p>
    <w:p w:rsidR="004E26DE" w:rsidRDefault="004E26DE" w:rsidP="00444624">
      <w:pPr>
        <w:pStyle w:val="ListParagraph"/>
      </w:pPr>
    </w:p>
    <w:p w:rsidR="004E26DE" w:rsidRDefault="004E26DE" w:rsidP="00444624">
      <w:pPr>
        <w:pStyle w:val="ListParagraph"/>
      </w:pPr>
    </w:p>
    <w:tbl>
      <w:tblPr>
        <w:tblpPr w:leftFromText="180" w:rightFromText="180" w:vertAnchor="text" w:horzAnchor="margin" w:tblpY="42"/>
        <w:tblW w:w="4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9"/>
        <w:gridCol w:w="1193"/>
        <w:gridCol w:w="1343"/>
        <w:gridCol w:w="1191"/>
        <w:gridCol w:w="1053"/>
      </w:tblGrid>
      <w:tr w:rsidR="00AA65EA" w:rsidRPr="0045309F" w:rsidTr="00AA65EA">
        <w:trPr>
          <w:cantSplit/>
          <w:trHeight w:val="20"/>
        </w:trPr>
        <w:tc>
          <w:tcPr>
            <w:tcW w:w="21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AA65EA" w:rsidRPr="00994754" w:rsidRDefault="00AA65EA" w:rsidP="00AA65EA">
            <w:pPr>
              <w:spacing w:before="40" w:after="40"/>
              <w:rPr>
                <w:b/>
                <w:bCs/>
                <w:sz w:val="22"/>
                <w:szCs w:val="20"/>
              </w:rPr>
            </w:pPr>
            <w:r w:rsidRPr="00994754">
              <w:rPr>
                <w:b/>
                <w:bCs/>
                <w:sz w:val="22"/>
                <w:szCs w:val="20"/>
              </w:rPr>
              <w:t>Spend by Department</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65EA" w:rsidRPr="0045309F" w:rsidRDefault="00AA65EA" w:rsidP="00AA65EA">
            <w:pPr>
              <w:spacing w:before="40" w:after="40"/>
              <w:jc w:val="center"/>
              <w:rPr>
                <w:b/>
                <w:bCs/>
                <w:sz w:val="22"/>
                <w:szCs w:val="20"/>
                <w:highlight w:val="yellow"/>
              </w:rPr>
            </w:pPr>
            <w:r w:rsidRPr="0045309F">
              <w:rPr>
                <w:b/>
                <w:sz w:val="22"/>
                <w:szCs w:val="20"/>
              </w:rPr>
              <w:t>2018-19</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65EA" w:rsidRPr="0045309F" w:rsidRDefault="00AA65EA" w:rsidP="00AA65EA">
            <w:pPr>
              <w:spacing w:before="40" w:after="40"/>
              <w:jc w:val="center"/>
              <w:rPr>
                <w:b/>
                <w:bCs/>
                <w:sz w:val="22"/>
                <w:szCs w:val="20"/>
                <w:highlight w:val="yellow"/>
              </w:rPr>
            </w:pPr>
            <w:r w:rsidRPr="0045309F">
              <w:rPr>
                <w:b/>
                <w:sz w:val="22"/>
                <w:szCs w:val="20"/>
              </w:rPr>
              <w:t>2019-20</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65EA" w:rsidRPr="0045309F" w:rsidRDefault="00AA65EA" w:rsidP="00AA65EA">
            <w:pPr>
              <w:spacing w:before="40" w:after="40"/>
              <w:jc w:val="center"/>
              <w:rPr>
                <w:b/>
                <w:bCs/>
                <w:sz w:val="22"/>
                <w:szCs w:val="20"/>
                <w:highlight w:val="yellow"/>
              </w:rPr>
            </w:pPr>
            <w:r w:rsidRPr="0045309F">
              <w:rPr>
                <w:b/>
                <w:sz w:val="22"/>
                <w:szCs w:val="20"/>
              </w:rPr>
              <w:t>2020-21</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65EA" w:rsidRPr="0045309F" w:rsidRDefault="00AA65EA" w:rsidP="00AA65EA">
            <w:pPr>
              <w:spacing w:before="40" w:after="40"/>
              <w:jc w:val="center"/>
              <w:rPr>
                <w:b/>
                <w:bCs/>
                <w:sz w:val="22"/>
                <w:szCs w:val="20"/>
                <w:highlight w:val="yellow"/>
              </w:rPr>
            </w:pPr>
            <w:r w:rsidRPr="0045309F">
              <w:rPr>
                <w:b/>
                <w:sz w:val="22"/>
                <w:szCs w:val="20"/>
              </w:rPr>
              <w:t>2021-22</w:t>
            </w:r>
          </w:p>
        </w:tc>
      </w:tr>
      <w:tr w:rsidR="00AA65EA" w:rsidRPr="00744673" w:rsidTr="00AA65EA">
        <w:trPr>
          <w:cantSplit/>
          <w:trHeight w:val="20"/>
        </w:trPr>
        <w:tc>
          <w:tcPr>
            <w:tcW w:w="2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65EA" w:rsidRPr="00280260" w:rsidRDefault="00AA65EA" w:rsidP="00AA65EA">
            <w:pPr>
              <w:spacing w:before="40" w:after="40"/>
              <w:rPr>
                <w:bCs/>
                <w:sz w:val="22"/>
                <w:szCs w:val="20"/>
              </w:rPr>
            </w:pPr>
            <w:r w:rsidRPr="00280260">
              <w:rPr>
                <w:bCs/>
                <w:sz w:val="22"/>
                <w:szCs w:val="20"/>
              </w:rPr>
              <w:t>ICT Projects</w:t>
            </w:r>
          </w:p>
        </w:tc>
        <w:tc>
          <w:tcPr>
            <w:tcW w:w="716" w:type="pct"/>
            <w:tcBorders>
              <w:top w:val="single" w:sz="4" w:space="0" w:color="auto"/>
              <w:left w:val="single" w:sz="4" w:space="0" w:color="auto"/>
              <w:bottom w:val="single" w:sz="4" w:space="0" w:color="auto"/>
              <w:right w:val="single" w:sz="4" w:space="0" w:color="auto"/>
            </w:tcBorders>
          </w:tcPr>
          <w:p w:rsidR="00AA65EA" w:rsidRPr="00280260" w:rsidRDefault="00AA65EA" w:rsidP="00FD6CC2">
            <w:pPr>
              <w:spacing w:before="40" w:after="40"/>
              <w:jc w:val="right"/>
              <w:rPr>
                <w:bCs/>
                <w:color w:val="FF0000"/>
                <w:sz w:val="22"/>
                <w:szCs w:val="20"/>
                <w:highlight w:val="yellow"/>
              </w:rPr>
            </w:pPr>
            <w:r>
              <w:rPr>
                <w:sz w:val="22"/>
                <w:szCs w:val="20"/>
              </w:rPr>
              <w:t>1,717</w:t>
            </w:r>
          </w:p>
        </w:tc>
        <w:tc>
          <w:tcPr>
            <w:tcW w:w="806" w:type="pct"/>
            <w:tcBorders>
              <w:top w:val="single" w:sz="4" w:space="0" w:color="auto"/>
              <w:left w:val="single" w:sz="4" w:space="0" w:color="auto"/>
              <w:bottom w:val="single" w:sz="4" w:space="0" w:color="auto"/>
              <w:right w:val="single" w:sz="4" w:space="0" w:color="auto"/>
            </w:tcBorders>
          </w:tcPr>
          <w:p w:rsidR="00AA65EA" w:rsidRPr="00280260" w:rsidRDefault="00AA65EA" w:rsidP="009D08FD">
            <w:pPr>
              <w:spacing w:before="40" w:after="40"/>
              <w:jc w:val="right"/>
              <w:rPr>
                <w:bCs/>
                <w:color w:val="FF0000"/>
                <w:sz w:val="22"/>
                <w:szCs w:val="20"/>
                <w:highlight w:val="yellow"/>
              </w:rPr>
            </w:pPr>
            <w:r>
              <w:rPr>
                <w:sz w:val="22"/>
                <w:szCs w:val="20"/>
              </w:rPr>
              <w:t>5</w:t>
            </w:r>
            <w:r w:rsidRPr="00280260">
              <w:rPr>
                <w:sz w:val="22"/>
                <w:szCs w:val="20"/>
              </w:rPr>
              <w:t>,</w:t>
            </w:r>
            <w:r>
              <w:rPr>
                <w:sz w:val="22"/>
                <w:szCs w:val="20"/>
              </w:rPr>
              <w:t>370</w:t>
            </w:r>
          </w:p>
        </w:tc>
        <w:tc>
          <w:tcPr>
            <w:tcW w:w="715"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color w:val="FF0000"/>
                <w:sz w:val="22"/>
                <w:szCs w:val="20"/>
                <w:highlight w:val="yellow"/>
              </w:rPr>
            </w:pPr>
            <w:r w:rsidRPr="00280260">
              <w:rPr>
                <w:sz w:val="22"/>
                <w:szCs w:val="20"/>
              </w:rPr>
              <w:t>2,360</w:t>
            </w:r>
          </w:p>
        </w:tc>
        <w:tc>
          <w:tcPr>
            <w:tcW w:w="632"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color w:val="FF0000"/>
                <w:sz w:val="22"/>
                <w:szCs w:val="20"/>
                <w:highlight w:val="yellow"/>
              </w:rPr>
            </w:pPr>
            <w:r w:rsidRPr="00280260">
              <w:rPr>
                <w:sz w:val="22"/>
                <w:szCs w:val="20"/>
              </w:rPr>
              <w:t>2,000</w:t>
            </w:r>
          </w:p>
        </w:tc>
      </w:tr>
      <w:tr w:rsidR="00AA65EA" w:rsidRPr="00744673" w:rsidTr="00AA65EA">
        <w:trPr>
          <w:cantSplit/>
          <w:trHeight w:val="20"/>
        </w:trPr>
        <w:tc>
          <w:tcPr>
            <w:tcW w:w="2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65EA" w:rsidRPr="00280260" w:rsidRDefault="00AA65EA" w:rsidP="00AA65EA">
            <w:pPr>
              <w:spacing w:before="40" w:after="40"/>
              <w:rPr>
                <w:bCs/>
                <w:sz w:val="22"/>
                <w:szCs w:val="20"/>
              </w:rPr>
            </w:pPr>
            <w:r w:rsidRPr="00280260">
              <w:rPr>
                <w:bCs/>
                <w:sz w:val="22"/>
                <w:szCs w:val="20"/>
              </w:rPr>
              <w:t>Fleet Projects</w:t>
            </w:r>
          </w:p>
        </w:tc>
        <w:tc>
          <w:tcPr>
            <w:tcW w:w="716"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color w:val="FF0000"/>
                <w:sz w:val="22"/>
                <w:szCs w:val="20"/>
                <w:highlight w:val="yellow"/>
              </w:rPr>
            </w:pPr>
            <w:r w:rsidRPr="00280260">
              <w:rPr>
                <w:bCs/>
                <w:sz w:val="22"/>
                <w:szCs w:val="20"/>
              </w:rPr>
              <w:t>23,472</w:t>
            </w:r>
          </w:p>
        </w:tc>
        <w:tc>
          <w:tcPr>
            <w:tcW w:w="806"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color w:val="FF0000"/>
                <w:sz w:val="22"/>
                <w:szCs w:val="20"/>
                <w:highlight w:val="yellow"/>
              </w:rPr>
            </w:pPr>
            <w:r w:rsidRPr="00280260">
              <w:rPr>
                <w:sz w:val="22"/>
                <w:szCs w:val="20"/>
              </w:rPr>
              <w:t>25,105</w:t>
            </w:r>
          </w:p>
        </w:tc>
        <w:tc>
          <w:tcPr>
            <w:tcW w:w="715"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color w:val="FF0000"/>
                <w:sz w:val="22"/>
                <w:szCs w:val="20"/>
                <w:highlight w:val="yellow"/>
              </w:rPr>
            </w:pPr>
            <w:r w:rsidRPr="00280260">
              <w:rPr>
                <w:sz w:val="22"/>
                <w:szCs w:val="20"/>
              </w:rPr>
              <w:t>10,738</w:t>
            </w:r>
          </w:p>
        </w:tc>
        <w:tc>
          <w:tcPr>
            <w:tcW w:w="632"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color w:val="FF0000"/>
                <w:sz w:val="22"/>
                <w:szCs w:val="20"/>
                <w:highlight w:val="yellow"/>
              </w:rPr>
            </w:pPr>
            <w:r w:rsidRPr="00280260">
              <w:rPr>
                <w:sz w:val="22"/>
                <w:szCs w:val="20"/>
              </w:rPr>
              <w:t>11,680</w:t>
            </w:r>
          </w:p>
        </w:tc>
      </w:tr>
      <w:tr w:rsidR="00AA65EA" w:rsidRPr="00744673" w:rsidTr="00AA65EA">
        <w:trPr>
          <w:cantSplit/>
          <w:trHeight w:val="20"/>
        </w:trPr>
        <w:tc>
          <w:tcPr>
            <w:tcW w:w="2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65EA" w:rsidRPr="00280260" w:rsidRDefault="00AA65EA" w:rsidP="00AA65EA">
            <w:pPr>
              <w:spacing w:before="40" w:after="40"/>
              <w:rPr>
                <w:bCs/>
                <w:sz w:val="22"/>
                <w:szCs w:val="20"/>
              </w:rPr>
            </w:pPr>
            <w:r w:rsidRPr="00280260">
              <w:rPr>
                <w:bCs/>
                <w:sz w:val="22"/>
                <w:szCs w:val="20"/>
              </w:rPr>
              <w:t>Estate Projects</w:t>
            </w:r>
          </w:p>
        </w:tc>
        <w:tc>
          <w:tcPr>
            <w:tcW w:w="716"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color w:val="FF0000"/>
                <w:sz w:val="22"/>
                <w:szCs w:val="20"/>
                <w:highlight w:val="yellow"/>
              </w:rPr>
            </w:pPr>
            <w:r>
              <w:rPr>
                <w:sz w:val="22"/>
                <w:szCs w:val="20"/>
              </w:rPr>
              <w:t>5</w:t>
            </w:r>
            <w:r w:rsidRPr="00280260">
              <w:rPr>
                <w:sz w:val="22"/>
                <w:szCs w:val="20"/>
              </w:rPr>
              <w:t>,</w:t>
            </w:r>
            <w:r>
              <w:rPr>
                <w:sz w:val="22"/>
                <w:szCs w:val="20"/>
              </w:rPr>
              <w:t>492</w:t>
            </w:r>
          </w:p>
        </w:tc>
        <w:tc>
          <w:tcPr>
            <w:tcW w:w="806" w:type="pct"/>
            <w:tcBorders>
              <w:top w:val="single" w:sz="4" w:space="0" w:color="auto"/>
              <w:left w:val="single" w:sz="4" w:space="0" w:color="auto"/>
              <w:bottom w:val="single" w:sz="4" w:space="0" w:color="auto"/>
              <w:right w:val="single" w:sz="4" w:space="0" w:color="auto"/>
            </w:tcBorders>
          </w:tcPr>
          <w:p w:rsidR="00AA65EA" w:rsidRPr="00280260" w:rsidRDefault="00AA65EA" w:rsidP="00994754">
            <w:pPr>
              <w:spacing w:before="40" w:after="40"/>
              <w:jc w:val="right"/>
              <w:rPr>
                <w:bCs/>
                <w:color w:val="FF0000"/>
                <w:sz w:val="22"/>
                <w:szCs w:val="20"/>
                <w:highlight w:val="yellow"/>
              </w:rPr>
            </w:pPr>
            <w:r w:rsidRPr="00280260">
              <w:rPr>
                <w:sz w:val="22"/>
                <w:szCs w:val="20"/>
              </w:rPr>
              <w:t>2</w:t>
            </w:r>
            <w:r>
              <w:rPr>
                <w:sz w:val="22"/>
                <w:szCs w:val="20"/>
              </w:rPr>
              <w:t>3</w:t>
            </w:r>
            <w:r w:rsidRPr="00280260">
              <w:rPr>
                <w:sz w:val="22"/>
                <w:szCs w:val="20"/>
              </w:rPr>
              <w:t>,</w:t>
            </w:r>
            <w:r>
              <w:rPr>
                <w:sz w:val="22"/>
                <w:szCs w:val="20"/>
              </w:rPr>
              <w:t>383</w:t>
            </w:r>
          </w:p>
        </w:tc>
        <w:tc>
          <w:tcPr>
            <w:tcW w:w="715"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color w:val="FF0000"/>
                <w:sz w:val="22"/>
                <w:szCs w:val="20"/>
                <w:highlight w:val="yellow"/>
              </w:rPr>
            </w:pPr>
            <w:r w:rsidRPr="00280260">
              <w:rPr>
                <w:sz w:val="22"/>
                <w:szCs w:val="20"/>
              </w:rPr>
              <w:t>18,643</w:t>
            </w:r>
          </w:p>
        </w:tc>
        <w:tc>
          <w:tcPr>
            <w:tcW w:w="632"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color w:val="FF0000"/>
                <w:sz w:val="22"/>
                <w:szCs w:val="20"/>
                <w:highlight w:val="yellow"/>
              </w:rPr>
            </w:pPr>
            <w:r w:rsidRPr="00280260">
              <w:rPr>
                <w:sz w:val="22"/>
                <w:szCs w:val="20"/>
              </w:rPr>
              <w:t>10,571</w:t>
            </w:r>
          </w:p>
        </w:tc>
      </w:tr>
      <w:tr w:rsidR="00AA65EA" w:rsidRPr="00744673" w:rsidTr="00AA65EA">
        <w:trPr>
          <w:cantSplit/>
          <w:trHeight w:val="20"/>
        </w:trPr>
        <w:tc>
          <w:tcPr>
            <w:tcW w:w="2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65EA" w:rsidRPr="00280260" w:rsidRDefault="00AA65EA" w:rsidP="00AA65EA">
            <w:pPr>
              <w:spacing w:before="40" w:after="40"/>
              <w:rPr>
                <w:bCs/>
                <w:sz w:val="22"/>
                <w:szCs w:val="20"/>
              </w:rPr>
            </w:pPr>
            <w:r>
              <w:rPr>
                <w:bCs/>
                <w:sz w:val="22"/>
                <w:szCs w:val="20"/>
              </w:rPr>
              <w:t>Over-programming</w:t>
            </w:r>
          </w:p>
        </w:tc>
        <w:tc>
          <w:tcPr>
            <w:tcW w:w="716"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sz w:val="22"/>
                <w:szCs w:val="20"/>
                <w:highlight w:val="yellow"/>
              </w:rPr>
            </w:pPr>
            <w:r w:rsidRPr="00280260">
              <w:rPr>
                <w:sz w:val="22"/>
                <w:szCs w:val="20"/>
              </w:rPr>
              <w:t>(6,686)</w:t>
            </w:r>
          </w:p>
        </w:tc>
        <w:tc>
          <w:tcPr>
            <w:tcW w:w="806"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sz w:val="22"/>
                <w:szCs w:val="20"/>
                <w:highlight w:val="yellow"/>
              </w:rPr>
            </w:pPr>
            <w:r w:rsidRPr="00280260">
              <w:rPr>
                <w:sz w:val="22"/>
                <w:szCs w:val="20"/>
              </w:rPr>
              <w:t>0</w:t>
            </w:r>
          </w:p>
        </w:tc>
        <w:tc>
          <w:tcPr>
            <w:tcW w:w="715"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sz w:val="22"/>
                <w:szCs w:val="20"/>
                <w:highlight w:val="yellow"/>
              </w:rPr>
            </w:pPr>
            <w:r w:rsidRPr="00280260">
              <w:rPr>
                <w:sz w:val="22"/>
                <w:szCs w:val="20"/>
              </w:rPr>
              <w:t>0</w:t>
            </w:r>
          </w:p>
        </w:tc>
        <w:tc>
          <w:tcPr>
            <w:tcW w:w="632" w:type="pct"/>
            <w:tcBorders>
              <w:top w:val="single" w:sz="4" w:space="0" w:color="auto"/>
              <w:left w:val="single" w:sz="4" w:space="0" w:color="auto"/>
              <w:bottom w:val="single" w:sz="4" w:space="0" w:color="auto"/>
              <w:right w:val="single" w:sz="4" w:space="0" w:color="auto"/>
            </w:tcBorders>
          </w:tcPr>
          <w:p w:rsidR="00AA65EA" w:rsidRPr="00280260" w:rsidRDefault="00AA65EA" w:rsidP="00AA65EA">
            <w:pPr>
              <w:spacing w:before="40" w:after="40"/>
              <w:jc w:val="right"/>
              <w:rPr>
                <w:bCs/>
                <w:sz w:val="22"/>
                <w:szCs w:val="20"/>
                <w:highlight w:val="yellow"/>
              </w:rPr>
            </w:pPr>
            <w:r w:rsidRPr="00280260">
              <w:rPr>
                <w:sz w:val="22"/>
                <w:szCs w:val="20"/>
              </w:rPr>
              <w:t>0</w:t>
            </w:r>
          </w:p>
        </w:tc>
      </w:tr>
      <w:tr w:rsidR="00AA65EA" w:rsidRPr="00744673" w:rsidTr="00AA65EA">
        <w:trPr>
          <w:cantSplit/>
          <w:trHeight w:val="20"/>
        </w:trPr>
        <w:tc>
          <w:tcPr>
            <w:tcW w:w="21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AA65EA" w:rsidRPr="00280260" w:rsidRDefault="00AA65EA" w:rsidP="00AA65EA">
            <w:pPr>
              <w:spacing w:before="40" w:after="40"/>
              <w:rPr>
                <w:b/>
                <w:sz w:val="22"/>
                <w:szCs w:val="20"/>
              </w:rPr>
            </w:pPr>
            <w:r w:rsidRPr="00280260">
              <w:rPr>
                <w:b/>
                <w:sz w:val="22"/>
                <w:szCs w:val="20"/>
              </w:rPr>
              <w:t>TOTAL</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65EA" w:rsidRPr="00280260" w:rsidRDefault="00AA65EA" w:rsidP="00FD6CC2">
            <w:pPr>
              <w:spacing w:before="40" w:after="40"/>
              <w:jc w:val="right"/>
              <w:rPr>
                <w:b/>
                <w:sz w:val="22"/>
                <w:szCs w:val="20"/>
                <w:highlight w:val="yellow"/>
              </w:rPr>
            </w:pPr>
            <w:r w:rsidRPr="00280260">
              <w:rPr>
                <w:b/>
                <w:sz w:val="22"/>
                <w:szCs w:val="20"/>
              </w:rPr>
              <w:t>2</w:t>
            </w:r>
            <w:r>
              <w:rPr>
                <w:b/>
                <w:sz w:val="22"/>
                <w:szCs w:val="20"/>
              </w:rPr>
              <w:t>3,995</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65EA" w:rsidRPr="00280260" w:rsidRDefault="00AA65EA" w:rsidP="00994754">
            <w:pPr>
              <w:spacing w:before="40" w:after="40"/>
              <w:jc w:val="right"/>
              <w:rPr>
                <w:b/>
                <w:bCs/>
                <w:sz w:val="22"/>
                <w:szCs w:val="20"/>
                <w:highlight w:val="yellow"/>
              </w:rPr>
            </w:pPr>
            <w:r>
              <w:rPr>
                <w:b/>
                <w:sz w:val="22"/>
                <w:szCs w:val="20"/>
              </w:rPr>
              <w:t>53</w:t>
            </w:r>
            <w:r w:rsidRPr="00280260">
              <w:rPr>
                <w:b/>
                <w:sz w:val="22"/>
                <w:szCs w:val="20"/>
              </w:rPr>
              <w:t>,</w:t>
            </w:r>
            <w:r>
              <w:rPr>
                <w:b/>
                <w:sz w:val="22"/>
                <w:szCs w:val="20"/>
              </w:rPr>
              <w:t>858</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65EA" w:rsidRPr="00280260" w:rsidRDefault="00AA65EA" w:rsidP="00AA65EA">
            <w:pPr>
              <w:spacing w:before="40" w:after="40"/>
              <w:jc w:val="right"/>
              <w:rPr>
                <w:b/>
                <w:bCs/>
                <w:sz w:val="22"/>
                <w:szCs w:val="20"/>
                <w:highlight w:val="yellow"/>
              </w:rPr>
            </w:pPr>
            <w:r w:rsidRPr="00280260">
              <w:rPr>
                <w:b/>
                <w:sz w:val="22"/>
                <w:szCs w:val="20"/>
              </w:rPr>
              <w:t>31,741</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65EA" w:rsidRPr="00280260" w:rsidRDefault="00AA65EA" w:rsidP="00AA65EA">
            <w:pPr>
              <w:spacing w:before="40" w:after="40"/>
              <w:jc w:val="right"/>
              <w:rPr>
                <w:b/>
                <w:bCs/>
                <w:sz w:val="22"/>
                <w:szCs w:val="20"/>
              </w:rPr>
            </w:pPr>
            <w:r w:rsidRPr="00280260">
              <w:rPr>
                <w:b/>
                <w:sz w:val="22"/>
                <w:szCs w:val="20"/>
              </w:rPr>
              <w:t>24,251</w:t>
            </w:r>
          </w:p>
        </w:tc>
      </w:tr>
    </w:tbl>
    <w:p w:rsidR="00AA42FA" w:rsidRDefault="00AA42FA" w:rsidP="00444624">
      <w:pPr>
        <w:pStyle w:val="ListParagraph"/>
      </w:pPr>
    </w:p>
    <w:p w:rsidR="0045309F" w:rsidRDefault="0045309F" w:rsidP="00444624">
      <w:pPr>
        <w:pStyle w:val="ListParagraph"/>
      </w:pPr>
    </w:p>
    <w:p w:rsidR="0045309F" w:rsidRDefault="0045309F" w:rsidP="00444624">
      <w:pPr>
        <w:pStyle w:val="ListParagraph"/>
      </w:pPr>
    </w:p>
    <w:p w:rsidR="0045309F" w:rsidRDefault="0045309F" w:rsidP="00444624">
      <w:pPr>
        <w:pStyle w:val="ListParagraph"/>
      </w:pPr>
    </w:p>
    <w:p w:rsidR="0045309F" w:rsidRDefault="0045309F" w:rsidP="00444624">
      <w:pPr>
        <w:pStyle w:val="ListParagraph"/>
      </w:pPr>
    </w:p>
    <w:p w:rsidR="0045309F" w:rsidRDefault="0045309F" w:rsidP="00444624">
      <w:pPr>
        <w:pStyle w:val="ListParagraph"/>
      </w:pPr>
    </w:p>
    <w:p w:rsidR="00AA42FA" w:rsidRDefault="00AA42FA" w:rsidP="00444624">
      <w:pPr>
        <w:pStyle w:val="ListParagraph"/>
      </w:pPr>
    </w:p>
    <w:p w:rsidR="00CF4C44" w:rsidRDefault="00CF4C44" w:rsidP="00444624">
      <w:pPr>
        <w:pStyle w:val="ListParagraph"/>
      </w:pPr>
    </w:p>
    <w:p w:rsidR="00882F8D" w:rsidRDefault="00882F8D" w:rsidP="00C30C16">
      <w:pPr>
        <w:spacing w:after="0" w:line="240" w:lineRule="auto"/>
        <w:ind w:left="426" w:hanging="426"/>
        <w:rPr>
          <w:b/>
        </w:rPr>
      </w:pPr>
    </w:p>
    <w:p w:rsidR="00444624" w:rsidRPr="00C30C16" w:rsidRDefault="00444624" w:rsidP="00C30C16">
      <w:pPr>
        <w:spacing w:after="0" w:line="240" w:lineRule="auto"/>
        <w:ind w:left="426" w:hanging="426"/>
        <w:rPr>
          <w:b/>
        </w:rPr>
      </w:pPr>
      <w:r w:rsidRPr="00C30C16">
        <w:rPr>
          <w:b/>
        </w:rPr>
        <w:t>Debtors</w:t>
      </w:r>
    </w:p>
    <w:p w:rsidR="00444624" w:rsidRPr="00277F5A" w:rsidRDefault="00444624" w:rsidP="00A103EF">
      <w:pPr>
        <w:pStyle w:val="NumbList"/>
        <w:numPr>
          <w:ilvl w:val="0"/>
          <w:numId w:val="3"/>
        </w:numPr>
        <w:ind w:left="426" w:hanging="426"/>
      </w:pPr>
      <w:r w:rsidRPr="00277F5A">
        <w:t xml:space="preserve">An analysis of debtors relating to Shut in Lift is provided in Appendix 5. This includes a chart that shows the decrease in Shut in Lift debts over the past </w:t>
      </w:r>
      <w:r w:rsidR="00080950">
        <w:t>18 months</w:t>
      </w:r>
      <w:r w:rsidRPr="00277F5A">
        <w:t xml:space="preserve"> of shut in lift charges. The total number of shut in lift debts has been falling gradually over the last two years, after </w:t>
      </w:r>
      <w:r w:rsidR="00B82C7D">
        <w:t>its peak</w:t>
      </w:r>
      <w:r w:rsidRPr="00277F5A">
        <w:t xml:space="preserve"> in 2015, with the overall balance reduced from £300k at the end of September 2015 to £1</w:t>
      </w:r>
      <w:r w:rsidR="00277F5A">
        <w:t>04</w:t>
      </w:r>
      <w:r w:rsidRPr="00277F5A">
        <w:t xml:space="preserve">k at the end of </w:t>
      </w:r>
      <w:r w:rsidR="00277F5A">
        <w:t>June 2018</w:t>
      </w:r>
      <w:r w:rsidRPr="00277F5A">
        <w:t>.</w:t>
      </w:r>
    </w:p>
    <w:p w:rsidR="00444624" w:rsidRDefault="00444624" w:rsidP="006C773E">
      <w:pPr>
        <w:pStyle w:val="NumbList"/>
        <w:numPr>
          <w:ilvl w:val="0"/>
          <w:numId w:val="3"/>
        </w:numPr>
        <w:ind w:left="426" w:hanging="426"/>
      </w:pPr>
      <w:r w:rsidRPr="009028E7">
        <w:t xml:space="preserve">The continued joint effort by </w:t>
      </w:r>
      <w:r w:rsidR="002846B9">
        <w:t>Brigade</w:t>
      </w:r>
      <w:r w:rsidR="00F9650C">
        <w:t xml:space="preserve"> </w:t>
      </w:r>
      <w:r w:rsidRPr="009028E7">
        <w:t xml:space="preserve">staff has resulted in the positive progress made to date on shut in lift debts recovery. </w:t>
      </w:r>
      <w:r w:rsidR="002846B9">
        <w:t>It does however continu</w:t>
      </w:r>
      <w:r w:rsidR="00204845">
        <w:t>e</w:t>
      </w:r>
      <w:r w:rsidR="002846B9">
        <w:t xml:space="preserve"> to</w:t>
      </w:r>
      <w:r w:rsidR="00882F8D">
        <w:t xml:space="preserve"> be</w:t>
      </w:r>
      <w:r w:rsidR="002846B9">
        <w:t xml:space="preserve"> a challenging process to recover a number of these debts.</w:t>
      </w:r>
    </w:p>
    <w:p w:rsidR="00275A55" w:rsidRDefault="001F35FC" w:rsidP="00275A55">
      <w:pPr>
        <w:pStyle w:val="Heading"/>
        <w:rPr>
          <w:rFonts w:ascii="FoundrySansDemi" w:hAnsi="FoundrySansDemi"/>
          <w:b w:val="0"/>
          <w:sz w:val="24"/>
        </w:rPr>
      </w:pPr>
      <w:r>
        <w:rPr>
          <w:rFonts w:ascii="FoundrySansDemi" w:hAnsi="FoundrySansDemi"/>
          <w:b w:val="0"/>
          <w:sz w:val="24"/>
        </w:rPr>
        <w:t>Additional Resilience Requirements</w:t>
      </w:r>
    </w:p>
    <w:p w:rsidR="00275A55" w:rsidRPr="00275A55" w:rsidRDefault="00882F8D" w:rsidP="004E26DE">
      <w:pPr>
        <w:pStyle w:val="NumbList"/>
        <w:numPr>
          <w:ilvl w:val="0"/>
          <w:numId w:val="3"/>
        </w:numPr>
        <w:ind w:left="426" w:hanging="426"/>
      </w:pPr>
      <w:r>
        <w:t>Appendix 6</w:t>
      </w:r>
      <w:r w:rsidR="00854280">
        <w:t xml:space="preserve"> provides detailed information on</w:t>
      </w:r>
      <w:r w:rsidR="0079196C">
        <w:t xml:space="preserve"> the</w:t>
      </w:r>
      <w:r w:rsidR="00854280">
        <w:t xml:space="preserve"> additional resourcing costs </w:t>
      </w:r>
      <w:r w:rsidR="0079196C">
        <w:t xml:space="preserve">agreed (FEP2763) following the Grenfell </w:t>
      </w:r>
      <w:r w:rsidR="00204845">
        <w:t>T</w:t>
      </w:r>
      <w:r w:rsidR="0079196C">
        <w:t>ower fire and terrorist incidents in 2017</w:t>
      </w:r>
      <w:r w:rsidR="004E26DE">
        <w:t xml:space="preserve">. </w:t>
      </w:r>
      <w:r w:rsidR="0079196C">
        <w:t xml:space="preserve">This includes </w:t>
      </w:r>
      <w:r w:rsidR="00854280" w:rsidRPr="00854280">
        <w:t>the forecast spend for 2018/19 and the budget requirement for 2019/20 and future years.</w:t>
      </w:r>
    </w:p>
    <w:p w:rsidR="00540A8A" w:rsidRPr="00754EE1" w:rsidRDefault="00312BB0" w:rsidP="009D74A1">
      <w:pPr>
        <w:pStyle w:val="Heading"/>
        <w:rPr>
          <w:rFonts w:ascii="FoundrySansDemi" w:hAnsi="FoundrySansDemi"/>
          <w:b w:val="0"/>
          <w:sz w:val="24"/>
        </w:rPr>
      </w:pPr>
      <w:r>
        <w:rPr>
          <w:rFonts w:ascii="FoundrySansDemi" w:hAnsi="FoundrySansDemi"/>
          <w:b w:val="0"/>
          <w:sz w:val="24"/>
        </w:rPr>
        <w:t>Finance comments</w:t>
      </w:r>
    </w:p>
    <w:p w:rsidR="00540A8A" w:rsidRPr="00AD6861" w:rsidRDefault="00AD6861" w:rsidP="00A103EF">
      <w:pPr>
        <w:pStyle w:val="NumbList"/>
        <w:numPr>
          <w:ilvl w:val="0"/>
          <w:numId w:val="3"/>
        </w:numPr>
        <w:ind w:left="426" w:hanging="426"/>
      </w:pPr>
      <w:r>
        <w:t>This report is presented by the Assistant Director – Finance and there are no further comments.</w:t>
      </w:r>
    </w:p>
    <w:p w:rsidR="00540A8A" w:rsidRPr="00754EE1" w:rsidRDefault="00312BB0" w:rsidP="009D74A1">
      <w:pPr>
        <w:pStyle w:val="Heading"/>
        <w:rPr>
          <w:rFonts w:ascii="FoundrySansDemi" w:hAnsi="FoundrySansDemi"/>
          <w:b w:val="0"/>
          <w:sz w:val="24"/>
        </w:rPr>
      </w:pPr>
      <w:r>
        <w:rPr>
          <w:rFonts w:ascii="FoundrySansDemi" w:hAnsi="FoundrySansDemi"/>
          <w:b w:val="0"/>
          <w:sz w:val="24"/>
        </w:rPr>
        <w:t>Workforce</w:t>
      </w:r>
      <w:r w:rsidR="00545769" w:rsidRPr="00754EE1">
        <w:rPr>
          <w:rFonts w:ascii="FoundrySansDemi" w:hAnsi="FoundrySansDemi"/>
          <w:b w:val="0"/>
          <w:sz w:val="24"/>
        </w:rPr>
        <w:t xml:space="preserve"> </w:t>
      </w:r>
      <w:r w:rsidR="00E15B0D" w:rsidRPr="00754EE1">
        <w:rPr>
          <w:rFonts w:ascii="FoundrySansDemi" w:hAnsi="FoundrySansDemi"/>
          <w:b w:val="0"/>
          <w:sz w:val="24"/>
        </w:rPr>
        <w:t>c</w:t>
      </w:r>
      <w:r w:rsidR="00540A8A" w:rsidRPr="00754EE1">
        <w:rPr>
          <w:rFonts w:ascii="FoundrySansDemi" w:hAnsi="FoundrySansDemi"/>
          <w:b w:val="0"/>
          <w:sz w:val="24"/>
        </w:rPr>
        <w:t xml:space="preserve">omments </w:t>
      </w:r>
    </w:p>
    <w:p w:rsidR="000C0FAA" w:rsidRPr="00AD6861" w:rsidRDefault="00AD6861" w:rsidP="00A103EF">
      <w:pPr>
        <w:pStyle w:val="NumbList"/>
        <w:numPr>
          <w:ilvl w:val="0"/>
          <w:numId w:val="3"/>
        </w:numPr>
        <w:ind w:left="426" w:hanging="426"/>
      </w:pPr>
      <w:r>
        <w:t>No staff-side consultations have been undertaken on this report.</w:t>
      </w:r>
    </w:p>
    <w:p w:rsidR="000C0FAA" w:rsidRPr="00754EE1" w:rsidRDefault="00312BB0" w:rsidP="009D74A1">
      <w:pPr>
        <w:pStyle w:val="Heading"/>
        <w:rPr>
          <w:rFonts w:ascii="FoundrySansDemi" w:hAnsi="FoundrySansDemi"/>
          <w:b w:val="0"/>
          <w:sz w:val="24"/>
        </w:rPr>
      </w:pPr>
      <w:r>
        <w:rPr>
          <w:rFonts w:ascii="FoundrySansDemi" w:hAnsi="FoundrySansDemi"/>
          <w:b w:val="0"/>
          <w:sz w:val="24"/>
        </w:rPr>
        <w:t>Legal</w:t>
      </w:r>
      <w:r w:rsidR="00792F6E">
        <w:rPr>
          <w:rFonts w:ascii="FoundrySansDemi" w:hAnsi="FoundrySansDemi"/>
          <w:b w:val="0"/>
          <w:sz w:val="24"/>
        </w:rPr>
        <w:t xml:space="preserve"> comments</w:t>
      </w:r>
    </w:p>
    <w:p w:rsidR="00925C1B" w:rsidRPr="0002390F" w:rsidRDefault="00925C1B" w:rsidP="0002390F">
      <w:pPr>
        <w:pStyle w:val="NumbList"/>
        <w:numPr>
          <w:ilvl w:val="0"/>
          <w:numId w:val="3"/>
        </w:numPr>
        <w:ind w:left="426" w:hanging="426"/>
        <w:rPr>
          <w:b/>
        </w:rPr>
      </w:pPr>
      <w:r w:rsidRPr="00925C1B">
        <w:t>General Counsel has reviewed this report and has no comments.</w:t>
      </w:r>
    </w:p>
    <w:p w:rsidR="005303CC" w:rsidRDefault="005303CC" w:rsidP="000C0FAA">
      <w:pPr>
        <w:pStyle w:val="Heading"/>
        <w:rPr>
          <w:rFonts w:ascii="FoundrySansDemi" w:hAnsi="FoundrySansDemi"/>
          <w:b w:val="0"/>
          <w:sz w:val="24"/>
        </w:rPr>
      </w:pPr>
      <w:r>
        <w:rPr>
          <w:rFonts w:ascii="FoundrySansDemi" w:hAnsi="FoundrySansDemi"/>
          <w:b w:val="0"/>
          <w:sz w:val="24"/>
        </w:rPr>
        <w:t>Sustainability implications</w:t>
      </w:r>
    </w:p>
    <w:p w:rsidR="005303CC" w:rsidRPr="0002390F" w:rsidRDefault="00CF4C44" w:rsidP="00A103EF">
      <w:pPr>
        <w:pStyle w:val="ListParagraph"/>
        <w:numPr>
          <w:ilvl w:val="0"/>
          <w:numId w:val="3"/>
        </w:numPr>
        <w:ind w:left="426" w:hanging="426"/>
      </w:pPr>
      <w:r>
        <w:t>There are no direct sustainable implications.</w:t>
      </w:r>
    </w:p>
    <w:p w:rsidR="000C0FAA" w:rsidRPr="00754EE1" w:rsidRDefault="000C0FAA" w:rsidP="000C0FAA">
      <w:pPr>
        <w:pStyle w:val="Heading"/>
        <w:rPr>
          <w:rFonts w:ascii="FoundrySansDemi" w:hAnsi="FoundrySansDemi"/>
          <w:b w:val="0"/>
          <w:sz w:val="24"/>
        </w:rPr>
      </w:pPr>
      <w:r w:rsidRPr="00754EE1">
        <w:rPr>
          <w:rFonts w:ascii="FoundrySansDemi" w:hAnsi="FoundrySansDemi"/>
          <w:b w:val="0"/>
          <w:sz w:val="24"/>
        </w:rPr>
        <w:t>Equalities implications</w:t>
      </w:r>
    </w:p>
    <w:p w:rsidR="00540A8A" w:rsidRPr="0002390F" w:rsidRDefault="00CF4C44" w:rsidP="00A103EF">
      <w:pPr>
        <w:pStyle w:val="NumbList"/>
        <w:numPr>
          <w:ilvl w:val="0"/>
          <w:numId w:val="3"/>
        </w:numPr>
        <w:ind w:left="426" w:hanging="426"/>
      </w:pPr>
      <w:r>
        <w:t xml:space="preserve">This report has no equality implications. </w:t>
      </w:r>
    </w:p>
    <w:p w:rsidR="00027EE8" w:rsidRDefault="00027EE8" w:rsidP="0057490F">
      <w:pPr>
        <w:pStyle w:val="Heading"/>
        <w:rPr>
          <w:rFonts w:ascii="FoundrySansDemi" w:hAnsi="FoundrySansDemi"/>
          <w:b w:val="0"/>
          <w:sz w:val="24"/>
        </w:rPr>
      </w:pPr>
      <w:r>
        <w:rPr>
          <w:rFonts w:ascii="FoundrySansDemi" w:hAnsi="FoundrySansDemi"/>
          <w:b w:val="0"/>
          <w:sz w:val="24"/>
        </w:rPr>
        <w:t>List of Appendices to this report:</w:t>
      </w:r>
    </w:p>
    <w:p w:rsidR="00444624" w:rsidRDefault="00444624" w:rsidP="00A103EF">
      <w:pPr>
        <w:pStyle w:val="ListParagraph"/>
        <w:numPr>
          <w:ilvl w:val="0"/>
          <w:numId w:val="4"/>
        </w:numPr>
      </w:pPr>
      <w:r w:rsidRPr="00444624">
        <w:t>Financial Position, 201</w:t>
      </w:r>
      <w:r>
        <w:t>8</w:t>
      </w:r>
      <w:r w:rsidRPr="00444624">
        <w:t>/1</w:t>
      </w:r>
      <w:r>
        <w:t>9</w:t>
      </w:r>
      <w:r w:rsidRPr="00444624">
        <w:t xml:space="preserve"> Forecast Outturn </w:t>
      </w:r>
    </w:p>
    <w:p w:rsidR="00444624" w:rsidRDefault="00444624" w:rsidP="00A103EF">
      <w:pPr>
        <w:pStyle w:val="ListParagraph"/>
        <w:numPr>
          <w:ilvl w:val="0"/>
          <w:numId w:val="4"/>
        </w:numPr>
      </w:pPr>
      <w:r>
        <w:t>Capital Programme 2018</w:t>
      </w:r>
      <w:r w:rsidRPr="00444624">
        <w:t>/1</w:t>
      </w:r>
      <w:r>
        <w:t>9</w:t>
      </w:r>
      <w:r w:rsidRPr="00444624">
        <w:t xml:space="preserve"> </w:t>
      </w:r>
    </w:p>
    <w:p w:rsidR="00444624" w:rsidRDefault="00444624" w:rsidP="00A103EF">
      <w:pPr>
        <w:pStyle w:val="ListParagraph"/>
        <w:numPr>
          <w:ilvl w:val="0"/>
          <w:numId w:val="4"/>
        </w:numPr>
      </w:pPr>
      <w:r w:rsidRPr="00444624">
        <w:t xml:space="preserve">Risks to the Revenue and Capital Position </w:t>
      </w:r>
    </w:p>
    <w:p w:rsidR="00444624" w:rsidRDefault="002164D3" w:rsidP="00A103EF">
      <w:pPr>
        <w:pStyle w:val="ListParagraph"/>
        <w:numPr>
          <w:ilvl w:val="0"/>
          <w:numId w:val="4"/>
        </w:numPr>
      </w:pPr>
      <w:r>
        <w:t>Scheme of Governance -</w:t>
      </w:r>
      <w:r w:rsidR="00444624" w:rsidRPr="00444624">
        <w:t xml:space="preserve"> Budget </w:t>
      </w:r>
      <w:proofErr w:type="spellStart"/>
      <w:r w:rsidR="00444624" w:rsidRPr="00444624">
        <w:t>Virements</w:t>
      </w:r>
      <w:proofErr w:type="spellEnd"/>
      <w:r w:rsidR="00444624" w:rsidRPr="00444624">
        <w:t xml:space="preserve"> </w:t>
      </w:r>
    </w:p>
    <w:p w:rsidR="00027EE8" w:rsidRDefault="00444624" w:rsidP="00A103EF">
      <w:pPr>
        <w:pStyle w:val="ListParagraph"/>
        <w:numPr>
          <w:ilvl w:val="0"/>
          <w:numId w:val="4"/>
        </w:numPr>
      </w:pPr>
      <w:r w:rsidRPr="00444624">
        <w:t xml:space="preserve">Outstanding LIFT debtors </w:t>
      </w:r>
    </w:p>
    <w:p w:rsidR="00F64F00" w:rsidRPr="009028E7" w:rsidRDefault="001F35FC" w:rsidP="00A103EF">
      <w:pPr>
        <w:pStyle w:val="ListParagraph"/>
        <w:numPr>
          <w:ilvl w:val="0"/>
          <w:numId w:val="4"/>
        </w:numPr>
      </w:pPr>
      <w:r>
        <w:t>Additional Resilience Requirements</w:t>
      </w:r>
    </w:p>
    <w:p w:rsidR="0057490F" w:rsidRPr="00AD3BDE" w:rsidRDefault="000632F7" w:rsidP="0057490F">
      <w:pPr>
        <w:pStyle w:val="Heading"/>
        <w:rPr>
          <w:b w:val="0"/>
          <w:sz w:val="24"/>
        </w:rPr>
      </w:pPr>
      <w:r w:rsidRPr="00754EE1">
        <w:rPr>
          <w:rFonts w:ascii="FoundrySansDemi" w:hAnsi="FoundrySansDemi"/>
          <w:b w:val="0"/>
          <w:sz w:val="24"/>
        </w:rPr>
        <w:t>Consultation</w:t>
      </w:r>
    </w:p>
    <w:tbl>
      <w:tblPr>
        <w:tblStyle w:val="TableGrid"/>
        <w:tblW w:w="9639" w:type="dxa"/>
        <w:tblInd w:w="113" w:type="dxa"/>
        <w:tblLook w:val="01E0" w:firstRow="1" w:lastRow="1" w:firstColumn="1" w:lastColumn="1" w:noHBand="0" w:noVBand="0"/>
      </w:tblPr>
      <w:tblGrid>
        <w:gridCol w:w="5670"/>
        <w:gridCol w:w="3969"/>
      </w:tblGrid>
      <w:tr w:rsidR="000632F7" w:rsidRPr="000632F7" w:rsidTr="00083DAC">
        <w:trPr>
          <w:tblHeader/>
        </w:trPr>
        <w:tc>
          <w:tcPr>
            <w:tcW w:w="5670" w:type="dxa"/>
          </w:tcPr>
          <w:p w:rsidR="000632F7" w:rsidRPr="000632F7" w:rsidRDefault="000632F7" w:rsidP="003339D3">
            <w:pPr>
              <w:pStyle w:val="NormalNoSpace"/>
              <w:keepNext/>
              <w:spacing w:before="60" w:after="60" w:line="240" w:lineRule="auto"/>
              <w:rPr>
                <w:b/>
              </w:rPr>
            </w:pPr>
            <w:r w:rsidRPr="00754EE1">
              <w:rPr>
                <w:rFonts w:ascii="FoundrySansDemi" w:hAnsi="FoundrySansDemi"/>
              </w:rPr>
              <w:t>Name/</w:t>
            </w:r>
            <w:r w:rsidR="003339D3" w:rsidRPr="00754EE1">
              <w:rPr>
                <w:rFonts w:ascii="FoundrySansDemi" w:hAnsi="FoundrySansDemi"/>
              </w:rPr>
              <w:t>r</w:t>
            </w:r>
            <w:r w:rsidRPr="00754EE1">
              <w:rPr>
                <w:rFonts w:ascii="FoundrySansDemi" w:hAnsi="FoundrySansDemi"/>
              </w:rPr>
              <w:t>ole</w:t>
            </w:r>
          </w:p>
        </w:tc>
        <w:tc>
          <w:tcPr>
            <w:tcW w:w="3969" w:type="dxa"/>
          </w:tcPr>
          <w:p w:rsidR="000632F7" w:rsidRPr="000632F7" w:rsidRDefault="000632F7" w:rsidP="003339D3">
            <w:pPr>
              <w:pStyle w:val="NormalNoSpace"/>
              <w:keepNext/>
              <w:spacing w:before="60" w:after="60" w:line="240" w:lineRule="auto"/>
              <w:rPr>
                <w:b/>
              </w:rPr>
            </w:pPr>
            <w:r w:rsidRPr="00754EE1">
              <w:rPr>
                <w:rFonts w:ascii="FoundrySansDemi" w:hAnsi="FoundrySansDemi"/>
              </w:rPr>
              <w:t>Method consulted</w:t>
            </w:r>
          </w:p>
        </w:tc>
      </w:tr>
      <w:tr w:rsidR="000632F7" w:rsidTr="006C773E">
        <w:trPr>
          <w:trHeight w:val="422"/>
        </w:trPr>
        <w:tc>
          <w:tcPr>
            <w:tcW w:w="5670" w:type="dxa"/>
          </w:tcPr>
          <w:p w:rsidR="000632F7" w:rsidRDefault="00F64F00" w:rsidP="0002390F">
            <w:pPr>
              <w:pStyle w:val="NormalNoSpace"/>
              <w:spacing w:before="60" w:after="60" w:line="240" w:lineRule="auto"/>
            </w:pPr>
            <w:r>
              <w:t xml:space="preserve">Heads of </w:t>
            </w:r>
            <w:r w:rsidR="00CF4C44">
              <w:t>Department</w:t>
            </w:r>
          </w:p>
        </w:tc>
        <w:tc>
          <w:tcPr>
            <w:tcW w:w="3969" w:type="dxa"/>
          </w:tcPr>
          <w:p w:rsidR="000632F7" w:rsidRDefault="00CF4C44" w:rsidP="00F64F00">
            <w:pPr>
              <w:pStyle w:val="NormalNoSpace"/>
              <w:spacing w:before="60" w:after="60" w:line="240" w:lineRule="auto"/>
            </w:pPr>
            <w:r>
              <w:t>Departmental finance</w:t>
            </w:r>
            <w:r w:rsidR="00F64F00">
              <w:t xml:space="preserve"> returns</w:t>
            </w:r>
          </w:p>
        </w:tc>
      </w:tr>
    </w:tbl>
    <w:p w:rsidR="000632F7" w:rsidRDefault="000632F7" w:rsidP="000632F7"/>
    <w:p w:rsidR="00F64F00" w:rsidRDefault="00F64F00" w:rsidP="000632F7">
      <w:pPr>
        <w:sectPr w:rsidR="00F64F00" w:rsidSect="00444624">
          <w:pgSz w:w="11907" w:h="16840" w:code="9"/>
          <w:pgMar w:top="1361" w:right="1134" w:bottom="1361" w:left="1134" w:header="709" w:footer="476"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1372"/>
        <w:gridCol w:w="1372"/>
        <w:gridCol w:w="1301"/>
        <w:gridCol w:w="882"/>
        <w:gridCol w:w="1370"/>
        <w:gridCol w:w="1373"/>
        <w:gridCol w:w="1373"/>
        <w:gridCol w:w="1284"/>
        <w:gridCol w:w="829"/>
      </w:tblGrid>
      <w:tr w:rsidR="00F64F00" w:rsidRPr="001B4915" w:rsidTr="00CC1256">
        <w:trPr>
          <w:cantSplit/>
          <w:trHeight w:val="20"/>
          <w:tblHeader/>
          <w:jc w:val="center"/>
        </w:trPr>
        <w:tc>
          <w:tcPr>
            <w:tcW w:w="1109" w:type="pct"/>
            <w:shd w:val="clear" w:color="auto" w:fill="auto"/>
            <w:vAlign w:val="bottom"/>
            <w:hideMark/>
          </w:tcPr>
          <w:p w:rsidR="00F64F00" w:rsidRPr="007F4DBE" w:rsidRDefault="00F64F00" w:rsidP="00F64F00">
            <w:pPr>
              <w:spacing w:before="40" w:after="40" w:line="240" w:lineRule="auto"/>
              <w:rPr>
                <w:b/>
                <w:bCs/>
                <w:sz w:val="20"/>
                <w:szCs w:val="20"/>
              </w:rPr>
            </w:pPr>
            <w:r w:rsidRPr="007F4DBE">
              <w:rPr>
                <w:b/>
                <w:bCs/>
                <w:sz w:val="20"/>
                <w:szCs w:val="20"/>
              </w:rPr>
              <w:t> </w:t>
            </w:r>
          </w:p>
        </w:tc>
        <w:tc>
          <w:tcPr>
            <w:tcW w:w="479" w:type="pct"/>
          </w:tcPr>
          <w:p w:rsidR="00F64F00" w:rsidRPr="001B4915" w:rsidRDefault="00F64F00" w:rsidP="00F64F00">
            <w:pPr>
              <w:spacing w:before="40" w:after="40" w:line="240" w:lineRule="auto"/>
              <w:jc w:val="center"/>
              <w:rPr>
                <w:b/>
                <w:bCs/>
                <w:sz w:val="20"/>
                <w:szCs w:val="20"/>
              </w:rPr>
            </w:pPr>
            <w:r w:rsidRPr="001B4915">
              <w:rPr>
                <w:b/>
                <w:bCs/>
                <w:sz w:val="20"/>
                <w:szCs w:val="20"/>
              </w:rPr>
              <w:t xml:space="preserve">Current Budget </w:t>
            </w:r>
          </w:p>
        </w:tc>
        <w:tc>
          <w:tcPr>
            <w:tcW w:w="479" w:type="pct"/>
          </w:tcPr>
          <w:p w:rsidR="00F64F00" w:rsidRPr="001B4915" w:rsidRDefault="00F64F00" w:rsidP="00F64F00">
            <w:pPr>
              <w:spacing w:before="40" w:after="40" w:line="240" w:lineRule="auto"/>
              <w:jc w:val="center"/>
              <w:rPr>
                <w:b/>
                <w:bCs/>
                <w:sz w:val="20"/>
                <w:szCs w:val="20"/>
              </w:rPr>
            </w:pPr>
            <w:r w:rsidRPr="001B4915">
              <w:rPr>
                <w:b/>
                <w:bCs/>
                <w:sz w:val="20"/>
                <w:szCs w:val="20"/>
              </w:rPr>
              <w:t>Current Spend</w:t>
            </w:r>
          </w:p>
        </w:tc>
        <w:tc>
          <w:tcPr>
            <w:tcW w:w="761" w:type="pct"/>
            <w:gridSpan w:val="2"/>
          </w:tcPr>
          <w:p w:rsidR="00F64F00" w:rsidRPr="001B4915" w:rsidRDefault="00F64F00" w:rsidP="00F64F00">
            <w:pPr>
              <w:spacing w:before="40" w:after="40" w:line="240" w:lineRule="auto"/>
              <w:jc w:val="center"/>
              <w:rPr>
                <w:b/>
                <w:bCs/>
                <w:sz w:val="20"/>
                <w:szCs w:val="20"/>
              </w:rPr>
            </w:pPr>
            <w:r w:rsidRPr="001B4915">
              <w:rPr>
                <w:b/>
                <w:bCs/>
                <w:sz w:val="20"/>
                <w:szCs w:val="20"/>
              </w:rPr>
              <w:t>Current Variance</w:t>
            </w:r>
          </w:p>
        </w:tc>
        <w:tc>
          <w:tcPr>
            <w:tcW w:w="478" w:type="pct"/>
            <w:shd w:val="clear" w:color="auto" w:fill="auto"/>
            <w:vAlign w:val="bottom"/>
            <w:hideMark/>
          </w:tcPr>
          <w:p w:rsidR="00F64F00" w:rsidRPr="001B4915" w:rsidRDefault="00F64F00" w:rsidP="00F64F00">
            <w:pPr>
              <w:spacing w:before="40" w:after="40" w:line="240" w:lineRule="auto"/>
              <w:jc w:val="center"/>
              <w:rPr>
                <w:b/>
                <w:bCs/>
                <w:sz w:val="20"/>
                <w:szCs w:val="20"/>
              </w:rPr>
            </w:pPr>
            <w:r w:rsidRPr="001B4915">
              <w:rPr>
                <w:b/>
                <w:bCs/>
                <w:sz w:val="20"/>
                <w:szCs w:val="20"/>
              </w:rPr>
              <w:t>Original Budget</w:t>
            </w:r>
          </w:p>
        </w:tc>
        <w:tc>
          <w:tcPr>
            <w:tcW w:w="479" w:type="pct"/>
            <w:shd w:val="clear" w:color="auto" w:fill="auto"/>
            <w:vAlign w:val="bottom"/>
            <w:hideMark/>
          </w:tcPr>
          <w:p w:rsidR="00F64F00" w:rsidRPr="001B4915" w:rsidRDefault="00F64F00" w:rsidP="00F64F00">
            <w:pPr>
              <w:spacing w:before="40" w:after="40" w:line="240" w:lineRule="auto"/>
              <w:jc w:val="center"/>
              <w:rPr>
                <w:b/>
                <w:bCs/>
                <w:sz w:val="20"/>
                <w:szCs w:val="20"/>
              </w:rPr>
            </w:pPr>
            <w:r w:rsidRPr="001B4915">
              <w:rPr>
                <w:b/>
                <w:bCs/>
                <w:sz w:val="20"/>
                <w:szCs w:val="20"/>
              </w:rPr>
              <w:t>Revised Budget</w:t>
            </w:r>
          </w:p>
        </w:tc>
        <w:tc>
          <w:tcPr>
            <w:tcW w:w="479" w:type="pct"/>
            <w:shd w:val="clear" w:color="auto" w:fill="auto"/>
            <w:vAlign w:val="bottom"/>
            <w:hideMark/>
          </w:tcPr>
          <w:p w:rsidR="00F64F00" w:rsidRPr="001B4915" w:rsidRDefault="00F64F00" w:rsidP="00F64F00">
            <w:pPr>
              <w:spacing w:before="40" w:after="40" w:line="240" w:lineRule="auto"/>
              <w:jc w:val="center"/>
              <w:rPr>
                <w:b/>
                <w:bCs/>
                <w:sz w:val="20"/>
                <w:szCs w:val="20"/>
              </w:rPr>
            </w:pPr>
            <w:r w:rsidRPr="001B4915">
              <w:rPr>
                <w:b/>
                <w:bCs/>
                <w:sz w:val="20"/>
                <w:szCs w:val="20"/>
              </w:rPr>
              <w:t>Outturn</w:t>
            </w:r>
          </w:p>
        </w:tc>
        <w:tc>
          <w:tcPr>
            <w:tcW w:w="737" w:type="pct"/>
            <w:gridSpan w:val="2"/>
            <w:shd w:val="clear" w:color="auto" w:fill="auto"/>
            <w:vAlign w:val="bottom"/>
            <w:hideMark/>
          </w:tcPr>
          <w:p w:rsidR="00F64F00" w:rsidRPr="001B4915" w:rsidRDefault="00F64F00" w:rsidP="00F64F00">
            <w:pPr>
              <w:spacing w:before="40" w:after="40" w:line="240" w:lineRule="auto"/>
              <w:jc w:val="center"/>
              <w:rPr>
                <w:b/>
                <w:bCs/>
                <w:sz w:val="20"/>
                <w:szCs w:val="20"/>
              </w:rPr>
            </w:pPr>
            <w:r w:rsidRPr="001B4915">
              <w:rPr>
                <w:b/>
                <w:bCs/>
                <w:sz w:val="20"/>
                <w:szCs w:val="20"/>
              </w:rPr>
              <w:t>Outturn Variance</w:t>
            </w:r>
          </w:p>
        </w:tc>
      </w:tr>
      <w:tr w:rsidR="00FF14BC" w:rsidRPr="001B4915" w:rsidTr="00F86B66">
        <w:trPr>
          <w:cantSplit/>
          <w:trHeight w:val="20"/>
          <w:jc w:val="center"/>
        </w:trPr>
        <w:tc>
          <w:tcPr>
            <w:tcW w:w="1109" w:type="pct"/>
            <w:shd w:val="clear" w:color="auto" w:fill="auto"/>
            <w:vAlign w:val="bottom"/>
            <w:hideMark/>
          </w:tcPr>
          <w:p w:rsidR="00FF14BC" w:rsidRPr="001B4915" w:rsidRDefault="00FF14BC" w:rsidP="00F64F00">
            <w:pPr>
              <w:spacing w:before="40" w:after="40" w:line="240" w:lineRule="auto"/>
              <w:rPr>
                <w:b/>
                <w:bCs/>
                <w:sz w:val="20"/>
                <w:szCs w:val="20"/>
              </w:rPr>
            </w:pPr>
            <w:r w:rsidRPr="001B4915">
              <w:rPr>
                <w:b/>
                <w:bCs/>
                <w:sz w:val="20"/>
                <w:szCs w:val="20"/>
              </w:rPr>
              <w:t> </w:t>
            </w:r>
          </w:p>
        </w:tc>
        <w:tc>
          <w:tcPr>
            <w:tcW w:w="479" w:type="pct"/>
            <w:vAlign w:val="bottom"/>
          </w:tcPr>
          <w:p w:rsidR="00FF14BC" w:rsidRPr="001B4915" w:rsidRDefault="00FF14BC" w:rsidP="00F64F00">
            <w:pPr>
              <w:spacing w:before="40" w:after="40" w:line="240" w:lineRule="auto"/>
              <w:jc w:val="center"/>
              <w:rPr>
                <w:b/>
                <w:bCs/>
                <w:sz w:val="20"/>
                <w:szCs w:val="20"/>
              </w:rPr>
            </w:pPr>
            <w:r>
              <w:rPr>
                <w:b/>
                <w:bCs/>
                <w:sz w:val="20"/>
                <w:szCs w:val="20"/>
              </w:rPr>
              <w:t>£</w:t>
            </w:r>
          </w:p>
        </w:tc>
        <w:tc>
          <w:tcPr>
            <w:tcW w:w="479" w:type="pct"/>
            <w:vAlign w:val="bottom"/>
          </w:tcPr>
          <w:p w:rsidR="00FF14BC" w:rsidRPr="001B4915" w:rsidRDefault="00FF14BC" w:rsidP="00F64F00">
            <w:pPr>
              <w:spacing w:before="40" w:after="40" w:line="240" w:lineRule="auto"/>
              <w:jc w:val="center"/>
              <w:rPr>
                <w:b/>
                <w:bCs/>
                <w:sz w:val="20"/>
                <w:szCs w:val="20"/>
              </w:rPr>
            </w:pPr>
            <w:r>
              <w:rPr>
                <w:b/>
                <w:bCs/>
                <w:sz w:val="20"/>
                <w:szCs w:val="20"/>
              </w:rPr>
              <w:t>£</w:t>
            </w:r>
          </w:p>
        </w:tc>
        <w:tc>
          <w:tcPr>
            <w:tcW w:w="454" w:type="pct"/>
            <w:vAlign w:val="bottom"/>
          </w:tcPr>
          <w:p w:rsidR="00FF14BC" w:rsidRPr="001B4915" w:rsidRDefault="00FF14BC" w:rsidP="00F64F00">
            <w:pPr>
              <w:spacing w:before="40" w:after="40" w:line="240" w:lineRule="auto"/>
              <w:jc w:val="center"/>
              <w:rPr>
                <w:b/>
                <w:bCs/>
                <w:sz w:val="20"/>
                <w:szCs w:val="20"/>
              </w:rPr>
            </w:pPr>
            <w:r>
              <w:rPr>
                <w:b/>
                <w:bCs/>
                <w:sz w:val="20"/>
                <w:szCs w:val="20"/>
              </w:rPr>
              <w:t>£</w:t>
            </w:r>
          </w:p>
        </w:tc>
        <w:tc>
          <w:tcPr>
            <w:tcW w:w="308" w:type="pct"/>
            <w:vAlign w:val="bottom"/>
          </w:tcPr>
          <w:p w:rsidR="00FF14BC" w:rsidRPr="001B4915" w:rsidRDefault="00FF14BC" w:rsidP="00F64F00">
            <w:pPr>
              <w:spacing w:before="40" w:after="40" w:line="240" w:lineRule="auto"/>
              <w:jc w:val="center"/>
              <w:rPr>
                <w:b/>
                <w:bCs/>
                <w:sz w:val="20"/>
                <w:szCs w:val="20"/>
              </w:rPr>
            </w:pPr>
            <w:r>
              <w:rPr>
                <w:b/>
                <w:bCs/>
                <w:sz w:val="20"/>
                <w:szCs w:val="20"/>
              </w:rPr>
              <w:t>%</w:t>
            </w:r>
          </w:p>
        </w:tc>
        <w:tc>
          <w:tcPr>
            <w:tcW w:w="478" w:type="pct"/>
            <w:shd w:val="clear" w:color="auto" w:fill="auto"/>
            <w:vAlign w:val="bottom"/>
            <w:hideMark/>
          </w:tcPr>
          <w:p w:rsidR="00FF14BC" w:rsidRPr="001B4915" w:rsidRDefault="00FF14BC" w:rsidP="00F64F00">
            <w:pPr>
              <w:spacing w:before="40" w:after="40" w:line="240" w:lineRule="auto"/>
              <w:jc w:val="center"/>
              <w:rPr>
                <w:b/>
                <w:bCs/>
                <w:sz w:val="20"/>
                <w:szCs w:val="20"/>
              </w:rPr>
            </w:pPr>
            <w:r>
              <w:rPr>
                <w:b/>
                <w:bCs/>
                <w:sz w:val="20"/>
                <w:szCs w:val="20"/>
              </w:rPr>
              <w:t>£</w:t>
            </w:r>
          </w:p>
        </w:tc>
        <w:tc>
          <w:tcPr>
            <w:tcW w:w="479" w:type="pct"/>
            <w:shd w:val="clear" w:color="auto" w:fill="auto"/>
            <w:vAlign w:val="bottom"/>
            <w:hideMark/>
          </w:tcPr>
          <w:p w:rsidR="00FF14BC" w:rsidRPr="001B4915" w:rsidRDefault="00FF14BC" w:rsidP="00F64F00">
            <w:pPr>
              <w:spacing w:before="40" w:after="40" w:line="240" w:lineRule="auto"/>
              <w:jc w:val="center"/>
              <w:rPr>
                <w:b/>
                <w:bCs/>
                <w:sz w:val="20"/>
                <w:szCs w:val="20"/>
              </w:rPr>
            </w:pPr>
            <w:r>
              <w:rPr>
                <w:b/>
                <w:bCs/>
                <w:sz w:val="20"/>
                <w:szCs w:val="20"/>
              </w:rPr>
              <w:t>£</w:t>
            </w:r>
          </w:p>
        </w:tc>
        <w:tc>
          <w:tcPr>
            <w:tcW w:w="479" w:type="pct"/>
            <w:shd w:val="clear" w:color="auto" w:fill="auto"/>
            <w:vAlign w:val="bottom"/>
            <w:hideMark/>
          </w:tcPr>
          <w:p w:rsidR="00FF14BC" w:rsidRPr="001B4915" w:rsidRDefault="00FF14BC" w:rsidP="00F64F00">
            <w:pPr>
              <w:spacing w:before="40" w:after="40" w:line="240" w:lineRule="auto"/>
              <w:jc w:val="center"/>
              <w:rPr>
                <w:b/>
                <w:bCs/>
                <w:sz w:val="20"/>
                <w:szCs w:val="20"/>
              </w:rPr>
            </w:pPr>
            <w:r>
              <w:rPr>
                <w:b/>
                <w:bCs/>
                <w:sz w:val="20"/>
                <w:szCs w:val="20"/>
              </w:rPr>
              <w:t>£</w:t>
            </w:r>
          </w:p>
        </w:tc>
        <w:tc>
          <w:tcPr>
            <w:tcW w:w="448" w:type="pct"/>
            <w:shd w:val="clear" w:color="auto" w:fill="auto"/>
            <w:vAlign w:val="bottom"/>
            <w:hideMark/>
          </w:tcPr>
          <w:p w:rsidR="00FF14BC" w:rsidRPr="001B4915" w:rsidRDefault="00FF14BC" w:rsidP="00F64F00">
            <w:pPr>
              <w:spacing w:before="40" w:after="40" w:line="240" w:lineRule="auto"/>
              <w:jc w:val="center"/>
              <w:rPr>
                <w:b/>
                <w:bCs/>
                <w:sz w:val="20"/>
                <w:szCs w:val="20"/>
              </w:rPr>
            </w:pPr>
            <w:r>
              <w:rPr>
                <w:b/>
                <w:bCs/>
                <w:sz w:val="20"/>
                <w:szCs w:val="20"/>
              </w:rPr>
              <w:t>£</w:t>
            </w:r>
          </w:p>
        </w:tc>
        <w:tc>
          <w:tcPr>
            <w:tcW w:w="289" w:type="pct"/>
            <w:shd w:val="clear" w:color="auto" w:fill="auto"/>
            <w:noWrap/>
            <w:vAlign w:val="bottom"/>
            <w:hideMark/>
          </w:tcPr>
          <w:p w:rsidR="00FF14BC" w:rsidRPr="001B4915" w:rsidRDefault="00FF14BC" w:rsidP="00F64F00">
            <w:pPr>
              <w:spacing w:before="40" w:after="40" w:line="240" w:lineRule="auto"/>
              <w:jc w:val="center"/>
              <w:rPr>
                <w:b/>
                <w:bCs/>
                <w:sz w:val="20"/>
                <w:szCs w:val="20"/>
              </w:rPr>
            </w:pPr>
            <w:r>
              <w:rPr>
                <w:b/>
                <w:bCs/>
                <w:sz w:val="20"/>
                <w:szCs w:val="20"/>
              </w:rPr>
              <w:t>%</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Operational Staff</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58,395,571</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57,476,803</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(918,769)</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(1.6%)</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237,484,871</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238,427,381</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234,418,701</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(4,008,680)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(1.7%)</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Trainee Firefighters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492,392</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447,477</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(44,916)</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(9.1%)</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1,647,846</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1,969,569</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1,969,884</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315</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sz w:val="20"/>
                <w:szCs w:val="20"/>
              </w:rPr>
            </w:pPr>
            <w:r>
              <w:rPr>
                <w:sz w:val="20"/>
                <w:szCs w:val="20"/>
              </w:rPr>
              <w:t>Total Operational Staff</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58,887,964</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57,924,279</w:t>
            </w:r>
          </w:p>
        </w:tc>
        <w:tc>
          <w:tcPr>
            <w:tcW w:w="454"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(963,684)</w:t>
            </w:r>
          </w:p>
        </w:tc>
        <w:tc>
          <w:tcPr>
            <w:tcW w:w="308"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(1.6%)</w:t>
            </w:r>
          </w:p>
        </w:tc>
        <w:tc>
          <w:tcPr>
            <w:tcW w:w="47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239,132,716</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240,396,950</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236,388,585</w:t>
            </w:r>
          </w:p>
        </w:tc>
        <w:tc>
          <w:tcPr>
            <w:tcW w:w="44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(4,008,365)</w:t>
            </w:r>
          </w:p>
        </w:tc>
        <w:tc>
          <w:tcPr>
            <w:tcW w:w="28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(1.7%)</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FRS Staff</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12,236,983</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13,910,448</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1,673,465</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13.7%</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52,360,574</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51,867,372</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50,841,256</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(1,026,116)</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Control Staff</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1,344,098</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1,440,236</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96,138</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7.2%</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5,500,716</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5,485,847</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5,678,347</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192,500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3.5%</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sz w:val="20"/>
                <w:szCs w:val="20"/>
              </w:rPr>
            </w:pPr>
            <w:r>
              <w:rPr>
                <w:sz w:val="20"/>
                <w:szCs w:val="20"/>
              </w:rPr>
              <w:t>Total Other Staff</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13,581,081</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15,350,684</w:t>
            </w:r>
          </w:p>
        </w:tc>
        <w:tc>
          <w:tcPr>
            <w:tcW w:w="454"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1,769,603</w:t>
            </w:r>
          </w:p>
        </w:tc>
        <w:tc>
          <w:tcPr>
            <w:tcW w:w="308"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13.0%</w:t>
            </w:r>
          </w:p>
        </w:tc>
        <w:tc>
          <w:tcPr>
            <w:tcW w:w="47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57,861,291</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57,353,219</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56,519,603</w:t>
            </w:r>
          </w:p>
        </w:tc>
        <w:tc>
          <w:tcPr>
            <w:tcW w:w="44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(833,616)</w:t>
            </w:r>
          </w:p>
        </w:tc>
        <w:tc>
          <w:tcPr>
            <w:tcW w:w="28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(1.5%)</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Other Pension Payments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165,000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157,993</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(7,007)</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(4.2%)</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990,000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990,000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990,000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Severance</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(27,384)</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(27,384)</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Professional Development</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18,146,667</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17,688,406</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(458,261)</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(2.5%)</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20,757,145</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19,724,220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19,724,220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Recruitment</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73,528</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55,041</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(18,487)</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(25.1%)</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197,500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197,500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200,709</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3,209</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1.6%</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Employee Related Insurance</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69,375</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69,375</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190,000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190,000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190,000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Compensation</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138,953</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104,251</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(34,703)</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(25.0%)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555,813</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555,814</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555,814</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Medical and Welfare Expenses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520,629</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490,668</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(29,961)</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(5.8%)</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2,096,536</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2,096,536</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2,057,522</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(39,014)</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Employee Capitalised Costs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(631,974)</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(631,974)</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(631,974)</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sz w:val="20"/>
                <w:szCs w:val="20"/>
              </w:rPr>
            </w:pPr>
            <w:r>
              <w:rPr>
                <w:sz w:val="20"/>
                <w:szCs w:val="20"/>
              </w:rPr>
              <w:t>Total Employee Related</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19,044,777</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18,538,350</w:t>
            </w:r>
          </w:p>
        </w:tc>
        <w:tc>
          <w:tcPr>
            <w:tcW w:w="454"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(506,427)</w:t>
            </w:r>
          </w:p>
        </w:tc>
        <w:tc>
          <w:tcPr>
            <w:tcW w:w="308"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(2.7%)</w:t>
            </w:r>
          </w:p>
        </w:tc>
        <w:tc>
          <w:tcPr>
            <w:tcW w:w="47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24,155,020</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23,122,096</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23,086,291</w:t>
            </w:r>
          </w:p>
        </w:tc>
        <w:tc>
          <w:tcPr>
            <w:tcW w:w="44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(35,805)</w:t>
            </w:r>
          </w:p>
        </w:tc>
        <w:tc>
          <w:tcPr>
            <w:tcW w:w="28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(0.2%)</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sz w:val="20"/>
                <w:szCs w:val="20"/>
              </w:rPr>
            </w:pPr>
            <w:r>
              <w:rPr>
                <w:sz w:val="20"/>
                <w:szCs w:val="20"/>
              </w:rPr>
              <w:t>Firefighter Pension Scheme</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4,988,815</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4,980,628</w:t>
            </w:r>
          </w:p>
        </w:tc>
        <w:tc>
          <w:tcPr>
            <w:tcW w:w="454"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(8,187)</w:t>
            </w:r>
          </w:p>
        </w:tc>
        <w:tc>
          <w:tcPr>
            <w:tcW w:w="308"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(0.2%)</w:t>
            </w:r>
          </w:p>
        </w:tc>
        <w:tc>
          <w:tcPr>
            <w:tcW w:w="47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20,445,260</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20,445,260</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20,445,260</w:t>
            </w:r>
          </w:p>
        </w:tc>
        <w:tc>
          <w:tcPr>
            <w:tcW w:w="44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Building Maintenance</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2,738,141</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2,828,460</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90,319</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3.3%</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6,893,188</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7,064,400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7,141,369</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76,969</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1.1%</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Grounds Maintenance</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14,696</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20,174</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5,478</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37.3%</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146,396</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120,984</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120,984</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Premises Security</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468,670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467,696</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(974)</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(0.2%)</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451,670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571,670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571,670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Energy Costs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351,415</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405,425</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54,010</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15.4%</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2,034,205</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2,034,205</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2,034,205</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Rents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3,595,338</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4,031,022</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435,684</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12.1%</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8,143,116</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8,303,856</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8,332,866</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29,010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0.3%</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Property PFI Contract</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5,585,202</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5,584,639</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(563)</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5,585,202</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5,585,202</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5,585,202</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Property Rates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2,481,775</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4,403,064</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1,921,289</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77.4%</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9,088,111</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9,088,111</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7,872,111</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(1,216,000)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(13.4%)</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Water &amp; Sewerage Rates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47,867</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22,081</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(25,786)</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(53.9%)</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263,515</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263,515</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263,515</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Fixtures &amp; Fittings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13,664</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9,414</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(4,250)</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(31.1%)</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97,969</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97,969</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97,969</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Cleaning and Domestic Supplies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354,035</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86,394</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(267,641)</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(75.6%)</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2,020,097</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2,101,297</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2,101,297</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Premises Insurance</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18,600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93,409</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74,809</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402.2%</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372,000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372,000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372,000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Other Property Services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2,037,023</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2,017,531</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(19,492)</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(1.0%)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2,464,908</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2,186,583</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2,186,963</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380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sz w:val="20"/>
                <w:szCs w:val="20"/>
              </w:rPr>
            </w:pPr>
            <w:r>
              <w:rPr>
                <w:sz w:val="20"/>
                <w:szCs w:val="20"/>
              </w:rPr>
              <w:t>Total Premises</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17,706,426</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19,969,309</w:t>
            </w:r>
          </w:p>
        </w:tc>
        <w:tc>
          <w:tcPr>
            <w:tcW w:w="454"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2,262,883</w:t>
            </w:r>
          </w:p>
        </w:tc>
        <w:tc>
          <w:tcPr>
            <w:tcW w:w="308"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12.8%</w:t>
            </w:r>
          </w:p>
        </w:tc>
        <w:tc>
          <w:tcPr>
            <w:tcW w:w="47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37,560,376</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37,789,791</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36,680,150</w:t>
            </w:r>
          </w:p>
        </w:tc>
        <w:tc>
          <w:tcPr>
            <w:tcW w:w="44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(1,109,641)</w:t>
            </w:r>
          </w:p>
        </w:tc>
        <w:tc>
          <w:tcPr>
            <w:tcW w:w="28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(2.9%)</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Running Costs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1,541,232</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1,443,059</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(98,173)</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(6.4%)</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3,071,571</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3,070,464</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2,900,358</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(170,106)</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(5.5%)</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Vehicle and Equipment Contract</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10,927,011</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11,131,200</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204,189</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1.9%</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10,972,929</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10,927,011</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10,727,011</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(200,000)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(1.8%)</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xml:space="preserve">Vehicle </w:t>
            </w:r>
            <w:proofErr w:type="spellStart"/>
            <w:r>
              <w:rPr>
                <w:sz w:val="20"/>
                <w:szCs w:val="20"/>
              </w:rPr>
              <w:t>Passthroughs</w:t>
            </w:r>
            <w:proofErr w:type="spellEnd"/>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467,079</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612,744</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145,664</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31.2%</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643,651</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692,589</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492,589</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(200,000)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(28.9%)</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Maintenance and Repairs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670,000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70,000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70,000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Contract Hire &amp; Operating Leases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724,953</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719,109</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(5,844)</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(0.8%)</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1,173,800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1,110,233</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1,134,514</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24,281</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2.2%</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Travel</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221,479</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285,147</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63,668</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28.7%</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1,108,859</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919,829</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899,384</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(20,445)</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(2.2%)</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sz w:val="20"/>
                <w:szCs w:val="20"/>
              </w:rPr>
            </w:pPr>
            <w:r>
              <w:rPr>
                <w:sz w:val="20"/>
                <w:szCs w:val="20"/>
              </w:rPr>
              <w:t>Total Transport</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13,881,755</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14,191,259</w:t>
            </w:r>
          </w:p>
        </w:tc>
        <w:tc>
          <w:tcPr>
            <w:tcW w:w="454"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309,504</w:t>
            </w:r>
          </w:p>
        </w:tc>
        <w:tc>
          <w:tcPr>
            <w:tcW w:w="308"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2.2%</w:t>
            </w:r>
          </w:p>
        </w:tc>
        <w:tc>
          <w:tcPr>
            <w:tcW w:w="47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17,640,810</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16,790,125</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16,223,856</w:t>
            </w:r>
          </w:p>
        </w:tc>
        <w:tc>
          <w:tcPr>
            <w:tcW w:w="44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(566,269)</w:t>
            </w:r>
          </w:p>
        </w:tc>
        <w:tc>
          <w:tcPr>
            <w:tcW w:w="28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(3.4%)</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Hydrants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496,055</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481,024</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(15,031)</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(3.0%)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496,055</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496,055</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246,055</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(250,000)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(50.4%)</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Operational Equipment</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626,681</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562,375</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(64,306)</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(10.3%)</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2,991,620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2,331,784</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2,361,976</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30,192</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1.3%</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Smoke Alarms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210,000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308,231</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98,231</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46.8%</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700,000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700,000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674,593</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(25,407)</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(3.6%)</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Equipment Furniture and Materials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77,854</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164,573</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86,719</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111.4%</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287,727</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318,441</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322,964</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4,523</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1.4%</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Lost &amp; NFWT Operational Equipment</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111,425</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152,808</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41,383</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37.1%</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111,425</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111,425</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91,425</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(20,000)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(17.9%)</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Catering</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96,546</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124,558</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28,012</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29.0%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298,990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315,436</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315,836</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0.1%</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Clothing &amp; Laundry</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1,483,663</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1,736,147</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252,485</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17.0%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3,011,598</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3,013,628</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3,025,299</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11,671</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0.4%</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General Office Expenses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193,350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154,648</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(38,702)</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(20.0%)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703,793</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636,986</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603,148</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(33,837)</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(5.3%)</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Professional Services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7,810,406</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8,084,634</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274,228</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3.5%</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8,950,632</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9,726,163</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9,785,509</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59,346</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0.6%</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Postal Services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13,446</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54,930</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41,485</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308.5%</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61,255</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61,055</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61,055</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Communications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955,956</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1,902,229</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946,272</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99.0%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3,682,073</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3,935,450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3,951,000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15,550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0.4%</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Hardware and Software</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1,543,840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4,635,644</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3,091,804</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200.3%</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7,056,685</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7,759,730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7,900,322</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140,592</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1.8%</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Staff Reimbursements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60,316</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56,025</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(4,291)</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(7.1%)</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248,772</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242,021</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241,876</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(145)</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(0.1%)</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Grants and Subscriptions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85,088</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85,617</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530</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0.6%</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235,643</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227,143</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223,443</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(3,700)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(1.6%)</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Other Insurance</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57,496</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57,496</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225,000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225,000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225,000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Advertising</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25,665</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21,565</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(4,100)</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(16.0%)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117,750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105,861</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97,869</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(7,992)</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(7.5%)</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Other Supplies and Services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10,505</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43,014</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32,509</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309.5%</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38,976</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39,170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38,470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(1.8%)</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sz w:val="20"/>
                <w:szCs w:val="20"/>
              </w:rPr>
            </w:pPr>
            <w:r>
              <w:rPr>
                <w:sz w:val="20"/>
                <w:szCs w:val="20"/>
              </w:rPr>
              <w:t>Total Supplies and Services</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13,800,795</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18,625,519</w:t>
            </w:r>
          </w:p>
        </w:tc>
        <w:tc>
          <w:tcPr>
            <w:tcW w:w="454"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4,824,723</w:t>
            </w:r>
          </w:p>
        </w:tc>
        <w:tc>
          <w:tcPr>
            <w:tcW w:w="308"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35.0%</w:t>
            </w:r>
          </w:p>
        </w:tc>
        <w:tc>
          <w:tcPr>
            <w:tcW w:w="47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29,217,993</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30,245,347</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30,165,839</w:t>
            </w:r>
          </w:p>
        </w:tc>
        <w:tc>
          <w:tcPr>
            <w:tcW w:w="44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(79,508)</w:t>
            </w:r>
          </w:p>
        </w:tc>
        <w:tc>
          <w:tcPr>
            <w:tcW w:w="28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(0.3%)</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Other Agencies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25,146</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46,630</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21,484</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85.4%</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318,700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419,284</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419,284</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Other Local Authorities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191,397</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681,540</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490,143</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256.1%</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1,561,002</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1,388,594</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1,415,594</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27,000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Audit &amp; Bank Charges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81,250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33,840</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(47,410)</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(58.4%)</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88,600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88,600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88,000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(0.7%)</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sz w:val="20"/>
                <w:szCs w:val="20"/>
              </w:rPr>
            </w:pPr>
            <w:r>
              <w:rPr>
                <w:sz w:val="20"/>
                <w:szCs w:val="20"/>
              </w:rPr>
              <w:t>Total Third Party Payments</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297,793</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762,011</w:t>
            </w:r>
          </w:p>
        </w:tc>
        <w:tc>
          <w:tcPr>
            <w:tcW w:w="454"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464,218</w:t>
            </w:r>
          </w:p>
        </w:tc>
        <w:tc>
          <w:tcPr>
            <w:tcW w:w="308"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155.9%</w:t>
            </w:r>
          </w:p>
        </w:tc>
        <w:tc>
          <w:tcPr>
            <w:tcW w:w="47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1,968,302</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1,896,478</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1,922,878</w:t>
            </w:r>
          </w:p>
        </w:tc>
        <w:tc>
          <w:tcPr>
            <w:tcW w:w="44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26,400</w:t>
            </w:r>
          </w:p>
        </w:tc>
        <w:tc>
          <w:tcPr>
            <w:tcW w:w="28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1.4%</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Debt Repayment</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6,282,000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6,282,000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5,833,000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(449,000)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(7.1%)</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External Interest</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251,760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858,490</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606,730</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241.0%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3,488,000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3,488,000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3,423,000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(65,000)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(1.9%)</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sz w:val="20"/>
                <w:szCs w:val="20"/>
              </w:rPr>
            </w:pPr>
            <w:r>
              <w:rPr>
                <w:sz w:val="20"/>
                <w:szCs w:val="20"/>
              </w:rPr>
              <w:t>Total Capital Financing Costs</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251,760</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858,490</w:t>
            </w:r>
          </w:p>
        </w:tc>
        <w:tc>
          <w:tcPr>
            <w:tcW w:w="454"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606,730</w:t>
            </w:r>
          </w:p>
        </w:tc>
        <w:tc>
          <w:tcPr>
            <w:tcW w:w="308"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241.0%</w:t>
            </w:r>
          </w:p>
        </w:tc>
        <w:tc>
          <w:tcPr>
            <w:tcW w:w="47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9,770,000</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9,770,000</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9,256,000</w:t>
            </w:r>
          </w:p>
        </w:tc>
        <w:tc>
          <w:tcPr>
            <w:tcW w:w="44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(514,000)</w:t>
            </w:r>
          </w:p>
        </w:tc>
        <w:tc>
          <w:tcPr>
            <w:tcW w:w="28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(5.3%)</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sz w:val="20"/>
                <w:szCs w:val="20"/>
              </w:rPr>
            </w:pPr>
            <w:r>
              <w:rPr>
                <w:sz w:val="20"/>
                <w:szCs w:val="20"/>
              </w:rPr>
              <w:t>Central Contingency</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54"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308"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0.0%</w:t>
            </w:r>
          </w:p>
        </w:tc>
        <w:tc>
          <w:tcPr>
            <w:tcW w:w="47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333,197</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135,345</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174,996</w:t>
            </w:r>
          </w:p>
        </w:tc>
        <w:tc>
          <w:tcPr>
            <w:tcW w:w="44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39,651</w:t>
            </w:r>
          </w:p>
        </w:tc>
        <w:tc>
          <w:tcPr>
            <w:tcW w:w="28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29.3%</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b/>
                <w:bCs/>
                <w:sz w:val="20"/>
                <w:szCs w:val="20"/>
              </w:rPr>
            </w:pPr>
            <w:r>
              <w:rPr>
                <w:b/>
                <w:bCs/>
                <w:sz w:val="20"/>
                <w:szCs w:val="20"/>
              </w:rPr>
              <w:t>Total revenue expenditure</w:t>
            </w:r>
          </w:p>
        </w:tc>
        <w:tc>
          <w:tcPr>
            <w:tcW w:w="479"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142,441,166</w:t>
            </w:r>
          </w:p>
        </w:tc>
        <w:tc>
          <w:tcPr>
            <w:tcW w:w="479"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151,200,529</w:t>
            </w:r>
          </w:p>
        </w:tc>
        <w:tc>
          <w:tcPr>
            <w:tcW w:w="454"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8,759,363</w:t>
            </w:r>
          </w:p>
        </w:tc>
        <w:tc>
          <w:tcPr>
            <w:tcW w:w="308"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6.1%</w:t>
            </w:r>
          </w:p>
        </w:tc>
        <w:tc>
          <w:tcPr>
            <w:tcW w:w="478"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438,084,965</w:t>
            </w:r>
          </w:p>
        </w:tc>
        <w:tc>
          <w:tcPr>
            <w:tcW w:w="479"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437,944,611</w:t>
            </w:r>
          </w:p>
        </w:tc>
        <w:tc>
          <w:tcPr>
            <w:tcW w:w="479"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430,863,458</w:t>
            </w:r>
          </w:p>
        </w:tc>
        <w:tc>
          <w:tcPr>
            <w:tcW w:w="448"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color w:val="000000"/>
                <w:sz w:val="20"/>
                <w:szCs w:val="20"/>
              </w:rPr>
              <w:t>(7,081,154)</w:t>
            </w:r>
          </w:p>
        </w:tc>
        <w:tc>
          <w:tcPr>
            <w:tcW w:w="289"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(1.6%)</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MFB Act Income</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(20,528,079)</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(20,686,249)</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(158,170)</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0.8%</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(27,695,000)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(27,740,647)</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(28,000,000)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(259,353)</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0.9%</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Customer and Client Receipts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(2,843,660)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(1,633,722)</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1,209,938</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(42.5%)</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(8,801,309)</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(9,079,609)</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(9,031,539)</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48,070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(0.5%)</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Interest Receivable</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18,798</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18,798</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(400,000)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(400,000)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(400,000)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Bad Debts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6,176</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6,176</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sz w:val="20"/>
                <w:szCs w:val="20"/>
              </w:rPr>
            </w:pPr>
            <w:r>
              <w:rPr>
                <w:sz w:val="20"/>
                <w:szCs w:val="20"/>
              </w:rPr>
              <w:t>Total Other Income</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(23,371,739)</w:t>
            </w:r>
          </w:p>
        </w:tc>
        <w:tc>
          <w:tcPr>
            <w:tcW w:w="479"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(22,294,997)</w:t>
            </w:r>
          </w:p>
        </w:tc>
        <w:tc>
          <w:tcPr>
            <w:tcW w:w="454"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1,076,742</w:t>
            </w:r>
          </w:p>
        </w:tc>
        <w:tc>
          <w:tcPr>
            <w:tcW w:w="308" w:type="pct"/>
            <w:shd w:val="clear" w:color="000000" w:fill="C0C0C0"/>
            <w:vAlign w:val="center"/>
          </w:tcPr>
          <w:p w:rsidR="004E26DE" w:rsidRPr="001B4915" w:rsidRDefault="004E26DE" w:rsidP="00F64F00">
            <w:pPr>
              <w:spacing w:before="40" w:after="40" w:line="240" w:lineRule="auto"/>
              <w:jc w:val="right"/>
              <w:rPr>
                <w:sz w:val="20"/>
                <w:szCs w:val="20"/>
                <w:highlight w:val="yellow"/>
              </w:rPr>
            </w:pPr>
            <w:r>
              <w:rPr>
                <w:sz w:val="20"/>
                <w:szCs w:val="20"/>
              </w:rPr>
              <w:t>(4.6%)</w:t>
            </w:r>
          </w:p>
        </w:tc>
        <w:tc>
          <w:tcPr>
            <w:tcW w:w="47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(36,896,309)</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(37,220,256)</w:t>
            </w:r>
          </w:p>
        </w:tc>
        <w:tc>
          <w:tcPr>
            <w:tcW w:w="47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(37,431,540)</w:t>
            </w:r>
          </w:p>
        </w:tc>
        <w:tc>
          <w:tcPr>
            <w:tcW w:w="448"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(211,283)</w:t>
            </w:r>
          </w:p>
        </w:tc>
        <w:tc>
          <w:tcPr>
            <w:tcW w:w="289" w:type="pct"/>
            <w:shd w:val="clear" w:color="000000" w:fill="C0C0C0"/>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0.6%</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b/>
                <w:bCs/>
                <w:sz w:val="20"/>
                <w:szCs w:val="20"/>
              </w:rPr>
            </w:pPr>
            <w:r>
              <w:rPr>
                <w:b/>
                <w:bCs/>
                <w:sz w:val="20"/>
                <w:szCs w:val="20"/>
              </w:rPr>
              <w:t>Net revenue expenditure</w:t>
            </w:r>
          </w:p>
        </w:tc>
        <w:tc>
          <w:tcPr>
            <w:tcW w:w="479"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119,069,427</w:t>
            </w:r>
          </w:p>
        </w:tc>
        <w:tc>
          <w:tcPr>
            <w:tcW w:w="479"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128,905,532</w:t>
            </w:r>
          </w:p>
        </w:tc>
        <w:tc>
          <w:tcPr>
            <w:tcW w:w="454"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9,836,105</w:t>
            </w:r>
          </w:p>
        </w:tc>
        <w:tc>
          <w:tcPr>
            <w:tcW w:w="308"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8.3%</w:t>
            </w:r>
          </w:p>
        </w:tc>
        <w:tc>
          <w:tcPr>
            <w:tcW w:w="478"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401,188,655</w:t>
            </w:r>
          </w:p>
        </w:tc>
        <w:tc>
          <w:tcPr>
            <w:tcW w:w="479"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400,724,355</w:t>
            </w:r>
          </w:p>
        </w:tc>
        <w:tc>
          <w:tcPr>
            <w:tcW w:w="479"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393,431,918</w:t>
            </w:r>
          </w:p>
        </w:tc>
        <w:tc>
          <w:tcPr>
            <w:tcW w:w="448"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color w:val="000000"/>
                <w:sz w:val="20"/>
                <w:szCs w:val="20"/>
              </w:rPr>
              <w:t>(7,292,437)</w:t>
            </w:r>
          </w:p>
        </w:tc>
        <w:tc>
          <w:tcPr>
            <w:tcW w:w="289"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(1.8%)</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bCs/>
                <w:sz w:val="20"/>
                <w:szCs w:val="20"/>
              </w:rPr>
            </w:pPr>
            <w:r>
              <w:rPr>
                <w:sz w:val="20"/>
                <w:szCs w:val="20"/>
              </w:rPr>
              <w:t>Use of Earmarked Reserves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(2,183,254)</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(1,721,281)</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(1,721,280)</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b/>
                <w:bCs/>
                <w:sz w:val="20"/>
                <w:szCs w:val="20"/>
              </w:rPr>
            </w:pPr>
            <w:r>
              <w:rPr>
                <w:b/>
                <w:bCs/>
                <w:sz w:val="20"/>
                <w:szCs w:val="20"/>
              </w:rPr>
              <w:t>Financing Requirement</w:t>
            </w:r>
          </w:p>
        </w:tc>
        <w:tc>
          <w:tcPr>
            <w:tcW w:w="479"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119,069,427</w:t>
            </w:r>
          </w:p>
        </w:tc>
        <w:tc>
          <w:tcPr>
            <w:tcW w:w="479"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128,905,532</w:t>
            </w:r>
          </w:p>
        </w:tc>
        <w:tc>
          <w:tcPr>
            <w:tcW w:w="454"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9,836,105</w:t>
            </w:r>
          </w:p>
        </w:tc>
        <w:tc>
          <w:tcPr>
            <w:tcW w:w="308"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8.3%</w:t>
            </w:r>
          </w:p>
        </w:tc>
        <w:tc>
          <w:tcPr>
            <w:tcW w:w="478"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399,005,401</w:t>
            </w:r>
          </w:p>
        </w:tc>
        <w:tc>
          <w:tcPr>
            <w:tcW w:w="479"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399,003,074</w:t>
            </w:r>
          </w:p>
        </w:tc>
        <w:tc>
          <w:tcPr>
            <w:tcW w:w="479"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391,710,638</w:t>
            </w:r>
          </w:p>
        </w:tc>
        <w:tc>
          <w:tcPr>
            <w:tcW w:w="448"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(7,292,437)</w:t>
            </w:r>
          </w:p>
        </w:tc>
        <w:tc>
          <w:tcPr>
            <w:tcW w:w="289"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(1.8%)</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Financed by:</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Specific grants</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(10,122,331)</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(12,067,161)</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(1,944,831)</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19.2%</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(12,205,401)</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(12,278,187)</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(12,334,187)</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(56,000)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0.5%</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GLA Grant</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79"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454" w:type="pct"/>
            <w:vAlign w:val="center"/>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308" w:type="pct"/>
            <w:vAlign w:val="center"/>
          </w:tcPr>
          <w:p w:rsidR="004E26DE" w:rsidRPr="001B4915" w:rsidRDefault="004E26DE" w:rsidP="00F64F00">
            <w:pPr>
              <w:spacing w:before="40" w:after="40" w:line="240" w:lineRule="auto"/>
              <w:jc w:val="right"/>
              <w:rPr>
                <w:sz w:val="20"/>
                <w:szCs w:val="20"/>
                <w:highlight w:val="yellow"/>
              </w:rPr>
            </w:pPr>
            <w:r>
              <w:rPr>
                <w:sz w:val="20"/>
                <w:szCs w:val="20"/>
              </w:rPr>
              <w:t>0.0%</w:t>
            </w:r>
          </w:p>
        </w:tc>
        <w:tc>
          <w:tcPr>
            <w:tcW w:w="47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(386,800,000)</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(386,724,887)</w:t>
            </w:r>
          </w:p>
        </w:tc>
        <w:tc>
          <w:tcPr>
            <w:tcW w:w="47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(386,724,887)</w:t>
            </w:r>
          </w:p>
        </w:tc>
        <w:tc>
          <w:tcPr>
            <w:tcW w:w="448"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w:t>
            </w:r>
          </w:p>
        </w:tc>
        <w:tc>
          <w:tcPr>
            <w:tcW w:w="289" w:type="pct"/>
            <w:shd w:val="clear" w:color="auto" w:fill="auto"/>
            <w:noWrap/>
            <w:vAlign w:val="center"/>
            <w:hideMark/>
          </w:tcPr>
          <w:p w:rsidR="004E26DE" w:rsidRPr="001B4915" w:rsidRDefault="004E26DE" w:rsidP="00F64F00">
            <w:pPr>
              <w:spacing w:before="40" w:after="40" w:line="240" w:lineRule="auto"/>
              <w:jc w:val="right"/>
              <w:rPr>
                <w:sz w:val="20"/>
                <w:szCs w:val="20"/>
                <w:highlight w:val="yellow"/>
              </w:rPr>
            </w:pPr>
            <w:r>
              <w:rPr>
                <w:sz w:val="20"/>
                <w:szCs w:val="20"/>
              </w:rPr>
              <w:t>0.0%</w:t>
            </w:r>
          </w:p>
        </w:tc>
      </w:tr>
      <w:tr w:rsidR="004E26DE" w:rsidRPr="001B4915" w:rsidTr="00F86B66">
        <w:trPr>
          <w:cantSplit/>
          <w:trHeight w:val="20"/>
          <w:jc w:val="center"/>
        </w:trPr>
        <w:tc>
          <w:tcPr>
            <w:tcW w:w="1109" w:type="pct"/>
            <w:shd w:val="clear" w:color="auto" w:fill="auto"/>
            <w:noWrap/>
            <w:vAlign w:val="center"/>
            <w:hideMark/>
          </w:tcPr>
          <w:p w:rsidR="004E26DE" w:rsidRPr="00472509" w:rsidRDefault="004E26DE" w:rsidP="00F64F00">
            <w:pPr>
              <w:spacing w:before="40" w:after="40" w:line="240" w:lineRule="auto"/>
              <w:rPr>
                <w:sz w:val="20"/>
                <w:szCs w:val="20"/>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54"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308" w:type="pct"/>
            <w:vAlign w:val="center"/>
          </w:tcPr>
          <w:p w:rsidR="004E26DE" w:rsidRPr="001B4915" w:rsidRDefault="004E26DE" w:rsidP="00F64F00">
            <w:pPr>
              <w:spacing w:before="40" w:after="40" w:line="240" w:lineRule="auto"/>
              <w:rPr>
                <w:sz w:val="20"/>
                <w:szCs w:val="20"/>
                <w:highlight w:val="yellow"/>
              </w:rPr>
            </w:pPr>
            <w:r>
              <w:rPr>
                <w:sz w:val="20"/>
                <w:szCs w:val="20"/>
              </w:rPr>
              <w:t> </w:t>
            </w:r>
          </w:p>
        </w:tc>
        <w:tc>
          <w:tcPr>
            <w:tcW w:w="47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7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448"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c>
          <w:tcPr>
            <w:tcW w:w="289" w:type="pct"/>
            <w:shd w:val="clear" w:color="auto" w:fill="auto"/>
            <w:noWrap/>
            <w:vAlign w:val="center"/>
            <w:hideMark/>
          </w:tcPr>
          <w:p w:rsidR="004E26DE" w:rsidRPr="001B4915" w:rsidRDefault="004E26DE" w:rsidP="00F64F00">
            <w:pPr>
              <w:spacing w:before="40" w:after="40" w:line="240" w:lineRule="auto"/>
              <w:rPr>
                <w:sz w:val="20"/>
                <w:szCs w:val="20"/>
                <w:highlight w:val="yellow"/>
              </w:rPr>
            </w:pPr>
            <w:r>
              <w:rPr>
                <w:sz w:val="20"/>
                <w:szCs w:val="20"/>
              </w:rPr>
              <w:t> </w:t>
            </w:r>
          </w:p>
        </w:tc>
      </w:tr>
      <w:tr w:rsidR="004E26DE" w:rsidRPr="007F4DBE" w:rsidTr="00F86B66">
        <w:trPr>
          <w:cantSplit/>
          <w:trHeight w:val="20"/>
          <w:jc w:val="center"/>
        </w:trPr>
        <w:tc>
          <w:tcPr>
            <w:tcW w:w="1109" w:type="pct"/>
            <w:shd w:val="clear" w:color="000000" w:fill="C0C0C0"/>
            <w:noWrap/>
            <w:vAlign w:val="center"/>
            <w:hideMark/>
          </w:tcPr>
          <w:p w:rsidR="004E26DE" w:rsidRPr="00472509" w:rsidRDefault="004E26DE" w:rsidP="00F64F00">
            <w:pPr>
              <w:spacing w:before="40" w:after="40" w:line="240" w:lineRule="auto"/>
              <w:rPr>
                <w:b/>
                <w:bCs/>
                <w:sz w:val="20"/>
                <w:szCs w:val="20"/>
              </w:rPr>
            </w:pPr>
            <w:r>
              <w:rPr>
                <w:b/>
                <w:bCs/>
                <w:sz w:val="20"/>
                <w:szCs w:val="20"/>
              </w:rPr>
              <w:t>Net Financial Position</w:t>
            </w:r>
          </w:p>
        </w:tc>
        <w:tc>
          <w:tcPr>
            <w:tcW w:w="479"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108,947,096</w:t>
            </w:r>
          </w:p>
        </w:tc>
        <w:tc>
          <w:tcPr>
            <w:tcW w:w="479"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116,838,371</w:t>
            </w:r>
          </w:p>
        </w:tc>
        <w:tc>
          <w:tcPr>
            <w:tcW w:w="454"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7,891,275</w:t>
            </w:r>
          </w:p>
        </w:tc>
        <w:tc>
          <w:tcPr>
            <w:tcW w:w="308" w:type="pct"/>
            <w:shd w:val="clear" w:color="000000" w:fill="C0C0C0"/>
            <w:vAlign w:val="center"/>
          </w:tcPr>
          <w:p w:rsidR="004E26DE" w:rsidRPr="001B4915" w:rsidRDefault="004E26DE" w:rsidP="00F64F00">
            <w:pPr>
              <w:spacing w:before="40" w:after="40" w:line="240" w:lineRule="auto"/>
              <w:jc w:val="right"/>
              <w:rPr>
                <w:b/>
                <w:bCs/>
                <w:sz w:val="20"/>
                <w:szCs w:val="20"/>
                <w:highlight w:val="yellow"/>
              </w:rPr>
            </w:pPr>
            <w:r>
              <w:rPr>
                <w:b/>
                <w:bCs/>
                <w:sz w:val="20"/>
                <w:szCs w:val="20"/>
              </w:rPr>
              <w:t>7.2%</w:t>
            </w:r>
          </w:p>
        </w:tc>
        <w:tc>
          <w:tcPr>
            <w:tcW w:w="478"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0</w:t>
            </w:r>
          </w:p>
        </w:tc>
        <w:tc>
          <w:tcPr>
            <w:tcW w:w="479"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0</w:t>
            </w:r>
          </w:p>
        </w:tc>
        <w:tc>
          <w:tcPr>
            <w:tcW w:w="479"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(7,348,436)</w:t>
            </w:r>
          </w:p>
        </w:tc>
        <w:tc>
          <w:tcPr>
            <w:tcW w:w="448" w:type="pct"/>
            <w:shd w:val="clear" w:color="000000" w:fill="C0C0C0"/>
            <w:noWrap/>
            <w:vAlign w:val="center"/>
            <w:hideMark/>
          </w:tcPr>
          <w:p w:rsidR="004E26DE" w:rsidRPr="001B4915" w:rsidRDefault="004E26DE" w:rsidP="00F64F00">
            <w:pPr>
              <w:spacing w:before="40" w:after="40" w:line="240" w:lineRule="auto"/>
              <w:jc w:val="right"/>
              <w:rPr>
                <w:b/>
                <w:bCs/>
                <w:sz w:val="20"/>
                <w:szCs w:val="20"/>
                <w:highlight w:val="yellow"/>
              </w:rPr>
            </w:pPr>
            <w:r>
              <w:rPr>
                <w:b/>
                <w:bCs/>
                <w:sz w:val="20"/>
                <w:szCs w:val="20"/>
              </w:rPr>
              <w:t>(7,348,436)</w:t>
            </w:r>
          </w:p>
        </w:tc>
        <w:tc>
          <w:tcPr>
            <w:tcW w:w="289" w:type="pct"/>
            <w:shd w:val="clear" w:color="000000" w:fill="C0C0C0"/>
            <w:noWrap/>
            <w:vAlign w:val="center"/>
            <w:hideMark/>
          </w:tcPr>
          <w:p w:rsidR="004E26DE" w:rsidRPr="007F4DBE" w:rsidRDefault="004E26DE" w:rsidP="00F64F00">
            <w:pPr>
              <w:spacing w:before="40" w:after="40" w:line="240" w:lineRule="auto"/>
              <w:jc w:val="right"/>
              <w:rPr>
                <w:b/>
                <w:bCs/>
                <w:sz w:val="20"/>
                <w:szCs w:val="20"/>
              </w:rPr>
            </w:pPr>
            <w:r>
              <w:rPr>
                <w:b/>
                <w:bCs/>
                <w:sz w:val="20"/>
                <w:szCs w:val="20"/>
              </w:rPr>
              <w:t>0.0%</w:t>
            </w:r>
          </w:p>
        </w:tc>
      </w:tr>
    </w:tbl>
    <w:p w:rsidR="00F64F00" w:rsidRDefault="00F64F00" w:rsidP="000632F7">
      <w:pPr>
        <w:sectPr w:rsidR="00F64F00" w:rsidSect="00F64F00">
          <w:headerReference w:type="default" r:id="rId20"/>
          <w:pgSz w:w="16840" w:h="11907" w:orient="landscape" w:code="9"/>
          <w:pgMar w:top="1134" w:right="1361" w:bottom="1134" w:left="1361" w:header="709" w:footer="476" w:gutter="0"/>
          <w:cols w:space="708"/>
          <w:docGrid w:linePitch="360"/>
        </w:sect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1276"/>
        <w:gridCol w:w="997"/>
        <w:gridCol w:w="1131"/>
        <w:gridCol w:w="285"/>
        <w:gridCol w:w="848"/>
        <w:gridCol w:w="285"/>
        <w:gridCol w:w="1559"/>
      </w:tblGrid>
      <w:tr w:rsidR="0014023C" w:rsidRPr="00780A2A" w:rsidTr="00F1139D">
        <w:trPr>
          <w:cantSplit/>
          <w:trHeight w:val="1042"/>
          <w:tblHeader/>
        </w:trPr>
        <w:tc>
          <w:tcPr>
            <w:tcW w:w="177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80A2A" w:rsidRPr="00780A2A" w:rsidRDefault="00780A2A" w:rsidP="00CC1256">
            <w:pPr>
              <w:spacing w:before="40" w:after="40"/>
              <w:rPr>
                <w:b/>
                <w:bCs/>
                <w:sz w:val="20"/>
                <w:szCs w:val="20"/>
              </w:rPr>
            </w:pPr>
            <w:r w:rsidRPr="00780A2A">
              <w:rPr>
                <w:sz w:val="20"/>
                <w:szCs w:val="20"/>
              </w:rPr>
              <w:br w:type="page"/>
            </w:r>
            <w:r w:rsidRPr="00780A2A">
              <w:rPr>
                <w:sz w:val="20"/>
                <w:szCs w:val="20"/>
              </w:rPr>
              <w:br w:type="page"/>
            </w:r>
            <w:r w:rsidRPr="00780A2A">
              <w:rPr>
                <w:b/>
                <w:sz w:val="20"/>
                <w:szCs w:val="20"/>
              </w:rPr>
              <w:t xml:space="preserve"> 2018/19 CAPITAL BUDGET</w:t>
            </w:r>
          </w:p>
        </w:tc>
        <w:tc>
          <w:tcPr>
            <w:tcW w:w="6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023C" w:rsidRDefault="009E773B" w:rsidP="00780A2A">
            <w:pPr>
              <w:spacing w:before="40" w:after="40"/>
              <w:jc w:val="right"/>
              <w:rPr>
                <w:b/>
                <w:bCs/>
                <w:sz w:val="20"/>
                <w:szCs w:val="20"/>
              </w:rPr>
            </w:pPr>
            <w:r>
              <w:rPr>
                <w:b/>
                <w:bCs/>
                <w:sz w:val="20"/>
                <w:szCs w:val="20"/>
              </w:rPr>
              <w:t>20</w:t>
            </w:r>
            <w:r w:rsidR="00780A2A" w:rsidRPr="00780A2A">
              <w:rPr>
                <w:b/>
                <w:bCs/>
                <w:sz w:val="20"/>
                <w:szCs w:val="20"/>
              </w:rPr>
              <w:t>18-19</w:t>
            </w:r>
          </w:p>
          <w:p w:rsidR="00780A2A" w:rsidRPr="00780A2A" w:rsidRDefault="00780A2A" w:rsidP="00780A2A">
            <w:pPr>
              <w:spacing w:before="40" w:after="40"/>
              <w:jc w:val="right"/>
              <w:rPr>
                <w:b/>
                <w:bCs/>
                <w:sz w:val="20"/>
                <w:szCs w:val="20"/>
              </w:rPr>
            </w:pPr>
            <w:r w:rsidRPr="00780A2A">
              <w:rPr>
                <w:b/>
                <w:bCs/>
                <w:sz w:val="20"/>
                <w:szCs w:val="20"/>
              </w:rPr>
              <w:t>Budget</w:t>
            </w:r>
          </w:p>
          <w:p w:rsidR="00780A2A" w:rsidRPr="00780A2A" w:rsidRDefault="00780A2A" w:rsidP="00780A2A">
            <w:pPr>
              <w:spacing w:before="40" w:after="40"/>
              <w:jc w:val="right"/>
              <w:rPr>
                <w:sz w:val="20"/>
                <w:szCs w:val="20"/>
              </w:rPr>
            </w:pPr>
            <w:r w:rsidRPr="00780A2A">
              <w:rPr>
                <w:b/>
                <w:bCs/>
                <w:sz w:val="20"/>
                <w:szCs w:val="20"/>
              </w:rPr>
              <w:t>July 2018</w:t>
            </w: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0A2A" w:rsidRPr="00780A2A" w:rsidRDefault="00780A2A">
            <w:pPr>
              <w:spacing w:before="40" w:after="40"/>
              <w:rPr>
                <w:b/>
                <w:bCs/>
                <w:sz w:val="20"/>
                <w:szCs w:val="20"/>
              </w:rPr>
            </w:pPr>
            <w:r w:rsidRPr="00780A2A">
              <w:rPr>
                <w:b/>
                <w:bCs/>
                <w:sz w:val="20"/>
                <w:szCs w:val="20"/>
              </w:rPr>
              <w:t>Q</w:t>
            </w:r>
            <w:r w:rsidR="009E773B">
              <w:rPr>
                <w:b/>
                <w:bCs/>
                <w:sz w:val="20"/>
                <w:szCs w:val="20"/>
              </w:rPr>
              <w:t>tr.</w:t>
            </w:r>
            <w:r w:rsidRPr="00780A2A">
              <w:rPr>
                <w:b/>
                <w:bCs/>
                <w:sz w:val="20"/>
                <w:szCs w:val="20"/>
              </w:rPr>
              <w:t xml:space="preserve"> 1 F</w:t>
            </w:r>
            <w:r w:rsidR="009E773B">
              <w:rPr>
                <w:b/>
                <w:bCs/>
                <w:sz w:val="20"/>
                <w:szCs w:val="20"/>
              </w:rPr>
              <w:t>orec</w:t>
            </w:r>
            <w:r w:rsidRPr="00780A2A">
              <w:rPr>
                <w:b/>
                <w:bCs/>
                <w:sz w:val="20"/>
                <w:szCs w:val="20"/>
              </w:rPr>
              <w:t xml:space="preserve">ast  </w:t>
            </w:r>
            <w:r w:rsidR="00442CEC">
              <w:rPr>
                <w:b/>
                <w:bCs/>
                <w:sz w:val="20"/>
                <w:szCs w:val="20"/>
              </w:rPr>
              <w:t>20</w:t>
            </w:r>
            <w:r w:rsidRPr="00780A2A">
              <w:rPr>
                <w:b/>
                <w:bCs/>
                <w:sz w:val="20"/>
                <w:szCs w:val="20"/>
              </w:rPr>
              <w:t>18/19</w:t>
            </w:r>
          </w:p>
        </w:tc>
        <w:tc>
          <w:tcPr>
            <w:tcW w:w="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0A2A" w:rsidRPr="00780A2A" w:rsidRDefault="00780A2A">
            <w:pPr>
              <w:spacing w:before="40" w:after="40"/>
              <w:jc w:val="right"/>
              <w:rPr>
                <w:b/>
                <w:bCs/>
                <w:sz w:val="20"/>
                <w:szCs w:val="20"/>
              </w:rPr>
            </w:pPr>
            <w:r w:rsidRPr="00780A2A">
              <w:rPr>
                <w:b/>
                <w:bCs/>
                <w:sz w:val="20"/>
                <w:szCs w:val="20"/>
              </w:rPr>
              <w:t>Var</w:t>
            </w:r>
            <w:r w:rsidR="009E773B">
              <w:rPr>
                <w:b/>
                <w:bCs/>
                <w:sz w:val="20"/>
                <w:szCs w:val="20"/>
              </w:rPr>
              <w:t>iance</w:t>
            </w:r>
          </w:p>
        </w:tc>
        <w:tc>
          <w:tcPr>
            <w:tcW w:w="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0A2A" w:rsidRPr="00780A2A" w:rsidRDefault="00780A2A" w:rsidP="00780A2A">
            <w:pPr>
              <w:spacing w:before="40" w:after="40"/>
              <w:rPr>
                <w:b/>
                <w:bCs/>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0A2A" w:rsidRPr="00780A2A" w:rsidRDefault="00780A2A">
            <w:pPr>
              <w:spacing w:before="40" w:after="40"/>
              <w:rPr>
                <w:b/>
                <w:bCs/>
                <w:sz w:val="20"/>
                <w:szCs w:val="20"/>
              </w:rPr>
            </w:pPr>
            <w:r w:rsidRPr="00780A2A">
              <w:rPr>
                <w:b/>
                <w:bCs/>
                <w:sz w:val="20"/>
                <w:szCs w:val="20"/>
              </w:rPr>
              <w:t>Qtr</w:t>
            </w:r>
            <w:r w:rsidR="009E773B">
              <w:rPr>
                <w:b/>
                <w:bCs/>
                <w:sz w:val="20"/>
                <w:szCs w:val="20"/>
              </w:rPr>
              <w:t>.</w:t>
            </w:r>
            <w:r w:rsidRPr="00780A2A">
              <w:rPr>
                <w:b/>
                <w:bCs/>
                <w:sz w:val="20"/>
                <w:szCs w:val="20"/>
              </w:rPr>
              <w:t xml:space="preserve"> 1 </w:t>
            </w:r>
            <w:r w:rsidR="0014023C">
              <w:rPr>
                <w:b/>
                <w:bCs/>
                <w:sz w:val="20"/>
                <w:szCs w:val="20"/>
              </w:rPr>
              <w:t>Spend</w:t>
            </w:r>
          </w:p>
        </w:tc>
        <w:tc>
          <w:tcPr>
            <w:tcW w:w="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0A2A" w:rsidRPr="00780A2A" w:rsidRDefault="00780A2A" w:rsidP="00780A2A">
            <w:pPr>
              <w:spacing w:before="40" w:after="40"/>
              <w:rPr>
                <w:b/>
                <w:bCs/>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0A2A" w:rsidRPr="00780A2A" w:rsidRDefault="00780A2A" w:rsidP="00780A2A">
            <w:pPr>
              <w:spacing w:before="40" w:after="40"/>
              <w:rPr>
                <w:b/>
                <w:bCs/>
                <w:sz w:val="20"/>
                <w:szCs w:val="20"/>
              </w:rPr>
            </w:pPr>
            <w:r w:rsidRPr="00780A2A">
              <w:rPr>
                <w:b/>
                <w:bCs/>
                <w:sz w:val="20"/>
                <w:szCs w:val="20"/>
              </w:rPr>
              <w:t>Notes</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A2A" w:rsidRPr="00780A2A" w:rsidRDefault="00780A2A" w:rsidP="00780A2A">
            <w:pPr>
              <w:spacing w:before="40" w:after="40"/>
              <w:rPr>
                <w:b/>
                <w:bCs/>
                <w:sz w:val="20"/>
                <w:szCs w:val="20"/>
              </w:rPr>
            </w:pPr>
            <w:r w:rsidRPr="00780A2A">
              <w:rPr>
                <w:b/>
                <w:bCs/>
                <w:sz w:val="20"/>
                <w:szCs w:val="20"/>
              </w:rPr>
              <w:t>ICT Projects</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r w:rsidRPr="00780A2A">
              <w:rPr>
                <w:b/>
                <w:bCs/>
                <w:sz w:val="20"/>
                <w:szCs w:val="20"/>
              </w:rPr>
              <w:t>£’000s</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r w:rsidRPr="00780A2A">
              <w:rPr>
                <w:b/>
                <w:bCs/>
                <w:sz w:val="20"/>
                <w:szCs w:val="20"/>
              </w:rPr>
              <w:t>£’000s</w:t>
            </w:r>
          </w:p>
        </w:tc>
        <w:tc>
          <w:tcPr>
            <w:tcW w:w="572"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r w:rsidRPr="00780A2A">
              <w:rPr>
                <w:b/>
                <w:bCs/>
                <w:sz w:val="20"/>
                <w:szCs w:val="20"/>
              </w:rPr>
              <w:t>£’000s</w:t>
            </w: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hideMark/>
          </w:tcPr>
          <w:p w:rsidR="00780A2A" w:rsidRPr="004E26DE" w:rsidRDefault="00780A2A">
            <w:pPr>
              <w:spacing w:before="40" w:after="40"/>
              <w:rPr>
                <w:bCs/>
                <w:sz w:val="20"/>
                <w:szCs w:val="20"/>
              </w:rPr>
            </w:pPr>
            <w:r w:rsidRPr="004E26DE">
              <w:rPr>
                <w:bCs/>
                <w:sz w:val="20"/>
                <w:szCs w:val="20"/>
              </w:rPr>
              <w:t xml:space="preserve">Records Management - Operating </w:t>
            </w:r>
            <w:r w:rsidR="0014023C" w:rsidRPr="004E26DE">
              <w:rPr>
                <w:bCs/>
                <w:sz w:val="20"/>
                <w:szCs w:val="20"/>
              </w:rPr>
              <w:t>System</w:t>
            </w:r>
          </w:p>
        </w:tc>
        <w:tc>
          <w:tcPr>
            <w:tcW w:w="645"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98</w:t>
            </w:r>
          </w:p>
        </w:tc>
        <w:tc>
          <w:tcPr>
            <w:tcW w:w="504"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572"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(98)</w:t>
            </w:r>
          </w:p>
        </w:tc>
        <w:tc>
          <w:tcPr>
            <w:tcW w:w="144"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r w:rsidRPr="004E26DE">
              <w:rPr>
                <w:bCs/>
                <w:sz w:val="20"/>
                <w:szCs w:val="20"/>
              </w:rPr>
              <w:t>C/</w:t>
            </w:r>
            <w:proofErr w:type="spellStart"/>
            <w:r w:rsidRPr="004E26DE">
              <w:rPr>
                <w:bCs/>
                <w:sz w:val="20"/>
                <w:szCs w:val="20"/>
              </w:rPr>
              <w:t>fwd</w:t>
            </w:r>
            <w:proofErr w:type="spellEnd"/>
            <w:r w:rsidRPr="004E26DE">
              <w:rPr>
                <w:bCs/>
                <w:sz w:val="20"/>
                <w:szCs w:val="20"/>
              </w:rPr>
              <w:t xml:space="preserve"> to 2019/20</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14023C" w:rsidRDefault="00780A2A" w:rsidP="00780A2A">
            <w:pPr>
              <w:spacing w:before="40" w:after="40"/>
              <w:rPr>
                <w:bCs/>
                <w:sz w:val="20"/>
                <w:szCs w:val="20"/>
              </w:rPr>
            </w:pPr>
            <w:r w:rsidRPr="0014023C">
              <w:rPr>
                <w:bCs/>
                <w:sz w:val="20"/>
                <w:szCs w:val="20"/>
              </w:rPr>
              <w:t>Business Intelligent Solution</w:t>
            </w:r>
          </w:p>
        </w:tc>
        <w:tc>
          <w:tcPr>
            <w:tcW w:w="645" w:type="pct"/>
            <w:tcBorders>
              <w:top w:val="single" w:sz="4" w:space="0" w:color="auto"/>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654</w:t>
            </w:r>
          </w:p>
        </w:tc>
        <w:tc>
          <w:tcPr>
            <w:tcW w:w="504" w:type="pct"/>
            <w:tcBorders>
              <w:top w:val="single" w:sz="4" w:space="0" w:color="auto"/>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654</w:t>
            </w:r>
          </w:p>
        </w:tc>
        <w:tc>
          <w:tcPr>
            <w:tcW w:w="572" w:type="pct"/>
            <w:tcBorders>
              <w:top w:val="single" w:sz="4" w:space="0" w:color="auto"/>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14023C" w:rsidRDefault="00780A2A" w:rsidP="00780A2A">
            <w:pPr>
              <w:spacing w:before="40" w:after="40"/>
              <w:rPr>
                <w:bCs/>
                <w:sz w:val="20"/>
                <w:szCs w:val="20"/>
              </w:rPr>
            </w:pPr>
            <w:r w:rsidRPr="0014023C">
              <w:rPr>
                <w:bCs/>
                <w:sz w:val="20"/>
                <w:szCs w:val="20"/>
              </w:rPr>
              <w:t>Control &amp; Mobilisation System  (CAMS)</w:t>
            </w:r>
          </w:p>
        </w:tc>
        <w:tc>
          <w:tcPr>
            <w:tcW w:w="645"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470</w:t>
            </w:r>
          </w:p>
        </w:tc>
        <w:tc>
          <w:tcPr>
            <w:tcW w:w="50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572"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(470)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429"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(333)</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788"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r w:rsidRPr="0014023C">
              <w:rPr>
                <w:bCs/>
                <w:sz w:val="20"/>
                <w:szCs w:val="20"/>
              </w:rPr>
              <w:t>C/</w:t>
            </w:r>
            <w:proofErr w:type="spellStart"/>
            <w:r w:rsidRPr="0014023C">
              <w:rPr>
                <w:bCs/>
                <w:sz w:val="20"/>
                <w:szCs w:val="20"/>
              </w:rPr>
              <w:t>fwd</w:t>
            </w:r>
            <w:proofErr w:type="spellEnd"/>
            <w:r w:rsidRPr="0014023C">
              <w:rPr>
                <w:bCs/>
                <w:sz w:val="20"/>
                <w:szCs w:val="20"/>
              </w:rPr>
              <w:t xml:space="preserve"> to 2019/20</w:t>
            </w: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14023C" w:rsidRDefault="00780A2A" w:rsidP="00780A2A">
            <w:pPr>
              <w:spacing w:before="40" w:after="40"/>
              <w:rPr>
                <w:bCs/>
                <w:sz w:val="20"/>
                <w:szCs w:val="20"/>
              </w:rPr>
            </w:pPr>
            <w:r w:rsidRPr="0014023C">
              <w:rPr>
                <w:bCs/>
                <w:sz w:val="20"/>
                <w:szCs w:val="20"/>
              </w:rPr>
              <w:t>Mobile Data Terminals Replacement</w:t>
            </w:r>
          </w:p>
        </w:tc>
        <w:tc>
          <w:tcPr>
            <w:tcW w:w="645"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71</w:t>
            </w:r>
          </w:p>
        </w:tc>
        <w:tc>
          <w:tcPr>
            <w:tcW w:w="50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71</w:t>
            </w:r>
          </w:p>
        </w:tc>
        <w:tc>
          <w:tcPr>
            <w:tcW w:w="572"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p>
        </w:tc>
        <w:tc>
          <w:tcPr>
            <w:tcW w:w="429"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p>
        </w:tc>
        <w:tc>
          <w:tcPr>
            <w:tcW w:w="788"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14023C" w:rsidRDefault="00780A2A" w:rsidP="00780A2A">
            <w:pPr>
              <w:spacing w:before="40" w:after="40"/>
              <w:rPr>
                <w:bCs/>
                <w:sz w:val="20"/>
                <w:szCs w:val="20"/>
              </w:rPr>
            </w:pPr>
            <w:r w:rsidRPr="0014023C">
              <w:rPr>
                <w:bCs/>
                <w:sz w:val="20"/>
                <w:szCs w:val="20"/>
              </w:rPr>
              <w:t>Replacement of the incident grounds communications</w:t>
            </w:r>
          </w:p>
        </w:tc>
        <w:tc>
          <w:tcPr>
            <w:tcW w:w="645"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1,800</w:t>
            </w:r>
          </w:p>
        </w:tc>
        <w:tc>
          <w:tcPr>
            <w:tcW w:w="50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572"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(1,800)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p>
        </w:tc>
        <w:tc>
          <w:tcPr>
            <w:tcW w:w="429"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p>
        </w:tc>
        <w:tc>
          <w:tcPr>
            <w:tcW w:w="788"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r w:rsidRPr="0014023C">
              <w:rPr>
                <w:bCs/>
                <w:sz w:val="20"/>
                <w:szCs w:val="20"/>
              </w:rPr>
              <w:t>C/</w:t>
            </w:r>
            <w:proofErr w:type="spellStart"/>
            <w:r w:rsidRPr="0014023C">
              <w:rPr>
                <w:bCs/>
                <w:sz w:val="20"/>
                <w:szCs w:val="20"/>
              </w:rPr>
              <w:t>fwd</w:t>
            </w:r>
            <w:proofErr w:type="spellEnd"/>
            <w:r w:rsidRPr="0014023C">
              <w:rPr>
                <w:bCs/>
                <w:sz w:val="20"/>
                <w:szCs w:val="20"/>
              </w:rPr>
              <w:t xml:space="preserve"> to 2019/20</w:t>
            </w: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4E26DE" w:rsidRDefault="00780A2A">
            <w:pPr>
              <w:spacing w:before="40" w:after="40"/>
              <w:rPr>
                <w:bCs/>
                <w:sz w:val="20"/>
                <w:szCs w:val="20"/>
              </w:rPr>
            </w:pPr>
            <w:r w:rsidRPr="004E26DE">
              <w:rPr>
                <w:bCs/>
                <w:sz w:val="20"/>
                <w:szCs w:val="20"/>
              </w:rPr>
              <w:t>Home Fire Saf</w:t>
            </w:r>
            <w:r w:rsidR="0014023C" w:rsidRPr="004E26DE">
              <w:rPr>
                <w:bCs/>
                <w:sz w:val="20"/>
                <w:szCs w:val="20"/>
              </w:rPr>
              <w:t xml:space="preserve">ety Database (linked to </w:t>
            </w:r>
            <w:proofErr w:type="spellStart"/>
            <w:r w:rsidR="0014023C" w:rsidRPr="004E26DE">
              <w:rPr>
                <w:bCs/>
                <w:sz w:val="20"/>
                <w:szCs w:val="20"/>
              </w:rPr>
              <w:t>Farynor</w:t>
            </w:r>
            <w:proofErr w:type="spellEnd"/>
            <w:r w:rsidR="0014023C" w:rsidRPr="004E26DE">
              <w:rPr>
                <w:bCs/>
                <w:sz w:val="20"/>
                <w:szCs w:val="20"/>
              </w:rPr>
              <w:t>)</w:t>
            </w:r>
            <w:r w:rsidRPr="004E26DE">
              <w:rPr>
                <w:bCs/>
                <w:sz w:val="20"/>
                <w:szCs w:val="20"/>
              </w:rPr>
              <w:t>)</w:t>
            </w:r>
          </w:p>
        </w:tc>
        <w:tc>
          <w:tcPr>
            <w:tcW w:w="645"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130</w:t>
            </w:r>
          </w:p>
        </w:tc>
        <w:tc>
          <w:tcPr>
            <w:tcW w:w="50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572"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(130)</w:t>
            </w:r>
          </w:p>
        </w:tc>
        <w:tc>
          <w:tcPr>
            <w:tcW w:w="14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p>
        </w:tc>
        <w:tc>
          <w:tcPr>
            <w:tcW w:w="429"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p>
        </w:tc>
        <w:tc>
          <w:tcPr>
            <w:tcW w:w="788"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r w:rsidRPr="004E26DE">
              <w:rPr>
                <w:bCs/>
                <w:sz w:val="20"/>
                <w:szCs w:val="20"/>
              </w:rPr>
              <w:t>C/</w:t>
            </w:r>
            <w:proofErr w:type="spellStart"/>
            <w:r w:rsidRPr="004E26DE">
              <w:rPr>
                <w:bCs/>
                <w:sz w:val="20"/>
                <w:szCs w:val="20"/>
              </w:rPr>
              <w:t>fwd</w:t>
            </w:r>
            <w:proofErr w:type="spellEnd"/>
            <w:r w:rsidRPr="004E26DE">
              <w:rPr>
                <w:bCs/>
                <w:sz w:val="20"/>
                <w:szCs w:val="20"/>
              </w:rPr>
              <w:t xml:space="preserve"> to 2019/20</w:t>
            </w: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14023C" w:rsidRDefault="00780A2A" w:rsidP="00780A2A">
            <w:pPr>
              <w:spacing w:before="40" w:after="40"/>
              <w:rPr>
                <w:bCs/>
                <w:sz w:val="20"/>
                <w:szCs w:val="20"/>
              </w:rPr>
            </w:pPr>
            <w:r w:rsidRPr="0014023C">
              <w:rPr>
                <w:bCs/>
                <w:sz w:val="20"/>
                <w:szCs w:val="20"/>
              </w:rPr>
              <w:t>Replacement of laptops (FEP2462)</w:t>
            </w:r>
          </w:p>
        </w:tc>
        <w:tc>
          <w:tcPr>
            <w:tcW w:w="645"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45</w:t>
            </w:r>
          </w:p>
        </w:tc>
        <w:tc>
          <w:tcPr>
            <w:tcW w:w="50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45</w:t>
            </w:r>
          </w:p>
        </w:tc>
        <w:tc>
          <w:tcPr>
            <w:tcW w:w="572"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p>
        </w:tc>
        <w:tc>
          <w:tcPr>
            <w:tcW w:w="429"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p>
        </w:tc>
        <w:tc>
          <w:tcPr>
            <w:tcW w:w="788"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14023C" w:rsidRDefault="00780A2A" w:rsidP="00780A2A">
            <w:pPr>
              <w:spacing w:before="40" w:after="40"/>
              <w:rPr>
                <w:bCs/>
                <w:sz w:val="20"/>
                <w:szCs w:val="20"/>
              </w:rPr>
            </w:pPr>
            <w:r w:rsidRPr="0014023C">
              <w:rPr>
                <w:bCs/>
                <w:sz w:val="20"/>
                <w:szCs w:val="20"/>
              </w:rPr>
              <w:t>Emergency Services Network</w:t>
            </w:r>
          </w:p>
        </w:tc>
        <w:tc>
          <w:tcPr>
            <w:tcW w:w="645"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707</w:t>
            </w:r>
          </w:p>
        </w:tc>
        <w:tc>
          <w:tcPr>
            <w:tcW w:w="50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572"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(707)</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429"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788"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r w:rsidRPr="0014023C">
              <w:rPr>
                <w:bCs/>
                <w:sz w:val="20"/>
                <w:szCs w:val="20"/>
              </w:rPr>
              <w:t>C/</w:t>
            </w:r>
            <w:proofErr w:type="spellStart"/>
            <w:r w:rsidRPr="0014023C">
              <w:rPr>
                <w:bCs/>
                <w:sz w:val="20"/>
                <w:szCs w:val="20"/>
              </w:rPr>
              <w:t>fwd</w:t>
            </w:r>
            <w:proofErr w:type="spellEnd"/>
            <w:r w:rsidRPr="0014023C">
              <w:rPr>
                <w:bCs/>
                <w:sz w:val="20"/>
                <w:szCs w:val="20"/>
              </w:rPr>
              <w:t xml:space="preserve"> to 2019/20</w:t>
            </w: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tcPr>
          <w:p w:rsidR="00780A2A" w:rsidRPr="0014023C" w:rsidRDefault="00780A2A" w:rsidP="00780A2A">
            <w:pPr>
              <w:spacing w:before="40" w:after="40"/>
              <w:rPr>
                <w:bCs/>
                <w:sz w:val="20"/>
                <w:szCs w:val="20"/>
              </w:rPr>
            </w:pPr>
            <w:r w:rsidRPr="0014023C">
              <w:rPr>
                <w:bCs/>
                <w:sz w:val="20"/>
                <w:szCs w:val="20"/>
              </w:rPr>
              <w:t>ICT – Accident (event) reporting solution</w:t>
            </w:r>
          </w:p>
        </w:tc>
        <w:tc>
          <w:tcPr>
            <w:tcW w:w="645"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62</w:t>
            </w:r>
          </w:p>
        </w:tc>
        <w:tc>
          <w:tcPr>
            <w:tcW w:w="50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62</w:t>
            </w:r>
          </w:p>
        </w:tc>
        <w:tc>
          <w:tcPr>
            <w:tcW w:w="572"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429"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788"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tcPr>
          <w:p w:rsidR="00780A2A" w:rsidRPr="004E26DE" w:rsidRDefault="00780A2A" w:rsidP="00780A2A">
            <w:pPr>
              <w:spacing w:before="40" w:after="40"/>
              <w:rPr>
                <w:bCs/>
                <w:sz w:val="20"/>
                <w:szCs w:val="20"/>
              </w:rPr>
            </w:pPr>
            <w:r w:rsidRPr="004E26DE">
              <w:rPr>
                <w:bCs/>
                <w:sz w:val="20"/>
                <w:szCs w:val="20"/>
              </w:rPr>
              <w:t>Online Payment Facility</w:t>
            </w:r>
          </w:p>
        </w:tc>
        <w:tc>
          <w:tcPr>
            <w:tcW w:w="645"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70</w:t>
            </w:r>
          </w:p>
        </w:tc>
        <w:tc>
          <w:tcPr>
            <w:tcW w:w="50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572"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(70)</w:t>
            </w:r>
          </w:p>
        </w:tc>
        <w:tc>
          <w:tcPr>
            <w:tcW w:w="14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p>
        </w:tc>
        <w:tc>
          <w:tcPr>
            <w:tcW w:w="429"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p>
        </w:tc>
        <w:tc>
          <w:tcPr>
            <w:tcW w:w="788" w:type="pct"/>
            <w:tcBorders>
              <w:top w:val="nil"/>
              <w:left w:val="single" w:sz="4" w:space="0" w:color="auto"/>
              <w:bottom w:val="single" w:sz="4" w:space="0" w:color="auto"/>
              <w:right w:val="single" w:sz="4" w:space="0" w:color="auto"/>
            </w:tcBorders>
          </w:tcPr>
          <w:p w:rsidR="00780A2A" w:rsidRPr="004E26DE" w:rsidRDefault="0014023C" w:rsidP="00780A2A">
            <w:pPr>
              <w:spacing w:before="40" w:after="40"/>
              <w:rPr>
                <w:bCs/>
                <w:sz w:val="20"/>
                <w:szCs w:val="20"/>
              </w:rPr>
            </w:pPr>
            <w:r w:rsidRPr="004E26DE">
              <w:rPr>
                <w:bCs/>
                <w:sz w:val="20"/>
                <w:szCs w:val="20"/>
              </w:rPr>
              <w:t>Budget Savings</w:t>
            </w: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14023C" w:rsidRDefault="00780A2A" w:rsidP="00780A2A">
            <w:pPr>
              <w:spacing w:before="40" w:after="40"/>
              <w:rPr>
                <w:bCs/>
                <w:sz w:val="20"/>
                <w:szCs w:val="20"/>
              </w:rPr>
            </w:pPr>
            <w:r w:rsidRPr="0014023C">
              <w:rPr>
                <w:bCs/>
                <w:sz w:val="20"/>
                <w:szCs w:val="20"/>
              </w:rPr>
              <w:t>ICT – Virtual Desktop Technology</w:t>
            </w:r>
          </w:p>
        </w:tc>
        <w:tc>
          <w:tcPr>
            <w:tcW w:w="645"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250</w:t>
            </w:r>
          </w:p>
        </w:tc>
        <w:tc>
          <w:tcPr>
            <w:tcW w:w="50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50</w:t>
            </w:r>
          </w:p>
        </w:tc>
        <w:tc>
          <w:tcPr>
            <w:tcW w:w="572"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(200)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429"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788"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r w:rsidRPr="0014023C">
              <w:rPr>
                <w:bCs/>
                <w:sz w:val="20"/>
                <w:szCs w:val="20"/>
              </w:rPr>
              <w:t>C/</w:t>
            </w:r>
            <w:proofErr w:type="spellStart"/>
            <w:r w:rsidRPr="0014023C">
              <w:rPr>
                <w:bCs/>
                <w:sz w:val="20"/>
                <w:szCs w:val="20"/>
              </w:rPr>
              <w:t>fwd</w:t>
            </w:r>
            <w:proofErr w:type="spellEnd"/>
            <w:r w:rsidRPr="0014023C">
              <w:rPr>
                <w:bCs/>
                <w:sz w:val="20"/>
                <w:szCs w:val="20"/>
              </w:rPr>
              <w:t xml:space="preserve"> to 2019/20</w:t>
            </w: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14023C" w:rsidRDefault="00780A2A" w:rsidP="00780A2A">
            <w:pPr>
              <w:spacing w:before="40" w:after="40"/>
              <w:rPr>
                <w:bCs/>
                <w:sz w:val="20"/>
                <w:szCs w:val="20"/>
              </w:rPr>
            </w:pPr>
            <w:r w:rsidRPr="0014023C">
              <w:rPr>
                <w:bCs/>
                <w:sz w:val="20"/>
                <w:szCs w:val="20"/>
              </w:rPr>
              <w:t>New telephone system equipment</w:t>
            </w:r>
          </w:p>
        </w:tc>
        <w:tc>
          <w:tcPr>
            <w:tcW w:w="645"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42</w:t>
            </w:r>
          </w:p>
        </w:tc>
        <w:tc>
          <w:tcPr>
            <w:tcW w:w="50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42</w:t>
            </w:r>
          </w:p>
        </w:tc>
        <w:tc>
          <w:tcPr>
            <w:tcW w:w="572"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429"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788"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14023C" w:rsidRDefault="00780A2A" w:rsidP="00780A2A">
            <w:pPr>
              <w:spacing w:before="40" w:after="40"/>
              <w:rPr>
                <w:bCs/>
                <w:sz w:val="20"/>
                <w:szCs w:val="20"/>
              </w:rPr>
            </w:pPr>
            <w:r w:rsidRPr="0014023C">
              <w:rPr>
                <w:bCs/>
                <w:sz w:val="20"/>
                <w:szCs w:val="20"/>
              </w:rPr>
              <w:t>New computer terminals</w:t>
            </w:r>
          </w:p>
        </w:tc>
        <w:tc>
          <w:tcPr>
            <w:tcW w:w="645"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41</w:t>
            </w:r>
          </w:p>
        </w:tc>
        <w:tc>
          <w:tcPr>
            <w:tcW w:w="50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41</w:t>
            </w:r>
          </w:p>
        </w:tc>
        <w:tc>
          <w:tcPr>
            <w:tcW w:w="572"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429"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788"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4E26DE" w:rsidRDefault="00780A2A" w:rsidP="00780A2A">
            <w:pPr>
              <w:spacing w:before="40" w:after="40"/>
              <w:rPr>
                <w:bCs/>
                <w:sz w:val="20"/>
                <w:szCs w:val="20"/>
              </w:rPr>
            </w:pPr>
            <w:r w:rsidRPr="004E26DE">
              <w:rPr>
                <w:bCs/>
                <w:sz w:val="20"/>
                <w:szCs w:val="20"/>
              </w:rPr>
              <w:t>Core Switch Modules</w:t>
            </w:r>
          </w:p>
        </w:tc>
        <w:tc>
          <w:tcPr>
            <w:tcW w:w="645"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300</w:t>
            </w:r>
          </w:p>
        </w:tc>
        <w:tc>
          <w:tcPr>
            <w:tcW w:w="50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572"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(300)</w:t>
            </w:r>
          </w:p>
        </w:tc>
        <w:tc>
          <w:tcPr>
            <w:tcW w:w="14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p>
        </w:tc>
        <w:tc>
          <w:tcPr>
            <w:tcW w:w="429"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p>
        </w:tc>
        <w:tc>
          <w:tcPr>
            <w:tcW w:w="788" w:type="pct"/>
            <w:tcBorders>
              <w:top w:val="nil"/>
              <w:left w:val="single" w:sz="4" w:space="0" w:color="auto"/>
              <w:bottom w:val="single" w:sz="4" w:space="0" w:color="auto"/>
              <w:right w:val="single" w:sz="4" w:space="0" w:color="auto"/>
            </w:tcBorders>
          </w:tcPr>
          <w:p w:rsidR="00780A2A" w:rsidRPr="004E26DE" w:rsidRDefault="0014023C" w:rsidP="00780A2A">
            <w:pPr>
              <w:spacing w:before="40" w:after="40"/>
              <w:rPr>
                <w:bCs/>
                <w:sz w:val="20"/>
                <w:szCs w:val="20"/>
              </w:rPr>
            </w:pPr>
            <w:r w:rsidRPr="004E26DE">
              <w:rPr>
                <w:bCs/>
                <w:sz w:val="20"/>
                <w:szCs w:val="20"/>
              </w:rPr>
              <w:t>Budget Savings</w:t>
            </w: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14023C" w:rsidRDefault="00780A2A" w:rsidP="00780A2A">
            <w:pPr>
              <w:spacing w:before="40" w:after="40"/>
              <w:rPr>
                <w:bCs/>
                <w:sz w:val="20"/>
                <w:szCs w:val="20"/>
              </w:rPr>
            </w:pPr>
            <w:r w:rsidRPr="0014023C">
              <w:rPr>
                <w:bCs/>
                <w:sz w:val="20"/>
                <w:szCs w:val="20"/>
              </w:rPr>
              <w:t>Wireless Access Points</w:t>
            </w:r>
          </w:p>
        </w:tc>
        <w:tc>
          <w:tcPr>
            <w:tcW w:w="645"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853</w:t>
            </w:r>
          </w:p>
        </w:tc>
        <w:tc>
          <w:tcPr>
            <w:tcW w:w="50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453</w:t>
            </w:r>
          </w:p>
        </w:tc>
        <w:tc>
          <w:tcPr>
            <w:tcW w:w="572"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(400)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429"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788"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r w:rsidRPr="0014023C">
              <w:rPr>
                <w:bCs/>
                <w:sz w:val="20"/>
                <w:szCs w:val="20"/>
              </w:rPr>
              <w:t>C/</w:t>
            </w:r>
            <w:proofErr w:type="spellStart"/>
            <w:r w:rsidRPr="0014023C">
              <w:rPr>
                <w:bCs/>
                <w:sz w:val="20"/>
                <w:szCs w:val="20"/>
              </w:rPr>
              <w:t>fwd</w:t>
            </w:r>
            <w:proofErr w:type="spellEnd"/>
            <w:r w:rsidRPr="0014023C">
              <w:rPr>
                <w:bCs/>
                <w:sz w:val="20"/>
                <w:szCs w:val="20"/>
              </w:rPr>
              <w:t xml:space="preserve"> to 2019/20</w:t>
            </w: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14023C" w:rsidRDefault="00780A2A" w:rsidP="00780A2A">
            <w:pPr>
              <w:spacing w:before="40" w:after="40"/>
              <w:rPr>
                <w:bCs/>
                <w:sz w:val="20"/>
                <w:szCs w:val="20"/>
              </w:rPr>
            </w:pPr>
            <w:r w:rsidRPr="0014023C">
              <w:rPr>
                <w:bCs/>
                <w:sz w:val="20"/>
                <w:szCs w:val="20"/>
              </w:rPr>
              <w:t xml:space="preserve">Data Centre Switches 3750 Replacement </w:t>
            </w:r>
          </w:p>
        </w:tc>
        <w:tc>
          <w:tcPr>
            <w:tcW w:w="645"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104</w:t>
            </w:r>
          </w:p>
        </w:tc>
        <w:tc>
          <w:tcPr>
            <w:tcW w:w="50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104</w:t>
            </w:r>
          </w:p>
        </w:tc>
        <w:tc>
          <w:tcPr>
            <w:tcW w:w="572"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429"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c>
          <w:tcPr>
            <w:tcW w:w="788" w:type="pct"/>
            <w:tcBorders>
              <w:top w:val="nil"/>
              <w:left w:val="single" w:sz="4" w:space="0" w:color="auto"/>
              <w:bottom w:val="single" w:sz="4" w:space="0" w:color="auto"/>
              <w:right w:val="single" w:sz="4" w:space="0" w:color="auto"/>
            </w:tcBorders>
          </w:tcPr>
          <w:p w:rsidR="00780A2A" w:rsidRPr="0014023C" w:rsidRDefault="00780A2A" w:rsidP="00780A2A">
            <w:pPr>
              <w:spacing w:before="40" w:after="40"/>
              <w:rPr>
                <w:bCs/>
                <w:sz w:val="20"/>
                <w:szCs w:val="20"/>
              </w:rPr>
            </w:pP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14023C" w:rsidRPr="004E26DE" w:rsidRDefault="0014023C" w:rsidP="00780A2A">
            <w:pPr>
              <w:spacing w:before="40" w:after="40"/>
              <w:rPr>
                <w:bCs/>
                <w:sz w:val="20"/>
                <w:szCs w:val="20"/>
              </w:rPr>
            </w:pPr>
            <w:r w:rsidRPr="004E26DE">
              <w:rPr>
                <w:bCs/>
                <w:sz w:val="20"/>
                <w:szCs w:val="20"/>
              </w:rPr>
              <w:t xml:space="preserve">Station Network Rewires </w:t>
            </w:r>
          </w:p>
        </w:tc>
        <w:tc>
          <w:tcPr>
            <w:tcW w:w="645" w:type="pct"/>
            <w:tcBorders>
              <w:top w:val="nil"/>
              <w:left w:val="single" w:sz="4" w:space="0" w:color="auto"/>
              <w:bottom w:val="single" w:sz="4" w:space="0" w:color="auto"/>
              <w:right w:val="single" w:sz="4" w:space="0" w:color="auto"/>
            </w:tcBorders>
          </w:tcPr>
          <w:p w:rsidR="0014023C" w:rsidRPr="004E26DE" w:rsidRDefault="0014023C" w:rsidP="00780A2A">
            <w:pPr>
              <w:spacing w:before="40" w:after="40"/>
              <w:jc w:val="right"/>
              <w:rPr>
                <w:bCs/>
                <w:sz w:val="20"/>
                <w:szCs w:val="20"/>
              </w:rPr>
            </w:pPr>
            <w:r w:rsidRPr="004E26DE">
              <w:rPr>
                <w:bCs/>
                <w:sz w:val="20"/>
                <w:szCs w:val="20"/>
              </w:rPr>
              <w:t>200</w:t>
            </w:r>
          </w:p>
        </w:tc>
        <w:tc>
          <w:tcPr>
            <w:tcW w:w="504" w:type="pct"/>
            <w:tcBorders>
              <w:top w:val="nil"/>
              <w:left w:val="single" w:sz="4" w:space="0" w:color="auto"/>
              <w:bottom w:val="single" w:sz="4" w:space="0" w:color="auto"/>
              <w:right w:val="single" w:sz="4" w:space="0" w:color="auto"/>
            </w:tcBorders>
          </w:tcPr>
          <w:p w:rsidR="0014023C" w:rsidRPr="004E26DE" w:rsidRDefault="0014023C" w:rsidP="00780A2A">
            <w:pPr>
              <w:spacing w:before="40" w:after="40"/>
              <w:jc w:val="right"/>
              <w:rPr>
                <w:bCs/>
                <w:sz w:val="20"/>
                <w:szCs w:val="20"/>
              </w:rPr>
            </w:pPr>
            <w:r w:rsidRPr="004E26DE">
              <w:rPr>
                <w:bCs/>
                <w:sz w:val="20"/>
                <w:szCs w:val="20"/>
              </w:rPr>
              <w:t>0</w:t>
            </w:r>
          </w:p>
        </w:tc>
        <w:tc>
          <w:tcPr>
            <w:tcW w:w="572" w:type="pct"/>
            <w:tcBorders>
              <w:top w:val="nil"/>
              <w:left w:val="single" w:sz="4" w:space="0" w:color="auto"/>
              <w:bottom w:val="single" w:sz="4" w:space="0" w:color="auto"/>
              <w:right w:val="single" w:sz="4" w:space="0" w:color="auto"/>
            </w:tcBorders>
          </w:tcPr>
          <w:p w:rsidR="0014023C" w:rsidRPr="004E26DE" w:rsidRDefault="0014023C" w:rsidP="00780A2A">
            <w:pPr>
              <w:spacing w:before="40" w:after="40"/>
              <w:jc w:val="right"/>
              <w:rPr>
                <w:bCs/>
                <w:sz w:val="20"/>
                <w:szCs w:val="20"/>
              </w:rPr>
            </w:pPr>
            <w:r w:rsidRPr="004E26DE">
              <w:rPr>
                <w:bCs/>
                <w:sz w:val="20"/>
                <w:szCs w:val="20"/>
              </w:rPr>
              <w:t>(200)</w:t>
            </w:r>
          </w:p>
        </w:tc>
        <w:tc>
          <w:tcPr>
            <w:tcW w:w="144" w:type="pct"/>
            <w:tcBorders>
              <w:top w:val="nil"/>
              <w:left w:val="single" w:sz="4" w:space="0" w:color="auto"/>
              <w:bottom w:val="single" w:sz="4" w:space="0" w:color="auto"/>
              <w:right w:val="single" w:sz="4" w:space="0" w:color="auto"/>
            </w:tcBorders>
          </w:tcPr>
          <w:p w:rsidR="0014023C" w:rsidRPr="004E26DE" w:rsidRDefault="0014023C" w:rsidP="00780A2A">
            <w:pPr>
              <w:spacing w:before="40" w:after="40"/>
              <w:rPr>
                <w:bCs/>
                <w:sz w:val="20"/>
                <w:szCs w:val="20"/>
              </w:rPr>
            </w:pPr>
          </w:p>
        </w:tc>
        <w:tc>
          <w:tcPr>
            <w:tcW w:w="429" w:type="pct"/>
            <w:tcBorders>
              <w:top w:val="nil"/>
              <w:left w:val="single" w:sz="4" w:space="0" w:color="auto"/>
              <w:bottom w:val="single" w:sz="4" w:space="0" w:color="auto"/>
              <w:right w:val="single" w:sz="4" w:space="0" w:color="auto"/>
            </w:tcBorders>
          </w:tcPr>
          <w:p w:rsidR="0014023C" w:rsidRPr="004E26DE" w:rsidRDefault="0014023C" w:rsidP="00780A2A">
            <w:pPr>
              <w:spacing w:before="40" w:after="40"/>
              <w:jc w:val="right"/>
              <w:rPr>
                <w:bCs/>
                <w:sz w:val="20"/>
                <w:szCs w:val="20"/>
              </w:rPr>
            </w:pPr>
            <w:r w:rsidRPr="004E26DE">
              <w:rPr>
                <w:bCs/>
                <w:sz w:val="20"/>
                <w:szCs w:val="20"/>
              </w:rPr>
              <w:t>0</w:t>
            </w:r>
          </w:p>
        </w:tc>
        <w:tc>
          <w:tcPr>
            <w:tcW w:w="144" w:type="pct"/>
            <w:tcBorders>
              <w:top w:val="nil"/>
              <w:left w:val="single" w:sz="4" w:space="0" w:color="auto"/>
              <w:bottom w:val="single" w:sz="4" w:space="0" w:color="auto"/>
              <w:right w:val="single" w:sz="4" w:space="0" w:color="auto"/>
            </w:tcBorders>
          </w:tcPr>
          <w:p w:rsidR="0014023C" w:rsidRPr="004E26DE" w:rsidRDefault="0014023C" w:rsidP="00780A2A">
            <w:pPr>
              <w:spacing w:before="40" w:after="40"/>
              <w:rPr>
                <w:bCs/>
                <w:sz w:val="20"/>
                <w:szCs w:val="20"/>
              </w:rPr>
            </w:pPr>
          </w:p>
        </w:tc>
        <w:tc>
          <w:tcPr>
            <w:tcW w:w="788" w:type="pct"/>
            <w:tcBorders>
              <w:top w:val="nil"/>
              <w:left w:val="single" w:sz="4" w:space="0" w:color="auto"/>
              <w:bottom w:val="single" w:sz="4" w:space="0" w:color="auto"/>
              <w:right w:val="single" w:sz="4" w:space="0" w:color="auto"/>
            </w:tcBorders>
          </w:tcPr>
          <w:p w:rsidR="0014023C" w:rsidRPr="004E26DE" w:rsidRDefault="0014023C" w:rsidP="00780A2A">
            <w:pPr>
              <w:spacing w:before="40" w:after="40"/>
              <w:rPr>
                <w:bCs/>
                <w:sz w:val="20"/>
                <w:szCs w:val="20"/>
              </w:rPr>
            </w:pPr>
            <w:r w:rsidRPr="004E26DE">
              <w:rPr>
                <w:bCs/>
                <w:sz w:val="20"/>
                <w:szCs w:val="20"/>
              </w:rPr>
              <w:t>Budget Savings</w:t>
            </w: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14023C" w:rsidRPr="0014023C" w:rsidRDefault="0014023C" w:rsidP="00780A2A">
            <w:pPr>
              <w:spacing w:before="40" w:after="40"/>
              <w:rPr>
                <w:bCs/>
                <w:sz w:val="20"/>
                <w:szCs w:val="20"/>
              </w:rPr>
            </w:pPr>
            <w:r w:rsidRPr="0014023C">
              <w:rPr>
                <w:bCs/>
                <w:sz w:val="20"/>
                <w:szCs w:val="20"/>
              </w:rPr>
              <w:t xml:space="preserve">Network Storage </w:t>
            </w:r>
          </w:p>
        </w:tc>
        <w:tc>
          <w:tcPr>
            <w:tcW w:w="645" w:type="pct"/>
            <w:tcBorders>
              <w:top w:val="nil"/>
              <w:left w:val="single" w:sz="4" w:space="0" w:color="auto"/>
              <w:bottom w:val="single" w:sz="4" w:space="0" w:color="auto"/>
              <w:right w:val="single" w:sz="4" w:space="0" w:color="auto"/>
            </w:tcBorders>
          </w:tcPr>
          <w:p w:rsidR="0014023C" w:rsidRPr="0014023C" w:rsidRDefault="0014023C" w:rsidP="00780A2A">
            <w:pPr>
              <w:spacing w:before="40" w:after="40"/>
              <w:jc w:val="right"/>
              <w:rPr>
                <w:bCs/>
                <w:sz w:val="20"/>
                <w:szCs w:val="20"/>
              </w:rPr>
            </w:pPr>
            <w:r w:rsidRPr="0014023C">
              <w:rPr>
                <w:bCs/>
                <w:sz w:val="20"/>
                <w:szCs w:val="20"/>
              </w:rPr>
              <w:t>750</w:t>
            </w:r>
          </w:p>
        </w:tc>
        <w:tc>
          <w:tcPr>
            <w:tcW w:w="504" w:type="pct"/>
            <w:tcBorders>
              <w:top w:val="nil"/>
              <w:left w:val="single" w:sz="4" w:space="0" w:color="auto"/>
              <w:bottom w:val="single" w:sz="4" w:space="0" w:color="auto"/>
              <w:right w:val="single" w:sz="4" w:space="0" w:color="auto"/>
            </w:tcBorders>
          </w:tcPr>
          <w:p w:rsidR="0014023C" w:rsidRPr="0014023C" w:rsidRDefault="0014023C" w:rsidP="00780A2A">
            <w:pPr>
              <w:spacing w:before="40" w:after="40"/>
              <w:jc w:val="right"/>
              <w:rPr>
                <w:bCs/>
                <w:sz w:val="20"/>
                <w:szCs w:val="20"/>
              </w:rPr>
            </w:pPr>
            <w:r w:rsidRPr="0014023C">
              <w:rPr>
                <w:bCs/>
                <w:sz w:val="20"/>
                <w:szCs w:val="20"/>
              </w:rPr>
              <w:t>0</w:t>
            </w:r>
          </w:p>
        </w:tc>
        <w:tc>
          <w:tcPr>
            <w:tcW w:w="572" w:type="pct"/>
            <w:tcBorders>
              <w:top w:val="nil"/>
              <w:left w:val="single" w:sz="4" w:space="0" w:color="auto"/>
              <w:bottom w:val="single" w:sz="4" w:space="0" w:color="auto"/>
              <w:right w:val="single" w:sz="4" w:space="0" w:color="auto"/>
            </w:tcBorders>
          </w:tcPr>
          <w:p w:rsidR="0014023C" w:rsidRPr="0014023C" w:rsidRDefault="0014023C" w:rsidP="00780A2A">
            <w:pPr>
              <w:spacing w:before="40" w:after="40"/>
              <w:jc w:val="right"/>
              <w:rPr>
                <w:bCs/>
                <w:sz w:val="20"/>
                <w:szCs w:val="20"/>
              </w:rPr>
            </w:pPr>
            <w:r w:rsidRPr="0014023C">
              <w:rPr>
                <w:bCs/>
                <w:sz w:val="20"/>
                <w:szCs w:val="20"/>
              </w:rPr>
              <w:t>(750)</w:t>
            </w:r>
          </w:p>
        </w:tc>
        <w:tc>
          <w:tcPr>
            <w:tcW w:w="144" w:type="pct"/>
            <w:tcBorders>
              <w:top w:val="nil"/>
              <w:left w:val="single" w:sz="4" w:space="0" w:color="auto"/>
              <w:bottom w:val="single" w:sz="4" w:space="0" w:color="auto"/>
              <w:right w:val="single" w:sz="4" w:space="0" w:color="auto"/>
            </w:tcBorders>
          </w:tcPr>
          <w:p w:rsidR="0014023C" w:rsidRPr="0014023C" w:rsidRDefault="0014023C" w:rsidP="00780A2A">
            <w:pPr>
              <w:spacing w:before="40" w:after="40"/>
              <w:rPr>
                <w:bCs/>
                <w:sz w:val="20"/>
                <w:szCs w:val="20"/>
              </w:rPr>
            </w:pPr>
          </w:p>
        </w:tc>
        <w:tc>
          <w:tcPr>
            <w:tcW w:w="429" w:type="pct"/>
            <w:tcBorders>
              <w:top w:val="nil"/>
              <w:left w:val="single" w:sz="4" w:space="0" w:color="auto"/>
              <w:bottom w:val="single" w:sz="4" w:space="0" w:color="auto"/>
              <w:right w:val="single" w:sz="4" w:space="0" w:color="auto"/>
            </w:tcBorders>
          </w:tcPr>
          <w:p w:rsidR="0014023C" w:rsidRPr="0014023C" w:rsidRDefault="0014023C" w:rsidP="00780A2A">
            <w:pPr>
              <w:spacing w:before="40" w:after="40"/>
              <w:jc w:val="right"/>
              <w:rPr>
                <w:bCs/>
                <w:sz w:val="20"/>
                <w:szCs w:val="20"/>
              </w:rPr>
            </w:pPr>
            <w:r w:rsidRPr="0014023C">
              <w:rPr>
                <w:bCs/>
                <w:sz w:val="20"/>
                <w:szCs w:val="20"/>
              </w:rPr>
              <w:t>0</w:t>
            </w:r>
          </w:p>
        </w:tc>
        <w:tc>
          <w:tcPr>
            <w:tcW w:w="144" w:type="pct"/>
            <w:tcBorders>
              <w:top w:val="nil"/>
              <w:left w:val="single" w:sz="4" w:space="0" w:color="auto"/>
              <w:bottom w:val="single" w:sz="4" w:space="0" w:color="auto"/>
              <w:right w:val="single" w:sz="4" w:space="0" w:color="auto"/>
            </w:tcBorders>
          </w:tcPr>
          <w:p w:rsidR="0014023C" w:rsidRPr="0014023C" w:rsidRDefault="0014023C" w:rsidP="00780A2A">
            <w:pPr>
              <w:spacing w:before="40" w:after="40"/>
              <w:rPr>
                <w:bCs/>
                <w:sz w:val="20"/>
                <w:szCs w:val="20"/>
              </w:rPr>
            </w:pPr>
          </w:p>
        </w:tc>
        <w:tc>
          <w:tcPr>
            <w:tcW w:w="788" w:type="pct"/>
            <w:tcBorders>
              <w:top w:val="nil"/>
              <w:left w:val="single" w:sz="4" w:space="0" w:color="auto"/>
              <w:bottom w:val="single" w:sz="4" w:space="0" w:color="auto"/>
              <w:right w:val="single" w:sz="4" w:space="0" w:color="auto"/>
            </w:tcBorders>
          </w:tcPr>
          <w:p w:rsidR="0014023C" w:rsidRPr="0014023C" w:rsidRDefault="0014023C" w:rsidP="00780A2A">
            <w:pPr>
              <w:spacing w:before="40" w:after="40"/>
              <w:rPr>
                <w:bCs/>
                <w:sz w:val="20"/>
                <w:szCs w:val="20"/>
              </w:rPr>
            </w:pPr>
            <w:r w:rsidRPr="004E26DE">
              <w:rPr>
                <w:bCs/>
                <w:sz w:val="20"/>
                <w:szCs w:val="20"/>
              </w:rPr>
              <w:t>Budget Savings</w:t>
            </w: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4E26DE" w:rsidRDefault="00780A2A" w:rsidP="00780A2A">
            <w:pPr>
              <w:spacing w:before="40" w:after="40"/>
              <w:rPr>
                <w:bCs/>
                <w:sz w:val="20"/>
                <w:szCs w:val="20"/>
              </w:rPr>
            </w:pPr>
            <w:proofErr w:type="spellStart"/>
            <w:r w:rsidRPr="004E26DE">
              <w:rPr>
                <w:bCs/>
                <w:sz w:val="20"/>
                <w:szCs w:val="20"/>
              </w:rPr>
              <w:t>Farynor</w:t>
            </w:r>
            <w:proofErr w:type="spellEnd"/>
            <w:r w:rsidRPr="004E26DE">
              <w:rPr>
                <w:bCs/>
                <w:sz w:val="20"/>
                <w:szCs w:val="20"/>
              </w:rPr>
              <w:t xml:space="preserve"> Replacement (linked to ICT Home Fire Safety Database Project)</w:t>
            </w:r>
          </w:p>
        </w:tc>
        <w:tc>
          <w:tcPr>
            <w:tcW w:w="645"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750</w:t>
            </w:r>
          </w:p>
        </w:tc>
        <w:tc>
          <w:tcPr>
            <w:tcW w:w="50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572"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(750)</w:t>
            </w:r>
          </w:p>
        </w:tc>
        <w:tc>
          <w:tcPr>
            <w:tcW w:w="14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p>
        </w:tc>
        <w:tc>
          <w:tcPr>
            <w:tcW w:w="429"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p>
        </w:tc>
        <w:tc>
          <w:tcPr>
            <w:tcW w:w="788"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r w:rsidRPr="004E26DE">
              <w:rPr>
                <w:bCs/>
                <w:sz w:val="20"/>
                <w:szCs w:val="20"/>
              </w:rPr>
              <w:t>C/</w:t>
            </w:r>
            <w:proofErr w:type="spellStart"/>
            <w:r w:rsidRPr="004E26DE">
              <w:rPr>
                <w:bCs/>
                <w:sz w:val="20"/>
                <w:szCs w:val="20"/>
              </w:rPr>
              <w:t>fwd</w:t>
            </w:r>
            <w:proofErr w:type="spellEnd"/>
            <w:r w:rsidRPr="004E26DE">
              <w:rPr>
                <w:bCs/>
                <w:sz w:val="20"/>
                <w:szCs w:val="20"/>
              </w:rPr>
              <w:t xml:space="preserve"> to 2019/20</w:t>
            </w: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noWrap/>
            <w:vAlign w:val="center"/>
          </w:tcPr>
          <w:p w:rsidR="00780A2A" w:rsidRPr="004E26DE" w:rsidRDefault="00780A2A">
            <w:pPr>
              <w:spacing w:before="40" w:after="40"/>
              <w:rPr>
                <w:bCs/>
                <w:sz w:val="20"/>
                <w:szCs w:val="20"/>
              </w:rPr>
            </w:pPr>
            <w:r w:rsidRPr="004E26DE">
              <w:rPr>
                <w:bCs/>
                <w:sz w:val="20"/>
                <w:szCs w:val="20"/>
              </w:rPr>
              <w:t>Data transfer system</w:t>
            </w:r>
            <w:r w:rsidR="0014023C" w:rsidRPr="004E26DE">
              <w:rPr>
                <w:bCs/>
                <w:sz w:val="20"/>
                <w:szCs w:val="20"/>
              </w:rPr>
              <w:t xml:space="preserve"> - </w:t>
            </w:r>
            <w:r w:rsidRPr="004E26DE">
              <w:rPr>
                <w:bCs/>
                <w:sz w:val="20"/>
                <w:szCs w:val="20"/>
              </w:rPr>
              <w:t xml:space="preserve">Joint Emergency </w:t>
            </w:r>
            <w:r w:rsidR="0014023C" w:rsidRPr="004E26DE">
              <w:rPr>
                <w:bCs/>
                <w:sz w:val="20"/>
                <w:szCs w:val="20"/>
              </w:rPr>
              <w:t>Service</w:t>
            </w:r>
          </w:p>
        </w:tc>
        <w:tc>
          <w:tcPr>
            <w:tcW w:w="645"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195</w:t>
            </w:r>
          </w:p>
        </w:tc>
        <w:tc>
          <w:tcPr>
            <w:tcW w:w="504" w:type="pct"/>
            <w:tcBorders>
              <w:top w:val="nil"/>
              <w:left w:val="single" w:sz="4" w:space="0" w:color="auto"/>
              <w:bottom w:val="single" w:sz="4" w:space="0" w:color="auto"/>
              <w:right w:val="single" w:sz="4" w:space="0" w:color="auto"/>
            </w:tcBorders>
          </w:tcPr>
          <w:p w:rsidR="00780A2A" w:rsidRPr="004E26DE" w:rsidRDefault="00AA65EA">
            <w:pPr>
              <w:spacing w:before="40" w:after="40"/>
              <w:jc w:val="right"/>
              <w:rPr>
                <w:bCs/>
                <w:sz w:val="20"/>
                <w:szCs w:val="20"/>
              </w:rPr>
            </w:pPr>
            <w:r>
              <w:rPr>
                <w:bCs/>
                <w:sz w:val="20"/>
                <w:szCs w:val="20"/>
              </w:rPr>
              <w:t>195</w:t>
            </w:r>
          </w:p>
        </w:tc>
        <w:tc>
          <w:tcPr>
            <w:tcW w:w="572" w:type="pct"/>
            <w:tcBorders>
              <w:top w:val="nil"/>
              <w:left w:val="single" w:sz="4" w:space="0" w:color="auto"/>
              <w:bottom w:val="single" w:sz="4" w:space="0" w:color="auto"/>
              <w:right w:val="single" w:sz="4" w:space="0" w:color="auto"/>
            </w:tcBorders>
          </w:tcPr>
          <w:p w:rsidR="00780A2A" w:rsidRPr="004E26DE" w:rsidRDefault="00AA65EA" w:rsidP="00780A2A">
            <w:pPr>
              <w:spacing w:before="40" w:after="40"/>
              <w:jc w:val="right"/>
              <w:rPr>
                <w:bCs/>
                <w:sz w:val="20"/>
                <w:szCs w:val="20"/>
              </w:rPr>
            </w:pPr>
            <w:r>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p>
        </w:tc>
        <w:tc>
          <w:tcPr>
            <w:tcW w:w="429"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p>
        </w:tc>
        <w:tc>
          <w:tcPr>
            <w:tcW w:w="788"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r w:rsidRPr="004E26DE">
              <w:rPr>
                <w:bCs/>
                <w:sz w:val="20"/>
                <w:szCs w:val="20"/>
              </w:rPr>
              <w:t>C/</w:t>
            </w:r>
            <w:proofErr w:type="spellStart"/>
            <w:r w:rsidRPr="004E26DE">
              <w:rPr>
                <w:bCs/>
                <w:sz w:val="20"/>
                <w:szCs w:val="20"/>
              </w:rPr>
              <w:t>fwd</w:t>
            </w:r>
            <w:proofErr w:type="spellEnd"/>
            <w:r w:rsidRPr="004E26DE">
              <w:rPr>
                <w:bCs/>
                <w:sz w:val="20"/>
                <w:szCs w:val="20"/>
              </w:rPr>
              <w:t xml:space="preserve"> to 2019/20</w:t>
            </w:r>
          </w:p>
        </w:tc>
      </w:tr>
      <w:tr w:rsidR="0014023C" w:rsidRPr="00780A2A" w:rsidTr="00F1139D">
        <w:trPr>
          <w:cantSplit/>
          <w:trHeight w:val="363"/>
        </w:trPr>
        <w:tc>
          <w:tcPr>
            <w:tcW w:w="1774" w:type="pct"/>
            <w:tcBorders>
              <w:top w:val="nil"/>
              <w:left w:val="single" w:sz="4" w:space="0" w:color="auto"/>
              <w:bottom w:val="single" w:sz="4" w:space="0" w:color="auto"/>
              <w:right w:val="single" w:sz="4" w:space="0" w:color="auto"/>
            </w:tcBorders>
            <w:noWrap/>
            <w:vAlign w:val="center"/>
          </w:tcPr>
          <w:p w:rsidR="00780A2A" w:rsidRPr="004E26DE" w:rsidRDefault="00780A2A">
            <w:pPr>
              <w:spacing w:before="40" w:after="40"/>
              <w:rPr>
                <w:bCs/>
                <w:sz w:val="20"/>
                <w:szCs w:val="20"/>
              </w:rPr>
            </w:pPr>
            <w:r w:rsidRPr="004E26DE">
              <w:rPr>
                <w:bCs/>
                <w:sz w:val="20"/>
                <w:szCs w:val="20"/>
              </w:rPr>
              <w:t xml:space="preserve">ICT Projects Over </w:t>
            </w:r>
            <w:r w:rsidR="0014023C" w:rsidRPr="004E26DE">
              <w:rPr>
                <w:bCs/>
                <w:sz w:val="20"/>
                <w:szCs w:val="20"/>
              </w:rPr>
              <w:t>programming</w:t>
            </w:r>
          </w:p>
        </w:tc>
        <w:tc>
          <w:tcPr>
            <w:tcW w:w="645"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(2,207)</w:t>
            </w:r>
          </w:p>
        </w:tc>
        <w:tc>
          <w:tcPr>
            <w:tcW w:w="50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572"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2,207</w:t>
            </w:r>
          </w:p>
        </w:tc>
        <w:tc>
          <w:tcPr>
            <w:tcW w:w="14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p>
        </w:tc>
        <w:tc>
          <w:tcPr>
            <w:tcW w:w="429"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0</w:t>
            </w:r>
          </w:p>
        </w:tc>
        <w:tc>
          <w:tcPr>
            <w:tcW w:w="144"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p>
        </w:tc>
        <w:tc>
          <w:tcPr>
            <w:tcW w:w="788" w:type="pct"/>
            <w:tcBorders>
              <w:top w:val="nil"/>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r w:rsidRPr="004E26DE">
              <w:rPr>
                <w:bCs/>
                <w:sz w:val="20"/>
                <w:szCs w:val="20"/>
              </w:rPr>
              <w:t>Removed</w:t>
            </w: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780A2A" w:rsidRPr="00780A2A" w:rsidRDefault="00780A2A" w:rsidP="00780A2A">
            <w:pPr>
              <w:spacing w:before="40" w:after="40"/>
              <w:rPr>
                <w:bCs/>
                <w:sz w:val="20"/>
                <w:szCs w:val="20"/>
              </w:rPr>
            </w:pPr>
            <w:r w:rsidRPr="00780A2A">
              <w:rPr>
                <w:b/>
                <w:bCs/>
                <w:sz w:val="20"/>
                <w:szCs w:val="20"/>
              </w:rPr>
              <w:t>ICT PROJECTS</w:t>
            </w:r>
          </w:p>
        </w:tc>
        <w:tc>
          <w:tcPr>
            <w:tcW w:w="645" w:type="pct"/>
            <w:tcBorders>
              <w:top w:val="nil"/>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r w:rsidRPr="00780A2A">
              <w:rPr>
                <w:b/>
                <w:bCs/>
                <w:sz w:val="20"/>
                <w:szCs w:val="20"/>
              </w:rPr>
              <w:t>5,385</w:t>
            </w:r>
          </w:p>
        </w:tc>
        <w:tc>
          <w:tcPr>
            <w:tcW w:w="504" w:type="pct"/>
            <w:tcBorders>
              <w:top w:val="nil"/>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pPr>
              <w:spacing w:before="40" w:after="40"/>
              <w:jc w:val="right"/>
              <w:rPr>
                <w:b/>
                <w:bCs/>
                <w:sz w:val="20"/>
                <w:szCs w:val="20"/>
              </w:rPr>
            </w:pPr>
            <w:r w:rsidRPr="00780A2A">
              <w:rPr>
                <w:b/>
                <w:bCs/>
                <w:sz w:val="20"/>
                <w:szCs w:val="20"/>
              </w:rPr>
              <w:t>1,</w:t>
            </w:r>
            <w:r w:rsidR="00AA65EA">
              <w:rPr>
                <w:b/>
                <w:bCs/>
                <w:sz w:val="20"/>
                <w:szCs w:val="20"/>
              </w:rPr>
              <w:t>717</w:t>
            </w:r>
          </w:p>
        </w:tc>
        <w:tc>
          <w:tcPr>
            <w:tcW w:w="572" w:type="pct"/>
            <w:tcBorders>
              <w:top w:val="nil"/>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pPr>
              <w:spacing w:before="40" w:after="40"/>
              <w:jc w:val="right"/>
              <w:rPr>
                <w:b/>
                <w:bCs/>
                <w:sz w:val="20"/>
                <w:szCs w:val="20"/>
              </w:rPr>
            </w:pPr>
            <w:r w:rsidRPr="00780A2A">
              <w:rPr>
                <w:b/>
                <w:bCs/>
                <w:sz w:val="20"/>
                <w:szCs w:val="20"/>
              </w:rPr>
              <w:t>(3,</w:t>
            </w:r>
            <w:r w:rsidR="00AA65EA">
              <w:rPr>
                <w:b/>
                <w:bCs/>
                <w:sz w:val="20"/>
                <w:szCs w:val="20"/>
              </w:rPr>
              <w:t>668</w:t>
            </w:r>
            <w:r w:rsidRPr="00780A2A">
              <w:rPr>
                <w:b/>
                <w:bCs/>
                <w:sz w:val="20"/>
                <w:szCs w:val="20"/>
              </w:rPr>
              <w:t>)</w:t>
            </w:r>
          </w:p>
        </w:tc>
        <w:tc>
          <w:tcPr>
            <w:tcW w:w="144" w:type="pct"/>
            <w:tcBorders>
              <w:top w:val="nil"/>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p>
        </w:tc>
        <w:tc>
          <w:tcPr>
            <w:tcW w:w="429" w:type="pct"/>
            <w:tcBorders>
              <w:top w:val="nil"/>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r w:rsidRPr="00780A2A">
              <w:rPr>
                <w:b/>
                <w:bCs/>
                <w:sz w:val="20"/>
                <w:szCs w:val="20"/>
              </w:rPr>
              <w:t>(333)</w:t>
            </w:r>
          </w:p>
        </w:tc>
        <w:tc>
          <w:tcPr>
            <w:tcW w:w="144" w:type="pct"/>
            <w:tcBorders>
              <w:top w:val="nil"/>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p>
        </w:tc>
        <w:tc>
          <w:tcPr>
            <w:tcW w:w="788" w:type="pct"/>
            <w:tcBorders>
              <w:top w:val="nil"/>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p>
        </w:tc>
      </w:tr>
      <w:tr w:rsidR="0014023C" w:rsidRPr="00780A2A" w:rsidTr="00F1139D">
        <w:trPr>
          <w:cantSplit/>
          <w:trHeight w:val="19"/>
        </w:trPr>
        <w:tc>
          <w:tcPr>
            <w:tcW w:w="1774" w:type="pct"/>
            <w:tcBorders>
              <w:top w:val="nil"/>
              <w:left w:val="single" w:sz="4" w:space="0" w:color="auto"/>
              <w:bottom w:val="single" w:sz="4" w:space="0" w:color="auto"/>
              <w:right w:val="single" w:sz="4" w:space="0" w:color="auto"/>
            </w:tcBorders>
            <w:shd w:val="clear" w:color="auto" w:fill="auto"/>
            <w:noWrap/>
            <w:vAlign w:val="center"/>
            <w:hideMark/>
          </w:tcPr>
          <w:p w:rsidR="00780A2A" w:rsidRPr="00780A2A" w:rsidRDefault="00780A2A" w:rsidP="00780A2A">
            <w:pPr>
              <w:spacing w:before="40" w:after="40"/>
              <w:rPr>
                <w:b/>
                <w:bCs/>
                <w:sz w:val="20"/>
                <w:szCs w:val="20"/>
              </w:rPr>
            </w:pPr>
            <w:r w:rsidRPr="00780A2A">
              <w:rPr>
                <w:sz w:val="20"/>
                <w:szCs w:val="20"/>
              </w:rPr>
              <w:br w:type="page"/>
            </w:r>
            <w:r w:rsidRPr="00780A2A">
              <w:rPr>
                <w:b/>
                <w:bCs/>
                <w:sz w:val="20"/>
                <w:szCs w:val="20"/>
              </w:rPr>
              <w:t>ESTATE PROJECTS</w:t>
            </w:r>
          </w:p>
        </w:tc>
        <w:tc>
          <w:tcPr>
            <w:tcW w:w="645" w:type="pct"/>
            <w:tcBorders>
              <w:top w:val="nil"/>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sz w:val="20"/>
                <w:szCs w:val="20"/>
              </w:rPr>
            </w:pPr>
          </w:p>
        </w:tc>
        <w:tc>
          <w:tcPr>
            <w:tcW w:w="504" w:type="pct"/>
            <w:tcBorders>
              <w:top w:val="nil"/>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sz w:val="20"/>
                <w:szCs w:val="20"/>
              </w:rPr>
            </w:pPr>
          </w:p>
        </w:tc>
        <w:tc>
          <w:tcPr>
            <w:tcW w:w="572" w:type="pct"/>
            <w:tcBorders>
              <w:top w:val="nil"/>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sz w:val="20"/>
                <w:szCs w:val="20"/>
              </w:rPr>
            </w:pPr>
          </w:p>
        </w:tc>
        <w:tc>
          <w:tcPr>
            <w:tcW w:w="144" w:type="pct"/>
            <w:tcBorders>
              <w:top w:val="nil"/>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sz w:val="20"/>
                <w:szCs w:val="20"/>
              </w:rPr>
            </w:pPr>
          </w:p>
        </w:tc>
        <w:tc>
          <w:tcPr>
            <w:tcW w:w="429" w:type="pct"/>
            <w:tcBorders>
              <w:top w:val="nil"/>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sz w:val="20"/>
                <w:szCs w:val="20"/>
              </w:rPr>
            </w:pPr>
          </w:p>
        </w:tc>
        <w:tc>
          <w:tcPr>
            <w:tcW w:w="144" w:type="pct"/>
            <w:tcBorders>
              <w:top w:val="nil"/>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sz w:val="20"/>
                <w:szCs w:val="20"/>
              </w:rPr>
            </w:pPr>
          </w:p>
        </w:tc>
        <w:tc>
          <w:tcPr>
            <w:tcW w:w="788" w:type="pct"/>
            <w:tcBorders>
              <w:top w:val="nil"/>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0"/>
              <w:rPr>
                <w:b/>
                <w:bCs/>
                <w:sz w:val="20"/>
                <w:szCs w:val="20"/>
              </w:rPr>
            </w:pPr>
            <w:r w:rsidRPr="00780A2A">
              <w:rPr>
                <w:bCs/>
                <w:sz w:val="20"/>
                <w:szCs w:val="20"/>
              </w:rPr>
              <w:t>Fire Station Refurbishment (</w:t>
            </w:r>
            <w:proofErr w:type="spellStart"/>
            <w:r w:rsidRPr="00780A2A">
              <w:rPr>
                <w:bCs/>
                <w:sz w:val="20"/>
                <w:szCs w:val="20"/>
              </w:rPr>
              <w:t>Middx</w:t>
            </w:r>
            <w:proofErr w:type="spellEnd"/>
            <w:r w:rsidRPr="00780A2A">
              <w:rPr>
                <w:bCs/>
                <w:sz w:val="20"/>
                <w:szCs w:val="20"/>
              </w:rPr>
              <w:t xml:space="preserve"> FS)</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0"/>
              <w:jc w:val="right"/>
              <w:rPr>
                <w:bCs/>
                <w:sz w:val="20"/>
                <w:szCs w:val="20"/>
              </w:rPr>
            </w:pPr>
            <w:r w:rsidRPr="00780A2A">
              <w:rPr>
                <w:bCs/>
                <w:sz w:val="20"/>
                <w:szCs w:val="20"/>
              </w:rPr>
              <w:t>100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0"/>
              <w:jc w:val="right"/>
              <w:rPr>
                <w:bCs/>
                <w:sz w:val="20"/>
                <w:szCs w:val="20"/>
              </w:rPr>
            </w:pPr>
            <w:r w:rsidRPr="00780A2A">
              <w:rPr>
                <w:bCs/>
                <w:sz w:val="20"/>
                <w:szCs w:val="20"/>
              </w:rPr>
              <w:t>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0"/>
              <w:jc w:val="right"/>
              <w:rPr>
                <w:bCs/>
                <w:sz w:val="20"/>
                <w:szCs w:val="20"/>
              </w:rPr>
            </w:pPr>
            <w:r w:rsidRPr="00780A2A">
              <w:rPr>
                <w:bCs/>
                <w:sz w:val="20"/>
                <w:szCs w:val="20"/>
              </w:rPr>
              <w:t>(100)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0"/>
              <w:rPr>
                <w:bCs/>
                <w:sz w:val="20"/>
                <w:szCs w:val="20"/>
              </w:rPr>
            </w:pPr>
            <w:r w:rsidRPr="00780A2A">
              <w:rPr>
                <w:bCs/>
                <w:sz w:val="20"/>
                <w:szCs w:val="20"/>
              </w:rPr>
              <w:t>Budget re-phased</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40"/>
              <w:rPr>
                <w:bCs/>
                <w:sz w:val="20"/>
                <w:szCs w:val="20"/>
              </w:rPr>
            </w:pPr>
            <w:r w:rsidRPr="00780A2A">
              <w:rPr>
                <w:bCs/>
                <w:sz w:val="20"/>
                <w:szCs w:val="20"/>
              </w:rPr>
              <w:t>Workplace Imp</w:t>
            </w:r>
            <w:r w:rsidR="0014023C">
              <w:rPr>
                <w:bCs/>
                <w:sz w:val="20"/>
                <w:szCs w:val="20"/>
              </w:rPr>
              <w:t>rovement Plan (WIP) Union St</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60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60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40"/>
              <w:rPr>
                <w:bCs/>
                <w:sz w:val="20"/>
                <w:szCs w:val="20"/>
              </w:rPr>
            </w:pPr>
            <w:proofErr w:type="spellStart"/>
            <w:r w:rsidRPr="00780A2A">
              <w:rPr>
                <w:bCs/>
                <w:sz w:val="20"/>
                <w:szCs w:val="20"/>
              </w:rPr>
              <w:t>Plumstead</w:t>
            </w:r>
            <w:proofErr w:type="spellEnd"/>
            <w:r w:rsidRPr="00780A2A">
              <w:rPr>
                <w:bCs/>
                <w:sz w:val="20"/>
                <w:szCs w:val="20"/>
              </w:rPr>
              <w:t xml:space="preserve"> Fire Station Redevelopment </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1,500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(1,500)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r w:rsidRPr="00780A2A">
              <w:rPr>
                <w:bCs/>
                <w:sz w:val="20"/>
                <w:szCs w:val="20"/>
              </w:rPr>
              <w:t>Budget re-phased</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40"/>
              <w:rPr>
                <w:bCs/>
                <w:sz w:val="20"/>
                <w:szCs w:val="20"/>
              </w:rPr>
            </w:pPr>
            <w:r w:rsidRPr="00780A2A">
              <w:rPr>
                <w:bCs/>
                <w:sz w:val="20"/>
                <w:szCs w:val="20"/>
              </w:rPr>
              <w:t xml:space="preserve">LFB Museum – </w:t>
            </w:r>
            <w:proofErr w:type="spellStart"/>
            <w:r w:rsidRPr="00780A2A">
              <w:rPr>
                <w:bCs/>
                <w:sz w:val="20"/>
                <w:szCs w:val="20"/>
              </w:rPr>
              <w:t>Fitout</w:t>
            </w:r>
            <w:proofErr w:type="spellEnd"/>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30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(30)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r w:rsidRPr="00780A2A">
              <w:rPr>
                <w:bCs/>
                <w:sz w:val="20"/>
                <w:szCs w:val="20"/>
              </w:rPr>
              <w:t>Budget re-phased</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40"/>
              <w:rPr>
                <w:bCs/>
                <w:sz w:val="20"/>
                <w:szCs w:val="20"/>
              </w:rPr>
            </w:pPr>
            <w:r w:rsidRPr="00780A2A">
              <w:rPr>
                <w:bCs/>
                <w:sz w:val="20"/>
                <w:szCs w:val="20"/>
              </w:rPr>
              <w:t xml:space="preserve">Refurbishment of Edmonton Fire Station </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100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(100)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r w:rsidRPr="00780A2A">
              <w:rPr>
                <w:bCs/>
                <w:sz w:val="20"/>
                <w:szCs w:val="20"/>
              </w:rPr>
              <w:t>Budget re-phased</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40"/>
              <w:rPr>
                <w:bCs/>
                <w:sz w:val="20"/>
                <w:szCs w:val="20"/>
              </w:rPr>
            </w:pPr>
            <w:r w:rsidRPr="00780A2A">
              <w:rPr>
                <w:bCs/>
                <w:sz w:val="20"/>
                <w:szCs w:val="20"/>
              </w:rPr>
              <w:t>Heating at various stations</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1,411</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136</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(1,275)</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(100)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pPr>
              <w:spacing w:before="40" w:after="40"/>
              <w:rPr>
                <w:bCs/>
                <w:sz w:val="20"/>
                <w:szCs w:val="20"/>
              </w:rPr>
            </w:pPr>
            <w:r w:rsidRPr="00780A2A">
              <w:rPr>
                <w:bCs/>
                <w:sz w:val="20"/>
                <w:szCs w:val="20"/>
              </w:rPr>
              <w:t>C/</w:t>
            </w:r>
            <w:proofErr w:type="spellStart"/>
            <w:r w:rsidRPr="00780A2A">
              <w:rPr>
                <w:bCs/>
                <w:sz w:val="20"/>
                <w:szCs w:val="20"/>
              </w:rPr>
              <w:t>fwd</w:t>
            </w:r>
            <w:proofErr w:type="spellEnd"/>
            <w:r w:rsidRPr="00780A2A">
              <w:rPr>
                <w:bCs/>
                <w:sz w:val="20"/>
                <w:szCs w:val="20"/>
              </w:rPr>
              <w:t xml:space="preserve"> to 19/20</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40"/>
              <w:rPr>
                <w:bCs/>
                <w:sz w:val="20"/>
                <w:szCs w:val="20"/>
              </w:rPr>
            </w:pPr>
            <w:r w:rsidRPr="00780A2A">
              <w:rPr>
                <w:bCs/>
                <w:sz w:val="20"/>
                <w:szCs w:val="20"/>
              </w:rPr>
              <w:t>Window replacement at various stations</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510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184</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(326)</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r w:rsidRPr="00780A2A">
              <w:rPr>
                <w:bCs/>
                <w:sz w:val="20"/>
                <w:szCs w:val="20"/>
              </w:rPr>
              <w:t>C/</w:t>
            </w:r>
            <w:proofErr w:type="spellStart"/>
            <w:r w:rsidRPr="00780A2A">
              <w:rPr>
                <w:bCs/>
                <w:sz w:val="20"/>
                <w:szCs w:val="20"/>
              </w:rPr>
              <w:t>fwd</w:t>
            </w:r>
            <w:proofErr w:type="spellEnd"/>
            <w:r w:rsidRPr="00780A2A">
              <w:rPr>
                <w:bCs/>
                <w:sz w:val="20"/>
                <w:szCs w:val="20"/>
              </w:rPr>
              <w:t xml:space="preserve"> to 2019/20</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40"/>
              <w:rPr>
                <w:bCs/>
                <w:sz w:val="20"/>
                <w:szCs w:val="20"/>
              </w:rPr>
            </w:pPr>
            <w:r w:rsidRPr="00780A2A">
              <w:rPr>
                <w:bCs/>
                <w:sz w:val="20"/>
                <w:szCs w:val="20"/>
              </w:rPr>
              <w:t>Rewiring of property at various fire stations</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600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50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(550)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(37)</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r w:rsidRPr="00780A2A">
              <w:rPr>
                <w:bCs/>
                <w:sz w:val="20"/>
                <w:szCs w:val="20"/>
              </w:rPr>
              <w:t>C/</w:t>
            </w:r>
            <w:proofErr w:type="spellStart"/>
            <w:r w:rsidRPr="00780A2A">
              <w:rPr>
                <w:bCs/>
                <w:sz w:val="20"/>
                <w:szCs w:val="20"/>
              </w:rPr>
              <w:t>fwd</w:t>
            </w:r>
            <w:proofErr w:type="spellEnd"/>
            <w:r w:rsidRPr="00780A2A">
              <w:rPr>
                <w:bCs/>
                <w:sz w:val="20"/>
                <w:szCs w:val="20"/>
              </w:rPr>
              <w:t xml:space="preserve"> to 2019/20</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hideMark/>
          </w:tcPr>
          <w:p w:rsidR="00780A2A" w:rsidRPr="004E26DE" w:rsidRDefault="00780A2A" w:rsidP="00780A2A">
            <w:pPr>
              <w:spacing w:before="40" w:after="40"/>
              <w:rPr>
                <w:b/>
                <w:bCs/>
                <w:sz w:val="20"/>
                <w:szCs w:val="20"/>
              </w:rPr>
            </w:pPr>
            <w:r w:rsidRPr="004E26DE">
              <w:rPr>
                <w:bCs/>
                <w:sz w:val="20"/>
                <w:szCs w:val="20"/>
              </w:rPr>
              <w:t>Minor Improvement Programme</w:t>
            </w:r>
          </w:p>
        </w:tc>
        <w:tc>
          <w:tcPr>
            <w:tcW w:w="645"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1,943</w:t>
            </w:r>
          </w:p>
        </w:tc>
        <w:tc>
          <w:tcPr>
            <w:tcW w:w="504"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1,842</w:t>
            </w:r>
          </w:p>
        </w:tc>
        <w:tc>
          <w:tcPr>
            <w:tcW w:w="572"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(101)</w:t>
            </w:r>
          </w:p>
        </w:tc>
        <w:tc>
          <w:tcPr>
            <w:tcW w:w="144"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171</w:t>
            </w:r>
          </w:p>
        </w:tc>
        <w:tc>
          <w:tcPr>
            <w:tcW w:w="144"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r w:rsidRPr="004E26DE">
              <w:rPr>
                <w:bCs/>
                <w:sz w:val="20"/>
                <w:szCs w:val="20"/>
              </w:rPr>
              <w:t>C/</w:t>
            </w:r>
            <w:proofErr w:type="spellStart"/>
            <w:r w:rsidRPr="004E26DE">
              <w:rPr>
                <w:bCs/>
                <w:sz w:val="20"/>
                <w:szCs w:val="20"/>
              </w:rPr>
              <w:t>fwd</w:t>
            </w:r>
            <w:proofErr w:type="spellEnd"/>
            <w:r w:rsidRPr="004E26DE">
              <w:rPr>
                <w:bCs/>
                <w:sz w:val="20"/>
                <w:szCs w:val="20"/>
              </w:rPr>
              <w:t xml:space="preserve"> to 2019/20</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hideMark/>
          </w:tcPr>
          <w:p w:rsidR="00780A2A" w:rsidRPr="00780A2A" w:rsidRDefault="00780A2A" w:rsidP="00780A2A">
            <w:pPr>
              <w:spacing w:before="40" w:after="40"/>
              <w:rPr>
                <w:bCs/>
                <w:sz w:val="20"/>
                <w:szCs w:val="20"/>
              </w:rPr>
            </w:pPr>
            <w:r w:rsidRPr="00780A2A">
              <w:rPr>
                <w:bCs/>
                <w:sz w:val="20"/>
                <w:szCs w:val="20"/>
              </w:rPr>
              <w:t>Appliance Bay Doors (Phase 3)</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663</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513</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(150)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169</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r w:rsidRPr="00780A2A">
              <w:rPr>
                <w:bCs/>
                <w:sz w:val="20"/>
                <w:szCs w:val="20"/>
              </w:rPr>
              <w:t>C/</w:t>
            </w:r>
            <w:proofErr w:type="spellStart"/>
            <w:r w:rsidRPr="00780A2A">
              <w:rPr>
                <w:bCs/>
                <w:sz w:val="20"/>
                <w:szCs w:val="20"/>
              </w:rPr>
              <w:t>fwd</w:t>
            </w:r>
            <w:proofErr w:type="spellEnd"/>
            <w:r w:rsidRPr="00780A2A">
              <w:rPr>
                <w:bCs/>
                <w:sz w:val="20"/>
                <w:szCs w:val="20"/>
              </w:rPr>
              <w:t xml:space="preserve"> to 2019/20</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hideMark/>
          </w:tcPr>
          <w:p w:rsidR="00780A2A" w:rsidRPr="00780A2A" w:rsidRDefault="00780A2A" w:rsidP="00780A2A">
            <w:pPr>
              <w:spacing w:before="40" w:after="40"/>
              <w:rPr>
                <w:bCs/>
                <w:sz w:val="20"/>
                <w:szCs w:val="20"/>
              </w:rPr>
            </w:pPr>
            <w:r w:rsidRPr="00780A2A">
              <w:rPr>
                <w:bCs/>
                <w:sz w:val="20"/>
                <w:szCs w:val="20"/>
              </w:rPr>
              <w:t>Brigade wide Survey for Asbestos &amp; Removal</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50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50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7</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40"/>
              <w:rPr>
                <w:bCs/>
                <w:sz w:val="20"/>
                <w:szCs w:val="20"/>
              </w:rPr>
            </w:pPr>
            <w:r w:rsidRPr="00780A2A">
              <w:rPr>
                <w:bCs/>
                <w:sz w:val="20"/>
                <w:szCs w:val="20"/>
              </w:rPr>
              <w:t>Fire Safety Works at Fire Stations</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47</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47</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40"/>
              <w:rPr>
                <w:bCs/>
                <w:sz w:val="20"/>
                <w:szCs w:val="20"/>
              </w:rPr>
            </w:pPr>
            <w:r w:rsidRPr="00780A2A">
              <w:rPr>
                <w:bCs/>
                <w:sz w:val="20"/>
                <w:szCs w:val="20"/>
              </w:rPr>
              <w:t>Forecourts/Rear yards Refurbishment</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51</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51</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r>
      <w:tr w:rsidR="0014023C" w:rsidRPr="00780A2A" w:rsidTr="00F1139D">
        <w:trPr>
          <w:cantSplit/>
          <w:trHeight w:val="82"/>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pPr>
              <w:spacing w:before="40" w:after="40"/>
              <w:rPr>
                <w:bCs/>
                <w:sz w:val="20"/>
                <w:szCs w:val="20"/>
              </w:rPr>
            </w:pPr>
            <w:r w:rsidRPr="00780A2A">
              <w:rPr>
                <w:bCs/>
                <w:sz w:val="20"/>
                <w:szCs w:val="20"/>
              </w:rPr>
              <w:t>Improve Security at all Fire Stations, Offices</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100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(100)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r w:rsidRPr="00780A2A">
              <w:rPr>
                <w:bCs/>
                <w:sz w:val="20"/>
                <w:szCs w:val="20"/>
              </w:rPr>
              <w:t>C/</w:t>
            </w:r>
            <w:proofErr w:type="spellStart"/>
            <w:r w:rsidRPr="00780A2A">
              <w:rPr>
                <w:bCs/>
                <w:sz w:val="20"/>
                <w:szCs w:val="20"/>
              </w:rPr>
              <w:t>fwd</w:t>
            </w:r>
            <w:proofErr w:type="spellEnd"/>
            <w:r w:rsidRPr="00780A2A">
              <w:rPr>
                <w:bCs/>
                <w:sz w:val="20"/>
                <w:szCs w:val="20"/>
              </w:rPr>
              <w:t xml:space="preserve"> to 2019/20</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40"/>
              <w:rPr>
                <w:bCs/>
                <w:sz w:val="20"/>
                <w:szCs w:val="20"/>
              </w:rPr>
            </w:pPr>
            <w:r w:rsidRPr="00780A2A">
              <w:rPr>
                <w:bCs/>
                <w:sz w:val="20"/>
                <w:szCs w:val="20"/>
              </w:rPr>
              <w:t>New Training Centre *</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7,445</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637</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(6,808)</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14</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r w:rsidRPr="00780A2A">
              <w:rPr>
                <w:bCs/>
                <w:sz w:val="20"/>
                <w:szCs w:val="20"/>
              </w:rPr>
              <w:t>Budget re-phased</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4E26DE" w:rsidRDefault="00780A2A" w:rsidP="00780A2A">
            <w:pPr>
              <w:spacing w:before="40" w:after="40"/>
              <w:rPr>
                <w:bCs/>
                <w:sz w:val="20"/>
                <w:szCs w:val="20"/>
              </w:rPr>
            </w:pPr>
            <w:r w:rsidRPr="004E26DE">
              <w:rPr>
                <w:bCs/>
                <w:sz w:val="20"/>
                <w:szCs w:val="20"/>
              </w:rPr>
              <w:t>PEG/BDC Development</w:t>
            </w:r>
            <w:r w:rsidR="0014023C" w:rsidRPr="004E26DE">
              <w:rPr>
                <w:bCs/>
                <w:sz w:val="20"/>
                <w:szCs w:val="20"/>
              </w:rPr>
              <w:t xml:space="preserve"> – IELP Project</w:t>
            </w:r>
          </w:p>
        </w:tc>
        <w:tc>
          <w:tcPr>
            <w:tcW w:w="645"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3,733</w:t>
            </w:r>
          </w:p>
        </w:tc>
        <w:tc>
          <w:tcPr>
            <w:tcW w:w="504"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1,473</w:t>
            </w:r>
          </w:p>
        </w:tc>
        <w:tc>
          <w:tcPr>
            <w:tcW w:w="572"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(2,260)</w:t>
            </w:r>
          </w:p>
        </w:tc>
        <w:tc>
          <w:tcPr>
            <w:tcW w:w="144"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jc w:val="right"/>
              <w:rPr>
                <w:bCs/>
                <w:sz w:val="20"/>
                <w:szCs w:val="20"/>
              </w:rPr>
            </w:pPr>
            <w:r w:rsidRPr="004E26DE">
              <w:rPr>
                <w:bCs/>
                <w:sz w:val="20"/>
                <w:szCs w:val="20"/>
              </w:rPr>
              <w:t>(12)</w:t>
            </w:r>
          </w:p>
        </w:tc>
        <w:tc>
          <w:tcPr>
            <w:tcW w:w="144"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4E26DE" w:rsidRDefault="00780A2A" w:rsidP="00780A2A">
            <w:pPr>
              <w:spacing w:before="40" w:after="40"/>
              <w:rPr>
                <w:bCs/>
                <w:sz w:val="20"/>
                <w:szCs w:val="20"/>
              </w:rPr>
            </w:pPr>
            <w:r w:rsidRPr="004E26DE">
              <w:rPr>
                <w:bCs/>
                <w:sz w:val="20"/>
                <w:szCs w:val="20"/>
              </w:rPr>
              <w:t>Budget re-phased</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pPr>
              <w:spacing w:before="40" w:after="40"/>
              <w:rPr>
                <w:bCs/>
                <w:sz w:val="20"/>
                <w:szCs w:val="20"/>
              </w:rPr>
            </w:pPr>
            <w:r w:rsidRPr="00780A2A">
              <w:rPr>
                <w:bCs/>
                <w:sz w:val="20"/>
                <w:szCs w:val="20"/>
              </w:rPr>
              <w:t xml:space="preserve">West Hampstead Cottages Refurb </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686</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200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(486)</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r w:rsidRPr="00780A2A">
              <w:rPr>
                <w:bCs/>
                <w:sz w:val="20"/>
                <w:szCs w:val="20"/>
              </w:rPr>
              <w:t>Budget re-phased</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40"/>
              <w:rPr>
                <w:bCs/>
                <w:sz w:val="20"/>
                <w:szCs w:val="20"/>
              </w:rPr>
            </w:pPr>
            <w:r w:rsidRPr="00780A2A">
              <w:rPr>
                <w:bCs/>
                <w:sz w:val="20"/>
                <w:szCs w:val="20"/>
              </w:rPr>
              <w:t>Development costs</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250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250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(95)</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noWrap/>
            <w:vAlign w:val="center"/>
          </w:tcPr>
          <w:p w:rsidR="00780A2A" w:rsidRPr="00780A2A" w:rsidRDefault="00780A2A" w:rsidP="00780A2A">
            <w:pPr>
              <w:spacing w:before="40" w:after="40"/>
              <w:rPr>
                <w:bCs/>
                <w:sz w:val="20"/>
                <w:szCs w:val="20"/>
              </w:rPr>
            </w:pPr>
            <w:r w:rsidRPr="00780A2A">
              <w:rPr>
                <w:bCs/>
                <w:sz w:val="20"/>
                <w:szCs w:val="20"/>
              </w:rPr>
              <w:t xml:space="preserve">Other accrual reversals </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(54)</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80A2A" w:rsidRPr="00780A2A" w:rsidRDefault="00780A2A" w:rsidP="00780A2A">
            <w:pPr>
              <w:spacing w:before="40" w:after="40"/>
              <w:rPr>
                <w:bCs/>
                <w:sz w:val="20"/>
                <w:szCs w:val="20"/>
              </w:rPr>
            </w:pPr>
            <w:r w:rsidRPr="00780A2A">
              <w:rPr>
                <w:b/>
                <w:bCs/>
                <w:sz w:val="20"/>
                <w:szCs w:val="20"/>
              </w:rPr>
              <w:t>ESTATE PROJECTS</w:t>
            </w:r>
          </w:p>
        </w:tc>
        <w:tc>
          <w:tcPr>
            <w:tcW w:w="64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r w:rsidRPr="00780A2A">
              <w:rPr>
                <w:b/>
                <w:bCs/>
                <w:sz w:val="20"/>
                <w:szCs w:val="20"/>
              </w:rPr>
              <w:t>19,279</w:t>
            </w:r>
          </w:p>
        </w:tc>
        <w:tc>
          <w:tcPr>
            <w:tcW w:w="5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r w:rsidRPr="00780A2A">
              <w:rPr>
                <w:b/>
                <w:bCs/>
                <w:sz w:val="20"/>
                <w:szCs w:val="20"/>
              </w:rPr>
              <w:t>5,492</w:t>
            </w:r>
          </w:p>
        </w:tc>
        <w:tc>
          <w:tcPr>
            <w:tcW w:w="5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r w:rsidRPr="00780A2A">
              <w:rPr>
                <w:b/>
                <w:bCs/>
                <w:sz w:val="20"/>
                <w:szCs w:val="20"/>
              </w:rPr>
              <w:t>(13,787)</w:t>
            </w:r>
          </w:p>
        </w:tc>
        <w:tc>
          <w:tcPr>
            <w:tcW w:w="1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r w:rsidRPr="00780A2A">
              <w:rPr>
                <w:b/>
                <w:bCs/>
                <w:sz w:val="20"/>
                <w:szCs w:val="20"/>
              </w:rPr>
              <w:t>62</w:t>
            </w:r>
          </w:p>
        </w:tc>
        <w:tc>
          <w:tcPr>
            <w:tcW w:w="1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A2A" w:rsidRPr="00780A2A" w:rsidRDefault="00780A2A" w:rsidP="00780A2A">
            <w:pPr>
              <w:spacing w:before="40" w:after="40"/>
              <w:rPr>
                <w:b/>
                <w:bCs/>
                <w:sz w:val="20"/>
                <w:szCs w:val="20"/>
              </w:rPr>
            </w:pPr>
            <w:r w:rsidRPr="00780A2A">
              <w:rPr>
                <w:b/>
                <w:bCs/>
                <w:sz w:val="20"/>
                <w:szCs w:val="20"/>
              </w:rPr>
              <w:t>FLEET &amp; EQUIPMENT PROJECTS</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780A2A" w:rsidRPr="00780A2A" w:rsidRDefault="00780A2A" w:rsidP="00780A2A">
            <w:pPr>
              <w:spacing w:before="40" w:after="40"/>
              <w:jc w:val="right"/>
              <w:rPr>
                <w:b/>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A2A" w:rsidRPr="00780A2A" w:rsidRDefault="00780A2A" w:rsidP="00780A2A">
            <w:pPr>
              <w:spacing w:before="40" w:after="40"/>
              <w:rPr>
                <w:b/>
                <w:bCs/>
                <w:sz w:val="20"/>
                <w:szCs w:val="20"/>
              </w:rPr>
            </w:pPr>
            <w:r w:rsidRPr="00780A2A">
              <w:rPr>
                <w:bCs/>
                <w:sz w:val="20"/>
                <w:szCs w:val="20"/>
              </w:rPr>
              <w:t xml:space="preserve">Replacement of Fleet and Operational Equipment </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13,521</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13,706</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185</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1,782</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r w:rsidRPr="00780A2A">
              <w:rPr>
                <w:bCs/>
                <w:sz w:val="20"/>
                <w:szCs w:val="20"/>
              </w:rPr>
              <w:t>B/</w:t>
            </w:r>
            <w:proofErr w:type="spellStart"/>
            <w:r w:rsidRPr="00780A2A">
              <w:rPr>
                <w:bCs/>
                <w:sz w:val="20"/>
                <w:szCs w:val="20"/>
              </w:rPr>
              <w:t>fwd</w:t>
            </w:r>
            <w:proofErr w:type="spellEnd"/>
            <w:r w:rsidRPr="00780A2A">
              <w:rPr>
                <w:bCs/>
                <w:sz w:val="20"/>
                <w:szCs w:val="20"/>
              </w:rPr>
              <w:t xml:space="preserve"> from 2019/20</w:t>
            </w: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A2A" w:rsidRPr="00780A2A" w:rsidRDefault="00780A2A" w:rsidP="00780A2A">
            <w:pPr>
              <w:spacing w:before="40" w:after="40"/>
              <w:rPr>
                <w:bCs/>
                <w:sz w:val="20"/>
                <w:szCs w:val="20"/>
              </w:rPr>
            </w:pPr>
            <w:r w:rsidRPr="00780A2A">
              <w:rPr>
                <w:sz w:val="20"/>
                <w:szCs w:val="20"/>
              </w:rPr>
              <w:t>Respiratory Protective Equipment</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sz w:val="20"/>
                <w:szCs w:val="20"/>
              </w:rPr>
            </w:pPr>
            <w:r w:rsidRPr="00780A2A">
              <w:rPr>
                <w:bCs/>
                <w:sz w:val="20"/>
                <w:szCs w:val="20"/>
              </w:rPr>
              <w:t>2,300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2,300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rPr>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A2A" w:rsidRPr="00780A2A" w:rsidRDefault="00780A2A" w:rsidP="00780A2A">
            <w:pPr>
              <w:spacing w:before="40" w:after="40"/>
              <w:rPr>
                <w:sz w:val="20"/>
                <w:szCs w:val="20"/>
              </w:rPr>
            </w:pPr>
            <w:r w:rsidRPr="00780A2A">
              <w:rPr>
                <w:bCs/>
                <w:sz w:val="20"/>
                <w:szCs w:val="20"/>
              </w:rPr>
              <w:t>Early Replacement of ALP &amp; HP*</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3,750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3,750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A2A" w:rsidRPr="00780A2A" w:rsidRDefault="00780A2A" w:rsidP="00780A2A">
            <w:pPr>
              <w:spacing w:before="40" w:after="40"/>
              <w:rPr>
                <w:sz w:val="20"/>
                <w:szCs w:val="20"/>
              </w:rPr>
            </w:pPr>
            <w:r w:rsidRPr="00780A2A">
              <w:rPr>
                <w:bCs/>
                <w:sz w:val="20"/>
                <w:szCs w:val="20"/>
              </w:rPr>
              <w:t>CCTV on Pumping Appliances *</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369</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369</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A2A" w:rsidRPr="00780A2A" w:rsidRDefault="00780A2A" w:rsidP="00780A2A">
            <w:pPr>
              <w:spacing w:before="40" w:after="40"/>
              <w:rPr>
                <w:sz w:val="20"/>
                <w:szCs w:val="20"/>
              </w:rPr>
            </w:pPr>
            <w:r w:rsidRPr="00780A2A">
              <w:rPr>
                <w:bCs/>
                <w:sz w:val="20"/>
                <w:szCs w:val="20"/>
              </w:rPr>
              <w:t>Early Replacement of Fire Boat*</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1,000</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1,000</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A2A" w:rsidRPr="00780A2A" w:rsidRDefault="00780A2A" w:rsidP="00780A2A">
            <w:pPr>
              <w:spacing w:before="40" w:after="40"/>
              <w:rPr>
                <w:sz w:val="20"/>
                <w:szCs w:val="20"/>
              </w:rPr>
            </w:pPr>
            <w:r w:rsidRPr="00780A2A">
              <w:rPr>
                <w:bCs/>
                <w:sz w:val="20"/>
                <w:szCs w:val="20"/>
              </w:rPr>
              <w:t>22mm Water Hose and Reel for Appliances *</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1,014</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1,014</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A2A" w:rsidRPr="00780A2A" w:rsidRDefault="00780A2A" w:rsidP="00780A2A">
            <w:pPr>
              <w:spacing w:before="40" w:after="40"/>
              <w:rPr>
                <w:b/>
                <w:bCs/>
                <w:sz w:val="20"/>
                <w:szCs w:val="20"/>
              </w:rPr>
            </w:pPr>
            <w:r w:rsidRPr="00780A2A">
              <w:rPr>
                <w:bCs/>
                <w:sz w:val="20"/>
                <w:szCs w:val="20"/>
              </w:rPr>
              <w:t>Vehicle Security *</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1,333</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1,333</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r>
      <w:tr w:rsidR="0014023C" w:rsidRPr="00780A2A" w:rsidTr="00F1139D">
        <w:trPr>
          <w:cantSplit/>
          <w:trHeight w:val="71"/>
        </w:trPr>
        <w:tc>
          <w:tcPr>
            <w:tcW w:w="177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80A2A" w:rsidRPr="00780A2A" w:rsidRDefault="00780A2A" w:rsidP="00780A2A">
            <w:pPr>
              <w:spacing w:before="40" w:after="40"/>
              <w:rPr>
                <w:b/>
                <w:bCs/>
                <w:sz w:val="20"/>
                <w:szCs w:val="20"/>
              </w:rPr>
            </w:pPr>
            <w:r w:rsidRPr="00780A2A">
              <w:rPr>
                <w:b/>
                <w:bCs/>
                <w:sz w:val="20"/>
                <w:szCs w:val="20"/>
              </w:rPr>
              <w:t>FLEET &amp; EQUIPMENT PROJECTS</w:t>
            </w:r>
          </w:p>
        </w:tc>
        <w:tc>
          <w:tcPr>
            <w:tcW w:w="64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r w:rsidRPr="00780A2A">
              <w:rPr>
                <w:b/>
                <w:bCs/>
                <w:sz w:val="20"/>
                <w:szCs w:val="20"/>
              </w:rPr>
              <w:t>23,287</w:t>
            </w:r>
          </w:p>
        </w:tc>
        <w:tc>
          <w:tcPr>
            <w:tcW w:w="5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r w:rsidRPr="00780A2A">
              <w:rPr>
                <w:b/>
                <w:bCs/>
                <w:sz w:val="20"/>
                <w:szCs w:val="20"/>
              </w:rPr>
              <w:t>23,472</w:t>
            </w:r>
          </w:p>
        </w:tc>
        <w:tc>
          <w:tcPr>
            <w:tcW w:w="5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r w:rsidRPr="00780A2A">
              <w:rPr>
                <w:b/>
                <w:bCs/>
                <w:sz w:val="20"/>
                <w:szCs w:val="20"/>
              </w:rPr>
              <w:t>185</w:t>
            </w:r>
          </w:p>
        </w:tc>
        <w:tc>
          <w:tcPr>
            <w:tcW w:w="1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r w:rsidRPr="00780A2A">
              <w:rPr>
                <w:b/>
                <w:bCs/>
                <w:sz w:val="20"/>
                <w:szCs w:val="20"/>
              </w:rPr>
              <w:t>1,782</w:t>
            </w:r>
          </w:p>
        </w:tc>
        <w:tc>
          <w:tcPr>
            <w:tcW w:w="1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p>
        </w:tc>
      </w:tr>
      <w:tr w:rsidR="0014023C" w:rsidRPr="00780A2A" w:rsidTr="00F1139D">
        <w:trPr>
          <w:cantSplit/>
          <w:trHeight w:val="71"/>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A2A" w:rsidRPr="00780A2A" w:rsidRDefault="00780A2A" w:rsidP="00780A2A">
            <w:pPr>
              <w:spacing w:before="40" w:after="40"/>
              <w:rPr>
                <w:b/>
                <w:bCs/>
                <w:sz w:val="20"/>
                <w:szCs w:val="20"/>
              </w:rPr>
            </w:pPr>
            <w:r w:rsidRPr="00780A2A">
              <w:rPr>
                <w:bCs/>
                <w:sz w:val="20"/>
                <w:szCs w:val="20"/>
              </w:rPr>
              <w:t>Projected Underspend</w:t>
            </w:r>
          </w:p>
        </w:tc>
        <w:tc>
          <w:tcPr>
            <w:tcW w:w="645"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(6,686)</w:t>
            </w:r>
          </w:p>
        </w:tc>
        <w:tc>
          <w:tcPr>
            <w:tcW w:w="50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(6,686)</w:t>
            </w:r>
          </w:p>
        </w:tc>
        <w:tc>
          <w:tcPr>
            <w:tcW w:w="572"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429"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r w:rsidRPr="00780A2A">
              <w:rPr>
                <w:bCs/>
                <w:sz w:val="20"/>
                <w:szCs w:val="20"/>
              </w:rPr>
              <w:t>0</w:t>
            </w:r>
          </w:p>
        </w:tc>
        <w:tc>
          <w:tcPr>
            <w:tcW w:w="144"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c>
          <w:tcPr>
            <w:tcW w:w="788" w:type="pct"/>
            <w:tcBorders>
              <w:top w:val="single" w:sz="4" w:space="0" w:color="auto"/>
              <w:left w:val="single" w:sz="4" w:space="0" w:color="auto"/>
              <w:bottom w:val="single" w:sz="4" w:space="0" w:color="auto"/>
              <w:right w:val="single" w:sz="4" w:space="0" w:color="auto"/>
            </w:tcBorders>
          </w:tcPr>
          <w:p w:rsidR="00780A2A" w:rsidRPr="00780A2A" w:rsidRDefault="00780A2A" w:rsidP="00780A2A">
            <w:pPr>
              <w:spacing w:before="40" w:after="40"/>
              <w:jc w:val="right"/>
              <w:rPr>
                <w:bCs/>
                <w:sz w:val="20"/>
                <w:szCs w:val="20"/>
              </w:rPr>
            </w:pPr>
          </w:p>
        </w:tc>
      </w:tr>
      <w:tr w:rsidR="0014023C" w:rsidRPr="00780A2A" w:rsidTr="00F1139D">
        <w:trPr>
          <w:cantSplit/>
          <w:trHeight w:val="19"/>
        </w:trPr>
        <w:tc>
          <w:tcPr>
            <w:tcW w:w="177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80A2A" w:rsidRPr="00780A2A" w:rsidRDefault="00780A2A" w:rsidP="00780A2A">
            <w:pPr>
              <w:spacing w:before="40" w:after="40"/>
              <w:rPr>
                <w:b/>
                <w:bCs/>
                <w:sz w:val="20"/>
                <w:szCs w:val="20"/>
              </w:rPr>
            </w:pPr>
            <w:r w:rsidRPr="00780A2A">
              <w:rPr>
                <w:b/>
                <w:bCs/>
                <w:sz w:val="20"/>
                <w:szCs w:val="20"/>
              </w:rPr>
              <w:t>CAPITAL EXPENDITURE TOTAL</w:t>
            </w:r>
          </w:p>
        </w:tc>
        <w:tc>
          <w:tcPr>
            <w:tcW w:w="64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r w:rsidRPr="00780A2A">
              <w:rPr>
                <w:b/>
                <w:bCs/>
                <w:sz w:val="20"/>
                <w:szCs w:val="20"/>
              </w:rPr>
              <w:t>41,265</w:t>
            </w:r>
          </w:p>
        </w:tc>
        <w:tc>
          <w:tcPr>
            <w:tcW w:w="5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pPr>
              <w:spacing w:before="40" w:after="40"/>
              <w:jc w:val="right"/>
              <w:rPr>
                <w:b/>
                <w:bCs/>
                <w:sz w:val="20"/>
                <w:szCs w:val="20"/>
              </w:rPr>
            </w:pPr>
            <w:r w:rsidRPr="00780A2A">
              <w:rPr>
                <w:b/>
                <w:bCs/>
                <w:sz w:val="20"/>
                <w:szCs w:val="20"/>
              </w:rPr>
              <w:t>23,</w:t>
            </w:r>
            <w:r w:rsidR="00AA65EA">
              <w:rPr>
                <w:b/>
                <w:bCs/>
                <w:sz w:val="20"/>
                <w:szCs w:val="20"/>
              </w:rPr>
              <w:t>995</w:t>
            </w:r>
          </w:p>
        </w:tc>
        <w:tc>
          <w:tcPr>
            <w:tcW w:w="5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pPr>
              <w:spacing w:before="40" w:after="40"/>
              <w:jc w:val="right"/>
              <w:rPr>
                <w:b/>
                <w:bCs/>
                <w:sz w:val="20"/>
                <w:szCs w:val="20"/>
              </w:rPr>
            </w:pPr>
            <w:r w:rsidRPr="00780A2A">
              <w:rPr>
                <w:b/>
                <w:bCs/>
                <w:sz w:val="20"/>
                <w:szCs w:val="20"/>
              </w:rPr>
              <w:t>(17,</w:t>
            </w:r>
            <w:r w:rsidR="00AA65EA">
              <w:rPr>
                <w:b/>
                <w:bCs/>
                <w:sz w:val="20"/>
                <w:szCs w:val="20"/>
              </w:rPr>
              <w:t>270</w:t>
            </w:r>
            <w:r w:rsidRPr="00780A2A">
              <w:rPr>
                <w:b/>
                <w:bCs/>
                <w:sz w:val="20"/>
                <w:szCs w:val="20"/>
              </w:rPr>
              <w:t>)</w:t>
            </w:r>
          </w:p>
        </w:tc>
        <w:tc>
          <w:tcPr>
            <w:tcW w:w="1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r w:rsidRPr="00780A2A">
              <w:rPr>
                <w:b/>
                <w:bCs/>
                <w:sz w:val="20"/>
                <w:szCs w:val="20"/>
              </w:rPr>
              <w:t>1,511</w:t>
            </w:r>
          </w:p>
        </w:tc>
        <w:tc>
          <w:tcPr>
            <w:tcW w:w="1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0A2A" w:rsidRPr="00780A2A" w:rsidRDefault="00780A2A" w:rsidP="00780A2A">
            <w:pPr>
              <w:spacing w:before="40" w:after="40"/>
              <w:jc w:val="right"/>
              <w:rPr>
                <w:b/>
                <w:bCs/>
                <w:sz w:val="20"/>
                <w:szCs w:val="20"/>
              </w:rPr>
            </w:pPr>
          </w:p>
        </w:tc>
      </w:tr>
    </w:tbl>
    <w:p w:rsidR="00780A2A" w:rsidRDefault="00780A2A" w:rsidP="0091141C">
      <w:pPr>
        <w:spacing w:before="40" w:after="40"/>
        <w:rPr>
          <w:sz w:val="20"/>
          <w:szCs w:val="20"/>
        </w:rPr>
        <w:sectPr w:rsidR="00780A2A" w:rsidSect="004E26DE">
          <w:headerReference w:type="default" r:id="rId21"/>
          <w:pgSz w:w="11907" w:h="16840" w:code="9"/>
          <w:pgMar w:top="1361" w:right="1134" w:bottom="1361" w:left="1134" w:header="709" w:footer="476" w:gutter="0"/>
          <w:cols w:space="708"/>
          <w:docGrid w:linePitch="360"/>
        </w:sectPr>
      </w:pPr>
    </w:p>
    <w:tbl>
      <w:tblPr>
        <w:tblW w:w="5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8"/>
        <w:gridCol w:w="1280"/>
        <w:gridCol w:w="1135"/>
        <w:gridCol w:w="1132"/>
        <w:gridCol w:w="1135"/>
        <w:gridCol w:w="284"/>
        <w:gridCol w:w="1277"/>
        <w:gridCol w:w="1135"/>
        <w:gridCol w:w="1132"/>
        <w:gridCol w:w="993"/>
        <w:gridCol w:w="1277"/>
        <w:gridCol w:w="1268"/>
      </w:tblGrid>
      <w:tr w:rsidR="00AE26E4" w:rsidRPr="000C7773" w:rsidTr="006C773E">
        <w:trPr>
          <w:cantSplit/>
          <w:trHeight w:val="1042"/>
          <w:tblHeader/>
          <w:jc w:val="center"/>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773" w:rsidRPr="000C7773" w:rsidRDefault="000C7773" w:rsidP="00CC1256">
            <w:pPr>
              <w:spacing w:before="40" w:after="40"/>
              <w:rPr>
                <w:b/>
                <w:bCs/>
                <w:sz w:val="20"/>
                <w:szCs w:val="20"/>
              </w:rPr>
            </w:pPr>
            <w:r w:rsidRPr="000C7773">
              <w:rPr>
                <w:sz w:val="20"/>
                <w:szCs w:val="20"/>
              </w:rPr>
              <w:br w:type="page"/>
            </w:r>
            <w:r w:rsidRPr="000C7773">
              <w:rPr>
                <w:sz w:val="20"/>
                <w:szCs w:val="20"/>
              </w:rPr>
              <w:br w:type="page"/>
            </w:r>
            <w:r w:rsidRPr="000C7773">
              <w:rPr>
                <w:b/>
                <w:sz w:val="20"/>
                <w:szCs w:val="20"/>
              </w:rPr>
              <w:t xml:space="preserve">FUTURE </w:t>
            </w:r>
            <w:r w:rsidRPr="000C7773">
              <w:rPr>
                <w:b/>
                <w:bCs/>
                <w:sz w:val="20"/>
                <w:szCs w:val="20"/>
              </w:rPr>
              <w:t>CAPITAL PROGRAMME –</w:t>
            </w:r>
            <w:r w:rsidR="0091141C">
              <w:rPr>
                <w:b/>
                <w:bCs/>
                <w:sz w:val="20"/>
                <w:szCs w:val="20"/>
              </w:rPr>
              <w:t>Q</w:t>
            </w:r>
            <w:r w:rsidR="008B275D">
              <w:rPr>
                <w:b/>
                <w:bCs/>
                <w:sz w:val="20"/>
                <w:szCs w:val="20"/>
              </w:rPr>
              <w:t xml:space="preserve">uarter </w:t>
            </w:r>
            <w:r w:rsidR="0091141C">
              <w:rPr>
                <w:b/>
                <w:bCs/>
                <w:sz w:val="20"/>
                <w:szCs w:val="20"/>
              </w:rPr>
              <w:t>1 2018/19</w:t>
            </w:r>
            <w:r w:rsidRPr="000C7773">
              <w:rPr>
                <w:b/>
                <w:bCs/>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C745A0">
            <w:pPr>
              <w:spacing w:before="40" w:after="40"/>
              <w:jc w:val="center"/>
              <w:rPr>
                <w:b/>
                <w:bCs/>
                <w:sz w:val="20"/>
                <w:szCs w:val="20"/>
              </w:rPr>
            </w:pPr>
            <w:r w:rsidRPr="000C7773">
              <w:rPr>
                <w:b/>
                <w:bCs/>
                <w:sz w:val="20"/>
                <w:szCs w:val="20"/>
              </w:rPr>
              <w:t>2018-19 Budget</w:t>
            </w:r>
          </w:p>
          <w:p w:rsidR="000C7773" w:rsidRPr="000C7773" w:rsidRDefault="000C7773" w:rsidP="00C745A0">
            <w:pPr>
              <w:spacing w:before="40" w:after="40"/>
              <w:jc w:val="center"/>
              <w:rPr>
                <w:b/>
                <w:bCs/>
                <w:sz w:val="20"/>
                <w:szCs w:val="20"/>
              </w:rPr>
            </w:pPr>
            <w:r w:rsidRPr="000C7773">
              <w:rPr>
                <w:b/>
                <w:bCs/>
                <w:sz w:val="20"/>
                <w:szCs w:val="20"/>
              </w:rPr>
              <w:t>March 18</w:t>
            </w:r>
          </w:p>
          <w:p w:rsidR="000C7773" w:rsidRPr="000C7773" w:rsidRDefault="000C7773" w:rsidP="00C745A0">
            <w:pPr>
              <w:spacing w:before="40" w:after="40"/>
              <w:jc w:val="center"/>
              <w:rPr>
                <w:b/>
                <w:bCs/>
                <w:sz w:val="20"/>
                <w:szCs w:val="20"/>
              </w:rPr>
            </w:pPr>
            <w:r w:rsidRPr="000C7773">
              <w:rPr>
                <w:b/>
                <w:bCs/>
                <w:sz w:val="20"/>
                <w:szCs w:val="20"/>
              </w:rPr>
              <w:t>FEP2825</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C745A0">
            <w:pPr>
              <w:spacing w:before="40" w:after="40"/>
              <w:jc w:val="center"/>
              <w:rPr>
                <w:b/>
                <w:bCs/>
                <w:sz w:val="20"/>
                <w:szCs w:val="20"/>
              </w:rPr>
            </w:pPr>
            <w:r w:rsidRPr="000C7773">
              <w:rPr>
                <w:b/>
                <w:bCs/>
                <w:sz w:val="20"/>
                <w:szCs w:val="20"/>
              </w:rPr>
              <w:t>B/</w:t>
            </w:r>
            <w:proofErr w:type="spellStart"/>
            <w:r w:rsidRPr="000C7773">
              <w:rPr>
                <w:b/>
                <w:bCs/>
                <w:sz w:val="20"/>
                <w:szCs w:val="20"/>
              </w:rPr>
              <w:t>fwd</w:t>
            </w:r>
            <w:proofErr w:type="spellEnd"/>
            <w:r w:rsidRPr="000C7773">
              <w:rPr>
                <w:b/>
                <w:bCs/>
                <w:sz w:val="20"/>
                <w:szCs w:val="20"/>
              </w:rPr>
              <w:t xml:space="preserve"> from 2017-18</w:t>
            </w:r>
          </w:p>
          <w:p w:rsidR="000C7773" w:rsidRPr="000C7773" w:rsidRDefault="000C7773" w:rsidP="00C745A0">
            <w:pPr>
              <w:spacing w:before="40" w:after="40"/>
              <w:jc w:val="center"/>
              <w:rPr>
                <w:b/>
                <w:bCs/>
                <w:sz w:val="20"/>
                <w:szCs w:val="20"/>
                <w:highlight w:val="yellow"/>
              </w:rPr>
            </w:pPr>
            <w:r w:rsidRPr="000C7773">
              <w:rPr>
                <w:b/>
                <w:bCs/>
                <w:sz w:val="20"/>
                <w:szCs w:val="20"/>
              </w:rPr>
              <w:t>Outturn</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C745A0">
            <w:pPr>
              <w:spacing w:before="40" w:after="40"/>
              <w:jc w:val="center"/>
              <w:rPr>
                <w:b/>
                <w:bCs/>
                <w:sz w:val="20"/>
                <w:szCs w:val="20"/>
              </w:rPr>
            </w:pPr>
            <w:r w:rsidRPr="000C7773">
              <w:rPr>
                <w:b/>
                <w:bCs/>
                <w:sz w:val="20"/>
                <w:szCs w:val="20"/>
              </w:rPr>
              <w:t>C/</w:t>
            </w:r>
            <w:proofErr w:type="spellStart"/>
            <w:r w:rsidRPr="000C7773">
              <w:rPr>
                <w:b/>
                <w:bCs/>
                <w:sz w:val="20"/>
                <w:szCs w:val="20"/>
              </w:rPr>
              <w:t>fwd</w:t>
            </w:r>
            <w:proofErr w:type="spellEnd"/>
            <w:r w:rsidRPr="000C7773">
              <w:rPr>
                <w:b/>
                <w:bCs/>
                <w:sz w:val="20"/>
                <w:szCs w:val="20"/>
              </w:rPr>
              <w:t xml:space="preserve"> to 2019/20/savings</w:t>
            </w:r>
          </w:p>
          <w:p w:rsidR="000C7773" w:rsidRPr="000C7773" w:rsidRDefault="000C7773" w:rsidP="00C745A0">
            <w:pPr>
              <w:spacing w:before="40" w:after="40"/>
              <w:jc w:val="center"/>
              <w:rPr>
                <w:b/>
                <w:bCs/>
                <w:sz w:val="20"/>
                <w:szCs w:val="20"/>
              </w:rPr>
            </w:pPr>
            <w:r w:rsidRPr="000C7773">
              <w:rPr>
                <w:b/>
                <w:bCs/>
                <w:sz w:val="20"/>
                <w:szCs w:val="20"/>
              </w:rPr>
              <w:t>New Projects</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C745A0">
            <w:pPr>
              <w:spacing w:before="40" w:after="40"/>
              <w:jc w:val="center"/>
              <w:rPr>
                <w:b/>
                <w:bCs/>
                <w:sz w:val="20"/>
                <w:szCs w:val="20"/>
              </w:rPr>
            </w:pPr>
            <w:r w:rsidRPr="000C7773">
              <w:rPr>
                <w:b/>
                <w:bCs/>
                <w:sz w:val="20"/>
                <w:szCs w:val="20"/>
              </w:rPr>
              <w:t>2018-19 Budget</w:t>
            </w:r>
          </w:p>
          <w:p w:rsidR="000C7773" w:rsidRPr="000C7773" w:rsidRDefault="000C7773" w:rsidP="00C745A0">
            <w:pPr>
              <w:spacing w:before="40" w:after="40"/>
              <w:jc w:val="center"/>
              <w:rPr>
                <w:b/>
                <w:bCs/>
                <w:sz w:val="20"/>
                <w:szCs w:val="20"/>
              </w:rPr>
            </w:pPr>
            <w:r w:rsidRPr="000C7773">
              <w:rPr>
                <w:b/>
                <w:bCs/>
                <w:sz w:val="20"/>
                <w:szCs w:val="20"/>
              </w:rPr>
              <w:t>Qtr</w:t>
            </w:r>
            <w:r w:rsidR="009757AD">
              <w:rPr>
                <w:b/>
                <w:bCs/>
                <w:sz w:val="20"/>
                <w:szCs w:val="20"/>
              </w:rPr>
              <w:t>.</w:t>
            </w:r>
            <w:r w:rsidRPr="000C7773">
              <w:rPr>
                <w:b/>
                <w:bCs/>
                <w:sz w:val="20"/>
                <w:szCs w:val="20"/>
              </w:rPr>
              <w:t xml:space="preserve"> 1 Report</w:t>
            </w:r>
          </w:p>
        </w:tc>
        <w:tc>
          <w:tcPr>
            <w:tcW w:w="8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C745A0">
            <w:pPr>
              <w:spacing w:before="40" w:after="40"/>
              <w:jc w:val="center"/>
              <w:rPr>
                <w:b/>
                <w:bCs/>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C745A0">
            <w:pPr>
              <w:spacing w:before="40" w:after="40"/>
              <w:jc w:val="center"/>
              <w:rPr>
                <w:b/>
                <w:bCs/>
                <w:sz w:val="20"/>
                <w:szCs w:val="20"/>
              </w:rPr>
            </w:pPr>
            <w:r w:rsidRPr="000C7773">
              <w:rPr>
                <w:b/>
                <w:bCs/>
                <w:sz w:val="20"/>
                <w:szCs w:val="20"/>
              </w:rPr>
              <w:t>2019/20 Budget</w:t>
            </w:r>
          </w:p>
          <w:p w:rsidR="000C7773" w:rsidRPr="000C7773" w:rsidRDefault="000C7773" w:rsidP="00C745A0">
            <w:pPr>
              <w:spacing w:before="40" w:after="40"/>
              <w:jc w:val="center"/>
              <w:rPr>
                <w:b/>
                <w:bCs/>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C745A0">
            <w:pPr>
              <w:spacing w:before="40" w:after="40"/>
              <w:jc w:val="center"/>
              <w:rPr>
                <w:b/>
                <w:bCs/>
                <w:sz w:val="20"/>
                <w:szCs w:val="20"/>
              </w:rPr>
            </w:pPr>
            <w:r w:rsidRPr="000C7773">
              <w:rPr>
                <w:b/>
                <w:bCs/>
                <w:sz w:val="20"/>
                <w:szCs w:val="20"/>
              </w:rPr>
              <w:t>2020/21 Budget</w:t>
            </w:r>
          </w:p>
          <w:p w:rsidR="000C7773" w:rsidRPr="000C7773" w:rsidRDefault="000C7773" w:rsidP="00C745A0">
            <w:pPr>
              <w:spacing w:before="40" w:after="40"/>
              <w:jc w:val="center"/>
              <w:rPr>
                <w:b/>
                <w:bCs/>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C745A0">
            <w:pPr>
              <w:spacing w:before="40" w:after="40"/>
              <w:jc w:val="center"/>
              <w:rPr>
                <w:b/>
                <w:bCs/>
                <w:sz w:val="20"/>
                <w:szCs w:val="20"/>
              </w:rPr>
            </w:pPr>
            <w:r w:rsidRPr="000C7773">
              <w:rPr>
                <w:b/>
                <w:bCs/>
                <w:sz w:val="20"/>
                <w:szCs w:val="20"/>
              </w:rPr>
              <w:t>2021/22 Budget</w:t>
            </w:r>
          </w:p>
          <w:p w:rsidR="000C7773" w:rsidRPr="000C7773" w:rsidRDefault="000C7773" w:rsidP="00C745A0">
            <w:pPr>
              <w:spacing w:before="40" w:after="40"/>
              <w:jc w:val="center"/>
              <w:rPr>
                <w:b/>
                <w:bCs/>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C745A0">
            <w:pPr>
              <w:spacing w:before="40" w:after="40"/>
              <w:jc w:val="center"/>
              <w:rPr>
                <w:b/>
                <w:bCs/>
                <w:sz w:val="20"/>
                <w:szCs w:val="20"/>
              </w:rPr>
            </w:pPr>
            <w:r w:rsidRPr="000C7773">
              <w:rPr>
                <w:b/>
                <w:bCs/>
                <w:sz w:val="20"/>
                <w:szCs w:val="20"/>
              </w:rPr>
              <w:t>Prior Years Spend</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C745A0">
            <w:pPr>
              <w:spacing w:before="40" w:after="40"/>
              <w:jc w:val="center"/>
              <w:rPr>
                <w:b/>
                <w:bCs/>
                <w:sz w:val="20"/>
                <w:szCs w:val="20"/>
              </w:rPr>
            </w:pPr>
            <w:r w:rsidRPr="000C7773">
              <w:rPr>
                <w:b/>
                <w:bCs/>
                <w:sz w:val="20"/>
                <w:szCs w:val="20"/>
              </w:rPr>
              <w:t xml:space="preserve">Projected </w:t>
            </w:r>
            <w:r>
              <w:rPr>
                <w:b/>
                <w:bCs/>
                <w:sz w:val="20"/>
                <w:szCs w:val="20"/>
              </w:rPr>
              <w:t>P</w:t>
            </w:r>
            <w:r w:rsidRPr="000C7773">
              <w:rPr>
                <w:b/>
                <w:bCs/>
                <w:sz w:val="20"/>
                <w:szCs w:val="20"/>
              </w:rPr>
              <w:t>roject Spend</w:t>
            </w: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C745A0">
            <w:pPr>
              <w:spacing w:before="40" w:after="40"/>
              <w:jc w:val="center"/>
              <w:rPr>
                <w:b/>
                <w:bCs/>
                <w:sz w:val="20"/>
                <w:szCs w:val="20"/>
              </w:rPr>
            </w:pPr>
            <w:r w:rsidRPr="000C7773">
              <w:rPr>
                <w:b/>
                <w:bCs/>
                <w:sz w:val="20"/>
                <w:szCs w:val="20"/>
              </w:rPr>
              <w:t>Approved budget</w:t>
            </w:r>
          </w:p>
        </w:tc>
      </w:tr>
      <w:tr w:rsidR="00AE26E4" w:rsidRPr="000C7773" w:rsidTr="006C773E">
        <w:trPr>
          <w:cantSplit/>
          <w:trHeight w:val="19"/>
          <w:jc w:val="center"/>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773" w:rsidRPr="000C7773" w:rsidRDefault="000C7773" w:rsidP="000C7773">
            <w:pPr>
              <w:spacing w:before="40" w:after="40"/>
              <w:rPr>
                <w:b/>
                <w:bCs/>
                <w:sz w:val="20"/>
                <w:szCs w:val="20"/>
              </w:rPr>
            </w:pPr>
            <w:r w:rsidRPr="000C7773">
              <w:rPr>
                <w:b/>
                <w:bCs/>
                <w:sz w:val="20"/>
                <w:szCs w:val="20"/>
              </w:rPr>
              <w:t>ICT Projects</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rPr>
                <w:b/>
                <w:bCs/>
                <w:sz w:val="20"/>
                <w:szCs w:val="20"/>
              </w:rPr>
            </w:pPr>
            <w:r w:rsidRPr="000C7773">
              <w:rPr>
                <w:b/>
                <w:bCs/>
                <w:sz w:val="20"/>
                <w:szCs w:val="20"/>
              </w:rPr>
              <w:t>£’000s</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rPr>
                <w:b/>
                <w:bCs/>
                <w:sz w:val="20"/>
                <w:szCs w:val="20"/>
                <w:highlight w:val="yellow"/>
              </w:rPr>
            </w:pPr>
            <w:r w:rsidRPr="000C7773">
              <w:rPr>
                <w:b/>
                <w:bCs/>
                <w:sz w:val="20"/>
                <w:szCs w:val="20"/>
              </w:rPr>
              <w:t>£’000s</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rPr>
                <w:b/>
                <w:bCs/>
                <w:sz w:val="20"/>
                <w:szCs w:val="20"/>
              </w:rPr>
            </w:pPr>
            <w:r w:rsidRPr="000C7773">
              <w:rPr>
                <w:b/>
                <w:bCs/>
                <w:sz w:val="20"/>
                <w:szCs w:val="20"/>
              </w:rPr>
              <w:t>£’000s</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rPr>
                <w:b/>
                <w:bCs/>
                <w:sz w:val="20"/>
                <w:szCs w:val="20"/>
              </w:rPr>
            </w:pPr>
            <w:r w:rsidRPr="000C7773">
              <w:rPr>
                <w:b/>
                <w:bCs/>
                <w:sz w:val="20"/>
                <w:szCs w:val="20"/>
              </w:rPr>
              <w:t>£’000s</w:t>
            </w:r>
          </w:p>
        </w:tc>
        <w:tc>
          <w:tcPr>
            <w:tcW w:w="8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rPr>
                <w:b/>
                <w:bCs/>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rPr>
                <w:b/>
                <w:bCs/>
                <w:sz w:val="20"/>
                <w:szCs w:val="20"/>
              </w:rPr>
            </w:pPr>
            <w:r w:rsidRPr="000C7773">
              <w:rPr>
                <w:b/>
                <w:bCs/>
                <w:sz w:val="20"/>
                <w:szCs w:val="20"/>
              </w:rPr>
              <w:t>£’000s</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rPr>
                <w:b/>
                <w:bCs/>
                <w:sz w:val="20"/>
                <w:szCs w:val="20"/>
              </w:rPr>
            </w:pPr>
            <w:r w:rsidRPr="000C7773">
              <w:rPr>
                <w:b/>
                <w:bCs/>
                <w:sz w:val="20"/>
                <w:szCs w:val="20"/>
              </w:rPr>
              <w:t>£’000s</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rPr>
                <w:b/>
                <w:bCs/>
                <w:sz w:val="20"/>
                <w:szCs w:val="20"/>
              </w:rPr>
            </w:pPr>
            <w:r w:rsidRPr="000C7773">
              <w:rPr>
                <w:b/>
                <w:bCs/>
                <w:sz w:val="20"/>
                <w:szCs w:val="20"/>
              </w:rPr>
              <w:t>£’000s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rPr>
                <w:b/>
                <w:bCs/>
                <w:sz w:val="20"/>
                <w:szCs w:val="20"/>
              </w:rPr>
            </w:pPr>
            <w:r w:rsidRPr="000C7773">
              <w:rPr>
                <w:b/>
                <w:bCs/>
                <w:sz w:val="20"/>
                <w:szCs w:val="20"/>
              </w:rPr>
              <w:t>£’000s</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rPr>
                <w:b/>
                <w:bCs/>
                <w:sz w:val="20"/>
                <w:szCs w:val="20"/>
              </w:rPr>
            </w:pPr>
            <w:r w:rsidRPr="000C7773">
              <w:rPr>
                <w:b/>
                <w:bCs/>
                <w:sz w:val="20"/>
                <w:szCs w:val="20"/>
              </w:rPr>
              <w:t>£’000s</w:t>
            </w: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rPr>
                <w:b/>
                <w:bCs/>
                <w:sz w:val="20"/>
                <w:szCs w:val="20"/>
              </w:rPr>
            </w:pPr>
            <w:r w:rsidRPr="000C7773">
              <w:rPr>
                <w:b/>
                <w:bCs/>
                <w:sz w:val="20"/>
                <w:szCs w:val="20"/>
              </w:rPr>
              <w:t>£’000s</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0C7773" w:rsidRPr="000C7773" w:rsidRDefault="0014023C">
            <w:pPr>
              <w:spacing w:before="40" w:after="40"/>
              <w:rPr>
                <w:bCs/>
                <w:sz w:val="20"/>
                <w:szCs w:val="20"/>
              </w:rPr>
            </w:pPr>
            <w:r>
              <w:rPr>
                <w:bCs/>
                <w:sz w:val="20"/>
                <w:szCs w:val="20"/>
              </w:rPr>
              <w:t xml:space="preserve">Records Management - </w:t>
            </w:r>
            <w:r w:rsidR="000C7773" w:rsidRPr="000C7773">
              <w:rPr>
                <w:bCs/>
                <w:sz w:val="20"/>
                <w:szCs w:val="20"/>
              </w:rPr>
              <w:t>Operating System</w:t>
            </w:r>
          </w:p>
        </w:tc>
        <w:tc>
          <w:tcPr>
            <w:tcW w:w="397"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98</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7D46E5">
            <w:pPr>
              <w:spacing w:before="40" w:after="40"/>
              <w:jc w:val="right"/>
              <w:rPr>
                <w:bCs/>
                <w:sz w:val="20"/>
                <w:szCs w:val="20"/>
              </w:rPr>
            </w:pPr>
            <w:r>
              <w:rPr>
                <w:bCs/>
                <w:sz w:val="20"/>
                <w:szCs w:val="20"/>
              </w:rPr>
              <w:t>(98)</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7D46E5">
            <w:pPr>
              <w:spacing w:before="40" w:after="40"/>
              <w:jc w:val="right"/>
              <w:rPr>
                <w:bCs/>
                <w:sz w:val="20"/>
                <w:szCs w:val="20"/>
              </w:rPr>
            </w:pPr>
            <w:r>
              <w:rPr>
                <w:bCs/>
                <w:sz w:val="20"/>
                <w:szCs w:val="20"/>
              </w:rPr>
              <w:t>0</w:t>
            </w:r>
          </w:p>
        </w:tc>
        <w:tc>
          <w:tcPr>
            <w:tcW w:w="88"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7D46E5">
            <w:pPr>
              <w:spacing w:before="40" w:after="40"/>
              <w:jc w:val="right"/>
              <w:rPr>
                <w:bCs/>
                <w:sz w:val="20"/>
                <w:szCs w:val="20"/>
              </w:rPr>
            </w:pPr>
            <w:r>
              <w:rPr>
                <w:bCs/>
                <w:sz w:val="20"/>
                <w:szCs w:val="20"/>
              </w:rPr>
              <w:t>98</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2,091</w:t>
            </w: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2,189</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2,350</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Business Intelligent Solution</w:t>
            </w:r>
          </w:p>
        </w:tc>
        <w:tc>
          <w:tcPr>
            <w:tcW w:w="397"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600</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54</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654</w:t>
            </w:r>
          </w:p>
        </w:tc>
        <w:tc>
          <w:tcPr>
            <w:tcW w:w="88"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600</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360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196</w:t>
            </w: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1,810</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1,810</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Control &amp; Mobilisation System  (CAMS)</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470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(470)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470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0C7773">
            <w:pPr>
              <w:spacing w:before="40" w:after="40"/>
              <w:jc w:val="right"/>
              <w:rPr>
                <w:bCs/>
                <w:sz w:val="20"/>
                <w:szCs w:val="20"/>
              </w:rPr>
            </w:pPr>
            <w:r w:rsidRPr="000C7773">
              <w:rPr>
                <w:bCs/>
                <w:sz w:val="20"/>
                <w:szCs w:val="20"/>
              </w:rPr>
              <w:t>9,013</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0C7773">
            <w:pPr>
              <w:spacing w:before="40" w:after="40"/>
              <w:jc w:val="right"/>
              <w:rPr>
                <w:bCs/>
                <w:sz w:val="20"/>
                <w:szCs w:val="20"/>
              </w:rPr>
            </w:pPr>
            <w:r w:rsidRPr="000C7773">
              <w:rPr>
                <w:bCs/>
                <w:sz w:val="20"/>
                <w:szCs w:val="20"/>
              </w:rPr>
              <w:t>9,483</w:t>
            </w:r>
          </w:p>
        </w:tc>
        <w:tc>
          <w:tcPr>
            <w:tcW w:w="393" w:type="pct"/>
            <w:tcBorders>
              <w:top w:val="nil"/>
              <w:left w:val="single" w:sz="4" w:space="0" w:color="auto"/>
              <w:bottom w:val="single" w:sz="4" w:space="0" w:color="auto"/>
              <w:right w:val="single" w:sz="4" w:space="0" w:color="auto"/>
            </w:tcBorders>
            <w:vAlign w:val="center"/>
          </w:tcPr>
          <w:p w:rsidR="000C7773" w:rsidRPr="000C7773" w:rsidRDefault="000C7773" w:rsidP="000C7773">
            <w:pPr>
              <w:spacing w:before="40" w:after="40"/>
              <w:jc w:val="right"/>
              <w:rPr>
                <w:bCs/>
                <w:sz w:val="20"/>
                <w:szCs w:val="20"/>
              </w:rPr>
            </w:pPr>
            <w:r w:rsidRPr="000C7773">
              <w:rPr>
                <w:bCs/>
                <w:sz w:val="20"/>
                <w:szCs w:val="20"/>
              </w:rPr>
              <w:t>10,650</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Mobile Data Terminals Replacement</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71</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71</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2,029</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2,100</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2,100</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proofErr w:type="spellStart"/>
            <w:r w:rsidRPr="000C7773">
              <w:rPr>
                <w:bCs/>
                <w:sz w:val="20"/>
                <w:szCs w:val="20"/>
              </w:rPr>
              <w:t>Fireground</w:t>
            </w:r>
            <w:proofErr w:type="spellEnd"/>
            <w:r w:rsidRPr="000C7773">
              <w:rPr>
                <w:bCs/>
                <w:sz w:val="20"/>
                <w:szCs w:val="20"/>
              </w:rPr>
              <w:t xml:space="preserve"> Radios</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1,300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7D46E5">
            <w:pPr>
              <w:spacing w:before="40" w:after="40"/>
              <w:jc w:val="right"/>
              <w:rPr>
                <w:bCs/>
                <w:sz w:val="20"/>
                <w:szCs w:val="20"/>
              </w:rPr>
            </w:pPr>
            <w:r>
              <w:rPr>
                <w:bCs/>
                <w:sz w:val="20"/>
                <w:szCs w:val="20"/>
              </w:rPr>
              <w:t>(1,300)</w:t>
            </w:r>
          </w:p>
        </w:tc>
        <w:tc>
          <w:tcPr>
            <w:tcW w:w="352" w:type="pct"/>
            <w:tcBorders>
              <w:top w:val="nil"/>
              <w:left w:val="single" w:sz="4" w:space="0" w:color="auto"/>
              <w:bottom w:val="single" w:sz="4" w:space="0" w:color="auto"/>
              <w:right w:val="single" w:sz="4" w:space="0" w:color="auto"/>
            </w:tcBorders>
          </w:tcPr>
          <w:p w:rsidR="000C7773" w:rsidRPr="000C7773" w:rsidRDefault="000C7773">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7D46E5" w:rsidP="000C7773">
            <w:pPr>
              <w:spacing w:before="40" w:after="40"/>
              <w:jc w:val="right"/>
              <w:rPr>
                <w:bCs/>
                <w:sz w:val="20"/>
                <w:szCs w:val="20"/>
              </w:rPr>
            </w:pPr>
            <w:r>
              <w:rPr>
                <w:bCs/>
                <w:sz w:val="20"/>
                <w:szCs w:val="20"/>
              </w:rPr>
              <w:t>1,80</w:t>
            </w:r>
            <w:r w:rsidR="000C7773"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1,800</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Q4    18-19</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pPr>
              <w:spacing w:before="40" w:after="40"/>
              <w:rPr>
                <w:bCs/>
                <w:sz w:val="20"/>
                <w:szCs w:val="20"/>
              </w:rPr>
            </w:pPr>
            <w:r w:rsidRPr="000C7773">
              <w:rPr>
                <w:bCs/>
                <w:sz w:val="20"/>
                <w:szCs w:val="20"/>
              </w:rPr>
              <w:t xml:space="preserve">Home Fire Safety Database (linked to </w:t>
            </w:r>
            <w:proofErr w:type="spellStart"/>
            <w:r w:rsidRPr="000C7773">
              <w:rPr>
                <w:bCs/>
                <w:sz w:val="20"/>
                <w:szCs w:val="20"/>
              </w:rPr>
              <w:t>Farynor</w:t>
            </w:r>
            <w:proofErr w:type="spellEnd"/>
            <w:r w:rsidR="0014023C">
              <w:rPr>
                <w:bCs/>
                <w:sz w:val="20"/>
                <w:szCs w:val="20"/>
              </w:rPr>
              <w:t>)</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130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7D46E5">
            <w:pPr>
              <w:spacing w:before="40" w:after="40"/>
              <w:jc w:val="right"/>
              <w:rPr>
                <w:bCs/>
                <w:sz w:val="20"/>
                <w:szCs w:val="20"/>
              </w:rPr>
            </w:pPr>
            <w:r>
              <w:rPr>
                <w:bCs/>
                <w:sz w:val="20"/>
                <w:szCs w:val="20"/>
              </w:rPr>
              <w:t>(130)</w:t>
            </w:r>
          </w:p>
        </w:tc>
        <w:tc>
          <w:tcPr>
            <w:tcW w:w="352" w:type="pct"/>
            <w:tcBorders>
              <w:top w:val="nil"/>
              <w:left w:val="single" w:sz="4" w:space="0" w:color="auto"/>
              <w:bottom w:val="single" w:sz="4" w:space="0" w:color="auto"/>
              <w:right w:val="single" w:sz="4" w:space="0" w:color="auto"/>
            </w:tcBorders>
          </w:tcPr>
          <w:p w:rsidR="000C7773" w:rsidRPr="000C7773" w:rsidRDefault="000C7773">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7D46E5" w:rsidP="000C7773">
            <w:pPr>
              <w:spacing w:before="40" w:after="40"/>
              <w:jc w:val="right"/>
              <w:rPr>
                <w:bCs/>
                <w:sz w:val="20"/>
                <w:szCs w:val="20"/>
              </w:rPr>
            </w:pPr>
            <w:r>
              <w:rPr>
                <w:bCs/>
                <w:sz w:val="20"/>
                <w:szCs w:val="20"/>
              </w:rPr>
              <w:t>13</w:t>
            </w:r>
            <w:r w:rsidR="000C7773"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130</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n/a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Replacement of laptops (FEP2462)</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45</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45</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358</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403</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450</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14023C">
            <w:pPr>
              <w:spacing w:before="40" w:after="40"/>
              <w:rPr>
                <w:bCs/>
                <w:sz w:val="20"/>
                <w:szCs w:val="20"/>
              </w:rPr>
            </w:pPr>
            <w:r>
              <w:rPr>
                <w:bCs/>
                <w:sz w:val="20"/>
                <w:szCs w:val="20"/>
              </w:rPr>
              <w:t>Emergency</w:t>
            </w:r>
            <w:r w:rsidR="000C7773" w:rsidRPr="000C7773">
              <w:rPr>
                <w:bCs/>
                <w:sz w:val="20"/>
                <w:szCs w:val="20"/>
              </w:rPr>
              <w:t xml:space="preserve"> Services Network</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707</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(707)</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707</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707</w:t>
            </w:r>
          </w:p>
        </w:tc>
        <w:tc>
          <w:tcPr>
            <w:tcW w:w="393" w:type="pct"/>
            <w:tcBorders>
              <w:top w:val="nil"/>
              <w:left w:val="single" w:sz="4" w:space="0" w:color="auto"/>
              <w:bottom w:val="single" w:sz="4" w:space="0" w:color="auto"/>
              <w:right w:val="single" w:sz="4" w:space="0" w:color="auto"/>
            </w:tcBorders>
          </w:tcPr>
          <w:p w:rsidR="000C7773" w:rsidRPr="000C7773" w:rsidRDefault="000C7773">
            <w:pPr>
              <w:spacing w:before="40" w:after="40"/>
              <w:jc w:val="right"/>
              <w:rPr>
                <w:bCs/>
                <w:sz w:val="20"/>
                <w:szCs w:val="20"/>
              </w:rPr>
            </w:pPr>
            <w:r w:rsidRPr="000C7773">
              <w:rPr>
                <w:bCs/>
                <w:sz w:val="20"/>
                <w:szCs w:val="20"/>
              </w:rPr>
              <w:t>Q</w:t>
            </w:r>
            <w:r w:rsidR="00F00F10">
              <w:rPr>
                <w:bCs/>
                <w:sz w:val="20"/>
                <w:szCs w:val="20"/>
              </w:rPr>
              <w:t>1</w:t>
            </w:r>
            <w:r w:rsidRPr="000C7773">
              <w:rPr>
                <w:bCs/>
                <w:sz w:val="20"/>
                <w:szCs w:val="20"/>
              </w:rPr>
              <w:t xml:space="preserve">    1</w:t>
            </w:r>
            <w:r w:rsidR="00F00F10">
              <w:rPr>
                <w:bCs/>
                <w:sz w:val="20"/>
                <w:szCs w:val="20"/>
              </w:rPr>
              <w:t>9</w:t>
            </w:r>
            <w:r w:rsidRPr="000C7773">
              <w:rPr>
                <w:bCs/>
                <w:sz w:val="20"/>
                <w:szCs w:val="20"/>
              </w:rPr>
              <w:t>-</w:t>
            </w:r>
            <w:r w:rsidR="00F00F10">
              <w:rPr>
                <w:bCs/>
                <w:sz w:val="20"/>
                <w:szCs w:val="20"/>
              </w:rPr>
              <w:t>20</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tcPr>
          <w:p w:rsidR="000C7773" w:rsidRPr="000C7773" w:rsidRDefault="000C7773" w:rsidP="000C7773">
            <w:pPr>
              <w:spacing w:before="40" w:after="40"/>
              <w:rPr>
                <w:bCs/>
                <w:sz w:val="20"/>
                <w:szCs w:val="20"/>
              </w:rPr>
            </w:pPr>
            <w:r w:rsidRPr="000C7773">
              <w:rPr>
                <w:bCs/>
                <w:sz w:val="20"/>
                <w:szCs w:val="20"/>
              </w:rPr>
              <w:t>ICT – Accident (event) reporting solution</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62</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62</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68</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130</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130</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tcPr>
          <w:p w:rsidR="000C7773" w:rsidRPr="000C7773" w:rsidRDefault="000C7773" w:rsidP="000C7773">
            <w:pPr>
              <w:spacing w:before="40" w:after="40"/>
              <w:rPr>
                <w:bCs/>
                <w:sz w:val="20"/>
                <w:szCs w:val="20"/>
              </w:rPr>
            </w:pPr>
            <w:r w:rsidRPr="000C7773">
              <w:rPr>
                <w:bCs/>
                <w:sz w:val="20"/>
                <w:szCs w:val="20"/>
              </w:rPr>
              <w:t>Online Payment Facility</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70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7D46E5" w:rsidP="000C7773">
            <w:pPr>
              <w:spacing w:before="40" w:after="40"/>
              <w:jc w:val="right"/>
              <w:rPr>
                <w:bCs/>
                <w:sz w:val="20"/>
                <w:szCs w:val="20"/>
              </w:rPr>
            </w:pPr>
            <w:r>
              <w:rPr>
                <w:bCs/>
                <w:sz w:val="20"/>
                <w:szCs w:val="20"/>
              </w:rPr>
              <w:t>(7</w:t>
            </w:r>
            <w:r w:rsidR="000C7773" w:rsidRPr="000C7773">
              <w:rPr>
                <w:bCs/>
                <w:sz w:val="20"/>
                <w:szCs w:val="20"/>
              </w:rPr>
              <w:t>0</w:t>
            </w:r>
            <w:r>
              <w:rPr>
                <w:bCs/>
                <w:sz w:val="20"/>
                <w:szCs w:val="20"/>
              </w:rPr>
              <w:t>)</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3" w:type="pct"/>
            <w:tcBorders>
              <w:top w:val="nil"/>
              <w:left w:val="single" w:sz="4" w:space="0" w:color="auto"/>
              <w:bottom w:val="single" w:sz="4" w:space="0" w:color="auto"/>
              <w:right w:val="single" w:sz="4" w:space="0" w:color="auto"/>
            </w:tcBorders>
          </w:tcPr>
          <w:p w:rsidR="000C7773" w:rsidRPr="000C7773" w:rsidRDefault="00F00F10" w:rsidP="000C7773">
            <w:pPr>
              <w:spacing w:before="40" w:after="40"/>
              <w:jc w:val="right"/>
              <w:rPr>
                <w:bCs/>
                <w:sz w:val="20"/>
                <w:szCs w:val="20"/>
              </w:rPr>
            </w:pPr>
            <w:r>
              <w:rPr>
                <w:bCs/>
                <w:sz w:val="20"/>
                <w:szCs w:val="20"/>
              </w:rPr>
              <w:t>n/a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ICT – Virtual Desktop Technology</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250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7D46E5" w:rsidP="000C7773">
            <w:pPr>
              <w:spacing w:before="40" w:after="40"/>
              <w:jc w:val="right"/>
              <w:rPr>
                <w:bCs/>
                <w:sz w:val="20"/>
                <w:szCs w:val="20"/>
              </w:rPr>
            </w:pPr>
            <w:r>
              <w:rPr>
                <w:bCs/>
                <w:sz w:val="20"/>
                <w:szCs w:val="20"/>
              </w:rPr>
              <w:t>(200)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50</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7D46E5" w:rsidP="000C7773">
            <w:pPr>
              <w:spacing w:before="40" w:after="40"/>
              <w:jc w:val="right"/>
              <w:rPr>
                <w:bCs/>
                <w:sz w:val="20"/>
                <w:szCs w:val="20"/>
              </w:rPr>
            </w:pPr>
            <w:r>
              <w:rPr>
                <w:bCs/>
                <w:sz w:val="20"/>
                <w:szCs w:val="20"/>
              </w:rPr>
              <w:t>20</w:t>
            </w:r>
            <w:r w:rsidR="000C7773"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250</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New telephone system equipment</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42</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42</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115</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157</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157</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New computer terminals</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41</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41</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28</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69</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75</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proofErr w:type="spellStart"/>
            <w:r w:rsidRPr="000C7773">
              <w:rPr>
                <w:bCs/>
                <w:sz w:val="20"/>
                <w:szCs w:val="20"/>
              </w:rPr>
              <w:t>Netscaller</w:t>
            </w:r>
            <w:proofErr w:type="spellEnd"/>
            <w:r w:rsidRPr="000C7773">
              <w:rPr>
                <w:bCs/>
                <w:sz w:val="20"/>
                <w:szCs w:val="20"/>
              </w:rPr>
              <w:t xml:space="preserve"> Replacement</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400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400</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Core Network 6509 Replacement</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1,900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1,900</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Core Switch Modules</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300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7D46E5">
            <w:pPr>
              <w:spacing w:before="40" w:after="40"/>
              <w:jc w:val="right"/>
              <w:rPr>
                <w:bCs/>
                <w:sz w:val="20"/>
                <w:szCs w:val="20"/>
              </w:rPr>
            </w:pPr>
            <w:r>
              <w:rPr>
                <w:bCs/>
                <w:sz w:val="20"/>
                <w:szCs w:val="20"/>
              </w:rPr>
              <w:t>(300)</w:t>
            </w:r>
          </w:p>
        </w:tc>
        <w:tc>
          <w:tcPr>
            <w:tcW w:w="352" w:type="pct"/>
            <w:tcBorders>
              <w:top w:val="nil"/>
              <w:left w:val="single" w:sz="4" w:space="0" w:color="auto"/>
              <w:bottom w:val="single" w:sz="4" w:space="0" w:color="auto"/>
              <w:right w:val="single" w:sz="4" w:space="0" w:color="auto"/>
            </w:tcBorders>
          </w:tcPr>
          <w:p w:rsidR="000C7773" w:rsidRPr="000C7773" w:rsidRDefault="000C7773">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300</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Network Access Switches 3650 Replacement</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750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750</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Wireless Access Points</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853</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7D46E5" w:rsidP="000C7773">
            <w:pPr>
              <w:spacing w:before="40" w:after="40"/>
              <w:jc w:val="right"/>
              <w:rPr>
                <w:bCs/>
                <w:sz w:val="20"/>
                <w:szCs w:val="20"/>
              </w:rPr>
            </w:pPr>
            <w:r>
              <w:rPr>
                <w:bCs/>
                <w:sz w:val="20"/>
                <w:szCs w:val="20"/>
              </w:rPr>
              <w:t>(40</w:t>
            </w:r>
            <w:r w:rsidR="000C7773" w:rsidRPr="000C7773">
              <w:rPr>
                <w:bCs/>
                <w:sz w:val="20"/>
                <w:szCs w:val="20"/>
              </w:rPr>
              <w:t>0</w:t>
            </w:r>
            <w:r>
              <w:rPr>
                <w:bCs/>
                <w:sz w:val="20"/>
                <w:szCs w:val="20"/>
              </w:rPr>
              <w:t>)</w:t>
            </w:r>
          </w:p>
        </w:tc>
        <w:tc>
          <w:tcPr>
            <w:tcW w:w="352" w:type="pct"/>
            <w:tcBorders>
              <w:top w:val="nil"/>
              <w:left w:val="single" w:sz="4" w:space="0" w:color="auto"/>
              <w:bottom w:val="single" w:sz="4" w:space="0" w:color="auto"/>
              <w:right w:val="single" w:sz="4" w:space="0" w:color="auto"/>
            </w:tcBorders>
          </w:tcPr>
          <w:p w:rsidR="000C7773" w:rsidRPr="000C7773" w:rsidRDefault="007D46E5">
            <w:pPr>
              <w:spacing w:before="40" w:after="40"/>
              <w:jc w:val="right"/>
              <w:rPr>
                <w:bCs/>
                <w:sz w:val="20"/>
                <w:szCs w:val="20"/>
              </w:rPr>
            </w:pPr>
            <w:r>
              <w:rPr>
                <w:bCs/>
                <w:sz w:val="20"/>
                <w:szCs w:val="20"/>
              </w:rPr>
              <w:t>4</w:t>
            </w:r>
            <w:r w:rsidR="000C7773" w:rsidRPr="000C7773">
              <w:rPr>
                <w:bCs/>
                <w:sz w:val="20"/>
                <w:szCs w:val="20"/>
              </w:rPr>
              <w:t>53</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7D46E5" w:rsidP="000C7773">
            <w:pPr>
              <w:spacing w:before="40" w:after="40"/>
              <w:jc w:val="right"/>
              <w:rPr>
                <w:bCs/>
                <w:sz w:val="20"/>
                <w:szCs w:val="20"/>
              </w:rPr>
            </w:pPr>
            <w:r>
              <w:rPr>
                <w:bCs/>
                <w:sz w:val="20"/>
                <w:szCs w:val="20"/>
              </w:rPr>
              <w:t>40</w:t>
            </w:r>
            <w:r w:rsidR="000C7773"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853</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 xml:space="preserve">Data Centre Switches 3750 Replacement </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104</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104</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104</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 xml:space="preserve">Station Network Rewires </w:t>
            </w:r>
          </w:p>
        </w:tc>
        <w:tc>
          <w:tcPr>
            <w:tcW w:w="397"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200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tcPr>
          <w:p w:rsidR="000C7773" w:rsidRPr="000C7773" w:rsidRDefault="007D46E5" w:rsidP="000C7773">
            <w:pPr>
              <w:spacing w:before="40" w:after="40"/>
              <w:jc w:val="right"/>
              <w:rPr>
                <w:bCs/>
                <w:sz w:val="20"/>
                <w:szCs w:val="20"/>
              </w:rPr>
            </w:pPr>
            <w:r>
              <w:rPr>
                <w:bCs/>
                <w:sz w:val="20"/>
                <w:szCs w:val="20"/>
              </w:rPr>
              <w:t>(20</w:t>
            </w:r>
            <w:r w:rsidR="000C7773" w:rsidRPr="000C7773">
              <w:rPr>
                <w:bCs/>
                <w:sz w:val="20"/>
                <w:szCs w:val="20"/>
              </w:rPr>
              <w:t>0</w:t>
            </w:r>
            <w:r>
              <w:rPr>
                <w:bCs/>
                <w:sz w:val="20"/>
                <w:szCs w:val="20"/>
              </w:rPr>
              <w:t>)</w:t>
            </w:r>
          </w:p>
        </w:tc>
        <w:tc>
          <w:tcPr>
            <w:tcW w:w="352" w:type="pct"/>
            <w:tcBorders>
              <w:top w:val="nil"/>
              <w:left w:val="single" w:sz="4" w:space="0" w:color="auto"/>
              <w:bottom w:val="single" w:sz="4" w:space="0" w:color="auto"/>
              <w:right w:val="single" w:sz="4" w:space="0" w:color="auto"/>
            </w:tcBorders>
          </w:tcPr>
          <w:p w:rsidR="000C7773" w:rsidRPr="000C7773" w:rsidRDefault="000C7773">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rPr>
                <w:bCs/>
                <w:sz w:val="20"/>
                <w:szCs w:val="20"/>
              </w:rPr>
            </w:pPr>
          </w:p>
        </w:tc>
        <w:tc>
          <w:tcPr>
            <w:tcW w:w="396"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100</w:t>
            </w:r>
          </w:p>
        </w:tc>
        <w:tc>
          <w:tcPr>
            <w:tcW w:w="352"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100</w:t>
            </w:r>
          </w:p>
        </w:tc>
        <w:tc>
          <w:tcPr>
            <w:tcW w:w="351"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tcPr>
          <w:p w:rsidR="000C7773" w:rsidRPr="000C7773" w:rsidRDefault="007D46E5">
            <w:pPr>
              <w:spacing w:before="40" w:after="40"/>
              <w:jc w:val="right"/>
              <w:rPr>
                <w:bCs/>
                <w:sz w:val="20"/>
                <w:szCs w:val="20"/>
              </w:rPr>
            </w:pPr>
            <w:r>
              <w:rPr>
                <w:bCs/>
                <w:sz w:val="20"/>
                <w:szCs w:val="20"/>
              </w:rPr>
              <w:t>2</w:t>
            </w:r>
            <w:r w:rsidR="000C7773" w:rsidRPr="000C7773">
              <w:rPr>
                <w:bCs/>
                <w:sz w:val="20"/>
                <w:szCs w:val="20"/>
              </w:rPr>
              <w:t>00</w:t>
            </w:r>
          </w:p>
        </w:tc>
        <w:tc>
          <w:tcPr>
            <w:tcW w:w="393" w:type="pct"/>
            <w:tcBorders>
              <w:top w:val="nil"/>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New ISP</w:t>
            </w:r>
          </w:p>
        </w:tc>
        <w:tc>
          <w:tcPr>
            <w:tcW w:w="397"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500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500</w:t>
            </w:r>
          </w:p>
        </w:tc>
        <w:tc>
          <w:tcPr>
            <w:tcW w:w="393"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New WAN</w:t>
            </w:r>
            <w:r w:rsidR="00850250">
              <w:rPr>
                <w:bCs/>
                <w:sz w:val="20"/>
                <w:szCs w:val="20"/>
              </w:rPr>
              <w:t xml:space="preserve"> </w:t>
            </w:r>
          </w:p>
        </w:tc>
        <w:tc>
          <w:tcPr>
            <w:tcW w:w="397"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500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500</w:t>
            </w:r>
          </w:p>
        </w:tc>
        <w:tc>
          <w:tcPr>
            <w:tcW w:w="393"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 xml:space="preserve">VM Server Environment Hosts </w:t>
            </w:r>
          </w:p>
        </w:tc>
        <w:tc>
          <w:tcPr>
            <w:tcW w:w="397"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500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500</w:t>
            </w:r>
          </w:p>
        </w:tc>
        <w:tc>
          <w:tcPr>
            <w:tcW w:w="393"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 xml:space="preserve">Network Storage </w:t>
            </w:r>
          </w:p>
        </w:tc>
        <w:tc>
          <w:tcPr>
            <w:tcW w:w="397"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750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(750)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pPr>
              <w:spacing w:before="40" w:after="40"/>
              <w:jc w:val="right"/>
              <w:rPr>
                <w:bCs/>
                <w:sz w:val="20"/>
                <w:szCs w:val="20"/>
              </w:rPr>
            </w:pPr>
            <w:r w:rsidRPr="000C7773">
              <w:rPr>
                <w:bCs/>
                <w:sz w:val="20"/>
                <w:szCs w:val="20"/>
              </w:rPr>
              <w:t>0</w:t>
            </w:r>
          </w:p>
        </w:tc>
        <w:tc>
          <w:tcPr>
            <w:tcW w:w="393" w:type="pct"/>
            <w:tcBorders>
              <w:top w:val="nil"/>
              <w:left w:val="single" w:sz="4" w:space="0" w:color="auto"/>
              <w:bottom w:val="single" w:sz="4" w:space="0" w:color="auto"/>
              <w:right w:val="single" w:sz="4" w:space="0" w:color="auto"/>
            </w:tcBorders>
            <w:vAlign w:val="center"/>
          </w:tcPr>
          <w:p w:rsidR="000C7773" w:rsidRPr="000C7773" w:rsidRDefault="007401E3">
            <w:pPr>
              <w:spacing w:before="40" w:after="40"/>
              <w:jc w:val="right"/>
              <w:rPr>
                <w:bCs/>
                <w:sz w:val="20"/>
                <w:szCs w:val="20"/>
              </w:rPr>
            </w:pPr>
            <w:r>
              <w:rPr>
                <w:bCs/>
                <w:sz w:val="20"/>
                <w:szCs w:val="20"/>
              </w:rPr>
              <w:t>n/a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 xml:space="preserve">Replacement of laptops </w:t>
            </w:r>
          </w:p>
        </w:tc>
        <w:tc>
          <w:tcPr>
            <w:tcW w:w="397"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563</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563</w:t>
            </w:r>
          </w:p>
        </w:tc>
        <w:tc>
          <w:tcPr>
            <w:tcW w:w="393"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 xml:space="preserve">New computer terminals  - Thin Client </w:t>
            </w:r>
          </w:p>
        </w:tc>
        <w:tc>
          <w:tcPr>
            <w:tcW w:w="397"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1,150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1,150</w:t>
            </w:r>
          </w:p>
        </w:tc>
        <w:tc>
          <w:tcPr>
            <w:tcW w:w="393"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 xml:space="preserve">New audio visual equip for Stations </w:t>
            </w:r>
          </w:p>
        </w:tc>
        <w:tc>
          <w:tcPr>
            <w:tcW w:w="397"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100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100</w:t>
            </w:r>
          </w:p>
        </w:tc>
        <w:tc>
          <w:tcPr>
            <w:tcW w:w="393"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 xml:space="preserve">New computer terminals  - Fat Client </w:t>
            </w:r>
          </w:p>
        </w:tc>
        <w:tc>
          <w:tcPr>
            <w:tcW w:w="397"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100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100</w:t>
            </w:r>
          </w:p>
        </w:tc>
        <w:tc>
          <w:tcPr>
            <w:tcW w:w="393"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pPr>
              <w:spacing w:before="40" w:after="40"/>
              <w:rPr>
                <w:bCs/>
                <w:sz w:val="20"/>
                <w:szCs w:val="20"/>
              </w:rPr>
            </w:pPr>
            <w:r w:rsidRPr="000C7773">
              <w:rPr>
                <w:bCs/>
                <w:sz w:val="20"/>
                <w:szCs w:val="20"/>
              </w:rPr>
              <w:t xml:space="preserve">Data transfer system </w:t>
            </w:r>
            <w:r w:rsidR="007D46E5">
              <w:rPr>
                <w:bCs/>
                <w:sz w:val="20"/>
                <w:szCs w:val="20"/>
              </w:rPr>
              <w:t xml:space="preserve"> - </w:t>
            </w:r>
            <w:r w:rsidRPr="000C7773">
              <w:rPr>
                <w:bCs/>
                <w:sz w:val="20"/>
                <w:szCs w:val="20"/>
              </w:rPr>
              <w:t xml:space="preserve">Joint Emergency Services </w:t>
            </w:r>
          </w:p>
        </w:tc>
        <w:tc>
          <w:tcPr>
            <w:tcW w:w="397"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195</w:t>
            </w:r>
          </w:p>
        </w:tc>
        <w:tc>
          <w:tcPr>
            <w:tcW w:w="351" w:type="pct"/>
            <w:tcBorders>
              <w:top w:val="nil"/>
              <w:left w:val="single" w:sz="4" w:space="0" w:color="auto"/>
              <w:bottom w:val="single" w:sz="4" w:space="0" w:color="auto"/>
              <w:right w:val="single" w:sz="4" w:space="0" w:color="auto"/>
            </w:tcBorders>
            <w:vAlign w:val="center"/>
          </w:tcPr>
          <w:p w:rsidR="000C7773" w:rsidRPr="000C7773" w:rsidRDefault="00AA65EA">
            <w:pPr>
              <w:spacing w:before="40" w:after="40"/>
              <w:jc w:val="right"/>
              <w:rPr>
                <w:bCs/>
                <w:sz w:val="20"/>
                <w:szCs w:val="20"/>
              </w:rPr>
            </w:pPr>
            <w:r>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AA65EA">
            <w:pPr>
              <w:spacing w:before="40" w:after="40"/>
              <w:jc w:val="right"/>
              <w:rPr>
                <w:bCs/>
                <w:sz w:val="20"/>
                <w:szCs w:val="20"/>
              </w:rPr>
            </w:pPr>
            <w:r>
              <w:rPr>
                <w:bCs/>
                <w:sz w:val="20"/>
                <w:szCs w:val="20"/>
              </w:rPr>
              <w:t>195</w:t>
            </w:r>
          </w:p>
        </w:tc>
        <w:tc>
          <w:tcPr>
            <w:tcW w:w="8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vAlign w:val="center"/>
          </w:tcPr>
          <w:p w:rsidR="000C7773" w:rsidRPr="000C7773" w:rsidRDefault="007D46E5">
            <w:pPr>
              <w:spacing w:before="40" w:after="40"/>
              <w:jc w:val="right"/>
              <w:rPr>
                <w:bCs/>
                <w:sz w:val="20"/>
                <w:szCs w:val="20"/>
              </w:rPr>
            </w:pPr>
            <w:r>
              <w:rPr>
                <w:bCs/>
                <w:sz w:val="20"/>
                <w:szCs w:val="20"/>
              </w:rPr>
              <w:t>195</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71</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266</w:t>
            </w:r>
          </w:p>
        </w:tc>
        <w:tc>
          <w:tcPr>
            <w:tcW w:w="393"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266</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Business Management System (PMF)</w:t>
            </w:r>
          </w:p>
        </w:tc>
        <w:tc>
          <w:tcPr>
            <w:tcW w:w="397"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215</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(215)</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215</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215</w:t>
            </w:r>
          </w:p>
        </w:tc>
        <w:tc>
          <w:tcPr>
            <w:tcW w:w="393"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91141C">
            <w:pPr>
              <w:spacing w:before="40" w:after="0"/>
              <w:rPr>
                <w:bCs/>
                <w:sz w:val="20"/>
                <w:szCs w:val="20"/>
              </w:rPr>
            </w:pPr>
            <w:proofErr w:type="spellStart"/>
            <w:r w:rsidRPr="000C7773">
              <w:rPr>
                <w:bCs/>
                <w:sz w:val="20"/>
                <w:szCs w:val="20"/>
              </w:rPr>
              <w:t>Farynor</w:t>
            </w:r>
            <w:proofErr w:type="spellEnd"/>
            <w:r w:rsidRPr="000C7773">
              <w:rPr>
                <w:bCs/>
                <w:sz w:val="20"/>
                <w:szCs w:val="20"/>
              </w:rPr>
              <w:t xml:space="preserve"> Replacement (linked to ICT Home Fire Safety Database Project)</w:t>
            </w:r>
          </w:p>
        </w:tc>
        <w:tc>
          <w:tcPr>
            <w:tcW w:w="397"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0" w:line="240" w:lineRule="auto"/>
              <w:jc w:val="right"/>
              <w:rPr>
                <w:bCs/>
                <w:sz w:val="20"/>
                <w:szCs w:val="20"/>
              </w:rPr>
            </w:pPr>
            <w:r w:rsidRPr="000C7773">
              <w:rPr>
                <w:bCs/>
                <w:sz w:val="20"/>
                <w:szCs w:val="20"/>
              </w:rPr>
              <w:t>700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after="40" w:line="240" w:lineRule="auto"/>
              <w:jc w:val="right"/>
              <w:rPr>
                <w:bCs/>
                <w:sz w:val="20"/>
                <w:szCs w:val="20"/>
              </w:rPr>
            </w:pPr>
            <w:r w:rsidRPr="000C7773">
              <w:rPr>
                <w:bCs/>
                <w:sz w:val="20"/>
                <w:szCs w:val="20"/>
              </w:rPr>
              <w:t>50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7D46E5" w:rsidP="0091141C">
            <w:pPr>
              <w:spacing w:before="40" w:after="40"/>
              <w:jc w:val="right"/>
              <w:rPr>
                <w:bCs/>
                <w:sz w:val="20"/>
                <w:szCs w:val="20"/>
              </w:rPr>
            </w:pPr>
            <w:r>
              <w:rPr>
                <w:bCs/>
                <w:sz w:val="20"/>
                <w:szCs w:val="20"/>
              </w:rPr>
              <w:t>(75</w:t>
            </w:r>
            <w:r w:rsidR="000C7773" w:rsidRPr="000C7773">
              <w:rPr>
                <w:bCs/>
                <w:sz w:val="20"/>
                <w:szCs w:val="20"/>
              </w:rPr>
              <w:t>0</w:t>
            </w:r>
            <w:r>
              <w:rPr>
                <w:bCs/>
                <w:sz w:val="20"/>
                <w:szCs w:val="20"/>
              </w:rPr>
              <w:t>)</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pPr>
              <w:spacing w:before="40" w:after="0" w:line="240" w:lineRule="auto"/>
              <w:jc w:val="right"/>
              <w:rPr>
                <w:bCs/>
                <w:sz w:val="20"/>
                <w:szCs w:val="20"/>
              </w:rPr>
            </w:pPr>
            <w:r w:rsidRPr="000C7773">
              <w:rPr>
                <w:bCs/>
                <w:sz w:val="20"/>
                <w:szCs w:val="20"/>
              </w:rPr>
              <w:t>0</w:t>
            </w:r>
          </w:p>
        </w:tc>
        <w:tc>
          <w:tcPr>
            <w:tcW w:w="8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0" w:line="240" w:lineRule="auto"/>
              <w:jc w:val="right"/>
              <w:rPr>
                <w:bCs/>
                <w:sz w:val="20"/>
                <w:szCs w:val="20"/>
              </w:rPr>
            </w:pPr>
          </w:p>
        </w:tc>
        <w:tc>
          <w:tcPr>
            <w:tcW w:w="396" w:type="pct"/>
            <w:tcBorders>
              <w:top w:val="nil"/>
              <w:left w:val="single" w:sz="4" w:space="0" w:color="auto"/>
              <w:bottom w:val="single" w:sz="4" w:space="0" w:color="auto"/>
              <w:right w:val="single" w:sz="4" w:space="0" w:color="auto"/>
            </w:tcBorders>
            <w:vAlign w:val="center"/>
          </w:tcPr>
          <w:p w:rsidR="000C7773" w:rsidRPr="000C7773" w:rsidRDefault="007D46E5" w:rsidP="0091141C">
            <w:pPr>
              <w:spacing w:before="40" w:after="0" w:line="240" w:lineRule="auto"/>
              <w:jc w:val="right"/>
              <w:rPr>
                <w:bCs/>
                <w:sz w:val="20"/>
                <w:szCs w:val="20"/>
              </w:rPr>
            </w:pPr>
            <w:r>
              <w:rPr>
                <w:bCs/>
                <w:sz w:val="20"/>
                <w:szCs w:val="20"/>
              </w:rPr>
              <w:t>75</w:t>
            </w:r>
            <w:r w:rsidR="000C7773" w:rsidRPr="000C7773">
              <w:rPr>
                <w:bCs/>
                <w:sz w:val="20"/>
                <w:szCs w:val="20"/>
              </w:rPr>
              <w:t>0</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0" w:line="240" w:lineRule="auto"/>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0" w:line="240" w:lineRule="auto"/>
              <w:jc w:val="right"/>
              <w:rPr>
                <w:bCs/>
                <w:sz w:val="20"/>
                <w:szCs w:val="20"/>
              </w:rPr>
            </w:pPr>
            <w:r w:rsidRPr="000C7773">
              <w:rPr>
                <w:bCs/>
                <w:sz w:val="20"/>
                <w:szCs w:val="20"/>
              </w:rPr>
              <w:t>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0" w:line="240" w:lineRule="auto"/>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0" w:line="240" w:lineRule="auto"/>
              <w:jc w:val="right"/>
              <w:rPr>
                <w:bCs/>
                <w:sz w:val="20"/>
                <w:szCs w:val="20"/>
              </w:rPr>
            </w:pPr>
            <w:r w:rsidRPr="000C7773">
              <w:rPr>
                <w:bCs/>
                <w:sz w:val="20"/>
                <w:szCs w:val="20"/>
              </w:rPr>
              <w:t>750</w:t>
            </w:r>
          </w:p>
        </w:tc>
        <w:tc>
          <w:tcPr>
            <w:tcW w:w="393"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0"/>
              <w:jc w:val="right"/>
              <w:rPr>
                <w:bCs/>
                <w:sz w:val="20"/>
                <w:szCs w:val="20"/>
              </w:rPr>
            </w:pPr>
            <w:r w:rsidRPr="000C7773">
              <w:rPr>
                <w:bCs/>
                <w:sz w:val="20"/>
                <w:szCs w:val="20"/>
              </w:rPr>
              <w:t>£100k fees</w:t>
            </w:r>
          </w:p>
        </w:tc>
      </w:tr>
      <w:tr w:rsidR="0091141C" w:rsidRPr="000C7773" w:rsidTr="00C745A0">
        <w:trPr>
          <w:cantSplit/>
          <w:trHeight w:val="363"/>
          <w:jc w:val="center"/>
        </w:trPr>
        <w:tc>
          <w:tcPr>
            <w:tcW w:w="1264" w:type="pct"/>
            <w:tcBorders>
              <w:top w:val="nil"/>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ICT Projects Over programming/to be allocated</w:t>
            </w:r>
          </w:p>
        </w:tc>
        <w:tc>
          <w:tcPr>
            <w:tcW w:w="397"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(2,207)</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7D46E5">
            <w:pPr>
              <w:spacing w:before="40" w:after="40"/>
              <w:jc w:val="right"/>
              <w:rPr>
                <w:bCs/>
                <w:sz w:val="20"/>
                <w:szCs w:val="20"/>
              </w:rPr>
            </w:pPr>
            <w:r>
              <w:rPr>
                <w:bCs/>
                <w:sz w:val="20"/>
                <w:szCs w:val="20"/>
              </w:rPr>
              <w:t>2,207</w:t>
            </w:r>
          </w:p>
        </w:tc>
        <w:tc>
          <w:tcPr>
            <w:tcW w:w="352" w:type="pct"/>
            <w:tcBorders>
              <w:top w:val="nil"/>
              <w:left w:val="single" w:sz="4" w:space="0" w:color="auto"/>
              <w:bottom w:val="single" w:sz="4" w:space="0" w:color="auto"/>
              <w:right w:val="single" w:sz="4" w:space="0" w:color="auto"/>
            </w:tcBorders>
            <w:vAlign w:val="center"/>
          </w:tcPr>
          <w:p w:rsidR="000C7773" w:rsidRPr="000C7773" w:rsidRDefault="007D46E5">
            <w:pPr>
              <w:spacing w:before="40" w:after="40"/>
              <w:jc w:val="right"/>
              <w:rPr>
                <w:bCs/>
                <w:sz w:val="20"/>
                <w:szCs w:val="20"/>
              </w:rPr>
            </w:pPr>
            <w:r>
              <w:rPr>
                <w:bCs/>
                <w:sz w:val="20"/>
                <w:szCs w:val="20"/>
              </w:rPr>
              <w:t>0</w:t>
            </w:r>
          </w:p>
        </w:tc>
        <w:tc>
          <w:tcPr>
            <w:tcW w:w="8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(2,913)</w:t>
            </w:r>
          </w:p>
        </w:tc>
        <w:tc>
          <w:tcPr>
            <w:tcW w:w="352"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(1,750)</w:t>
            </w:r>
          </w:p>
        </w:tc>
        <w:tc>
          <w:tcPr>
            <w:tcW w:w="351"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2,000</w:t>
            </w:r>
          </w:p>
        </w:tc>
        <w:tc>
          <w:tcPr>
            <w:tcW w:w="308"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(4,870)</w:t>
            </w:r>
          </w:p>
        </w:tc>
        <w:tc>
          <w:tcPr>
            <w:tcW w:w="393" w:type="pct"/>
            <w:tcBorders>
              <w:top w:val="nil"/>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TBA</w:t>
            </w:r>
          </w:p>
        </w:tc>
      </w:tr>
      <w:tr w:rsidR="00AE26E4" w:rsidRPr="000C7773" w:rsidTr="006C773E">
        <w:trPr>
          <w:cantSplit/>
          <w:trHeight w:val="19"/>
          <w:jc w:val="center"/>
        </w:trPr>
        <w:tc>
          <w:tcPr>
            <w:tcW w:w="1264"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0C7773" w:rsidRPr="000C7773" w:rsidRDefault="000C7773" w:rsidP="000C7773">
            <w:pPr>
              <w:spacing w:before="40" w:after="40"/>
              <w:rPr>
                <w:bCs/>
                <w:sz w:val="20"/>
                <w:szCs w:val="20"/>
              </w:rPr>
            </w:pPr>
            <w:r w:rsidRPr="000C7773">
              <w:rPr>
                <w:b/>
                <w:bCs/>
                <w:sz w:val="20"/>
                <w:szCs w:val="20"/>
              </w:rPr>
              <w:t>ICT PROJECTS</w:t>
            </w:r>
          </w:p>
        </w:tc>
        <w:tc>
          <w:tcPr>
            <w:tcW w:w="397" w:type="pct"/>
            <w:tcBorders>
              <w:top w:val="nil"/>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4,611</w:t>
            </w:r>
          </w:p>
        </w:tc>
        <w:tc>
          <w:tcPr>
            <w:tcW w:w="352" w:type="pct"/>
            <w:tcBorders>
              <w:top w:val="nil"/>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highlight w:val="yellow"/>
              </w:rPr>
            </w:pPr>
            <w:r w:rsidRPr="000C7773">
              <w:rPr>
                <w:b/>
                <w:bCs/>
                <w:sz w:val="20"/>
                <w:szCs w:val="20"/>
              </w:rPr>
              <w:t>489</w:t>
            </w:r>
          </w:p>
        </w:tc>
        <w:tc>
          <w:tcPr>
            <w:tcW w:w="351" w:type="pct"/>
            <w:tcBorders>
              <w:top w:val="nil"/>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pPr>
              <w:spacing w:before="40" w:after="40"/>
              <w:jc w:val="right"/>
              <w:rPr>
                <w:b/>
                <w:bCs/>
                <w:sz w:val="20"/>
                <w:szCs w:val="20"/>
              </w:rPr>
            </w:pPr>
            <w:r w:rsidRPr="000C7773">
              <w:rPr>
                <w:b/>
                <w:bCs/>
                <w:sz w:val="20"/>
                <w:szCs w:val="20"/>
              </w:rPr>
              <w:t>(</w:t>
            </w:r>
            <w:r w:rsidR="007D46E5">
              <w:rPr>
                <w:b/>
                <w:bCs/>
                <w:sz w:val="20"/>
                <w:szCs w:val="20"/>
              </w:rPr>
              <w:t>3</w:t>
            </w:r>
            <w:r w:rsidRPr="000C7773">
              <w:rPr>
                <w:b/>
                <w:bCs/>
                <w:sz w:val="20"/>
                <w:szCs w:val="20"/>
              </w:rPr>
              <w:t>,</w:t>
            </w:r>
            <w:r w:rsidR="00E3138A">
              <w:rPr>
                <w:b/>
                <w:bCs/>
                <w:sz w:val="20"/>
                <w:szCs w:val="20"/>
              </w:rPr>
              <w:t>383</w:t>
            </w:r>
            <w:r w:rsidRPr="000C7773">
              <w:rPr>
                <w:b/>
                <w:bCs/>
                <w:sz w:val="20"/>
                <w:szCs w:val="20"/>
              </w:rPr>
              <w:t>)</w:t>
            </w:r>
          </w:p>
        </w:tc>
        <w:tc>
          <w:tcPr>
            <w:tcW w:w="352" w:type="pct"/>
            <w:tcBorders>
              <w:top w:val="nil"/>
              <w:left w:val="single" w:sz="4" w:space="0" w:color="auto"/>
              <w:bottom w:val="single" w:sz="4" w:space="0" w:color="auto"/>
              <w:right w:val="single" w:sz="4" w:space="0" w:color="auto"/>
            </w:tcBorders>
            <w:shd w:val="clear" w:color="auto" w:fill="BFBFBF" w:themeFill="background1" w:themeFillShade="BF"/>
          </w:tcPr>
          <w:p w:rsidR="000C7773" w:rsidRPr="000C7773" w:rsidRDefault="007D46E5">
            <w:pPr>
              <w:spacing w:before="40" w:after="40"/>
              <w:jc w:val="right"/>
              <w:rPr>
                <w:b/>
                <w:bCs/>
                <w:sz w:val="20"/>
                <w:szCs w:val="20"/>
              </w:rPr>
            </w:pPr>
            <w:r>
              <w:rPr>
                <w:b/>
                <w:bCs/>
                <w:sz w:val="20"/>
                <w:szCs w:val="20"/>
              </w:rPr>
              <w:t>1</w:t>
            </w:r>
            <w:r w:rsidR="000C7773" w:rsidRPr="000C7773">
              <w:rPr>
                <w:b/>
                <w:bCs/>
                <w:sz w:val="20"/>
                <w:szCs w:val="20"/>
              </w:rPr>
              <w:t>,</w:t>
            </w:r>
            <w:r w:rsidR="00AA65EA">
              <w:rPr>
                <w:b/>
                <w:bCs/>
                <w:sz w:val="20"/>
                <w:szCs w:val="20"/>
              </w:rPr>
              <w:t>717</w:t>
            </w:r>
          </w:p>
        </w:tc>
        <w:tc>
          <w:tcPr>
            <w:tcW w:w="88" w:type="pct"/>
            <w:tcBorders>
              <w:top w:val="nil"/>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p>
        </w:tc>
        <w:tc>
          <w:tcPr>
            <w:tcW w:w="396" w:type="pct"/>
            <w:tcBorders>
              <w:top w:val="nil"/>
              <w:left w:val="single" w:sz="4" w:space="0" w:color="auto"/>
              <w:bottom w:val="single" w:sz="4" w:space="0" w:color="auto"/>
              <w:right w:val="single" w:sz="4" w:space="0" w:color="auto"/>
            </w:tcBorders>
            <w:shd w:val="clear" w:color="auto" w:fill="BFBFBF" w:themeFill="background1" w:themeFillShade="BF"/>
          </w:tcPr>
          <w:p w:rsidR="000C7773" w:rsidRPr="000C7773" w:rsidRDefault="00F00F10">
            <w:pPr>
              <w:spacing w:before="40" w:after="40"/>
              <w:jc w:val="right"/>
              <w:rPr>
                <w:b/>
                <w:bCs/>
                <w:sz w:val="20"/>
                <w:szCs w:val="20"/>
              </w:rPr>
            </w:pPr>
            <w:r>
              <w:rPr>
                <w:b/>
                <w:bCs/>
                <w:sz w:val="20"/>
                <w:szCs w:val="20"/>
              </w:rPr>
              <w:t>5</w:t>
            </w:r>
            <w:r w:rsidR="000C7773" w:rsidRPr="000C7773">
              <w:rPr>
                <w:b/>
                <w:bCs/>
                <w:sz w:val="20"/>
                <w:szCs w:val="20"/>
              </w:rPr>
              <w:t>,</w:t>
            </w:r>
            <w:r w:rsidR="00AA65EA">
              <w:rPr>
                <w:b/>
                <w:bCs/>
                <w:sz w:val="20"/>
                <w:szCs w:val="20"/>
              </w:rPr>
              <w:t>370</w:t>
            </w:r>
          </w:p>
        </w:tc>
        <w:tc>
          <w:tcPr>
            <w:tcW w:w="352" w:type="pct"/>
            <w:tcBorders>
              <w:top w:val="nil"/>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2,360</w:t>
            </w:r>
          </w:p>
        </w:tc>
        <w:tc>
          <w:tcPr>
            <w:tcW w:w="351" w:type="pct"/>
            <w:tcBorders>
              <w:top w:val="nil"/>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2,000</w:t>
            </w:r>
          </w:p>
        </w:tc>
        <w:tc>
          <w:tcPr>
            <w:tcW w:w="308" w:type="pct"/>
            <w:tcBorders>
              <w:top w:val="nil"/>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13,969</w:t>
            </w:r>
          </w:p>
        </w:tc>
        <w:tc>
          <w:tcPr>
            <w:tcW w:w="396" w:type="pct"/>
            <w:tcBorders>
              <w:top w:val="nil"/>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24,529</w:t>
            </w:r>
          </w:p>
        </w:tc>
        <w:tc>
          <w:tcPr>
            <w:tcW w:w="393" w:type="pct"/>
            <w:tcBorders>
              <w:top w:val="nil"/>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p>
        </w:tc>
      </w:tr>
      <w:tr w:rsidR="00AE26E4" w:rsidRPr="000C7773" w:rsidTr="006C773E">
        <w:trPr>
          <w:cantSplit/>
          <w:trHeight w:val="19"/>
          <w:jc w:val="center"/>
        </w:trPr>
        <w:tc>
          <w:tcPr>
            <w:tcW w:w="1264" w:type="pct"/>
            <w:tcBorders>
              <w:top w:val="nil"/>
              <w:left w:val="single" w:sz="4" w:space="0" w:color="auto"/>
              <w:bottom w:val="single" w:sz="4" w:space="0" w:color="auto"/>
              <w:right w:val="single" w:sz="4" w:space="0" w:color="auto"/>
            </w:tcBorders>
            <w:shd w:val="clear" w:color="auto" w:fill="auto"/>
            <w:noWrap/>
            <w:vAlign w:val="center"/>
            <w:hideMark/>
          </w:tcPr>
          <w:p w:rsidR="000C7773" w:rsidRPr="000C7773" w:rsidRDefault="000C7773" w:rsidP="000C7773">
            <w:pPr>
              <w:spacing w:before="40" w:after="40"/>
              <w:rPr>
                <w:b/>
                <w:bCs/>
                <w:sz w:val="20"/>
                <w:szCs w:val="20"/>
              </w:rPr>
            </w:pPr>
            <w:r w:rsidRPr="000C7773">
              <w:rPr>
                <w:sz w:val="20"/>
                <w:szCs w:val="20"/>
              </w:rPr>
              <w:br w:type="page"/>
            </w:r>
            <w:r w:rsidRPr="000C7773">
              <w:rPr>
                <w:b/>
                <w:bCs/>
                <w:sz w:val="20"/>
                <w:szCs w:val="20"/>
              </w:rPr>
              <w:t>ESTATE PROJECTS</w:t>
            </w:r>
          </w:p>
        </w:tc>
        <w:tc>
          <w:tcPr>
            <w:tcW w:w="397" w:type="pct"/>
            <w:tcBorders>
              <w:top w:val="nil"/>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52" w:type="pct"/>
            <w:tcBorders>
              <w:top w:val="nil"/>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highlight w:val="yellow"/>
              </w:rPr>
            </w:pPr>
          </w:p>
        </w:tc>
        <w:tc>
          <w:tcPr>
            <w:tcW w:w="351" w:type="pct"/>
            <w:tcBorders>
              <w:top w:val="nil"/>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52" w:type="pct"/>
            <w:tcBorders>
              <w:top w:val="nil"/>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88" w:type="pct"/>
            <w:tcBorders>
              <w:top w:val="nil"/>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96" w:type="pct"/>
            <w:tcBorders>
              <w:top w:val="nil"/>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52" w:type="pct"/>
            <w:tcBorders>
              <w:top w:val="nil"/>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51" w:type="pct"/>
            <w:tcBorders>
              <w:top w:val="nil"/>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08" w:type="pct"/>
            <w:tcBorders>
              <w:top w:val="nil"/>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96" w:type="pct"/>
            <w:tcBorders>
              <w:top w:val="nil"/>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93" w:type="pct"/>
            <w:tcBorders>
              <w:top w:val="nil"/>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0"/>
              <w:rPr>
                <w:b/>
                <w:bCs/>
                <w:sz w:val="20"/>
                <w:szCs w:val="20"/>
              </w:rPr>
            </w:pPr>
            <w:r w:rsidRPr="000C7773">
              <w:rPr>
                <w:bCs/>
                <w:sz w:val="20"/>
                <w:szCs w:val="20"/>
              </w:rPr>
              <w:t>Fire Station Refurbishment (</w:t>
            </w:r>
            <w:proofErr w:type="spellStart"/>
            <w:r w:rsidRPr="000C7773">
              <w:rPr>
                <w:bCs/>
                <w:sz w:val="20"/>
                <w:szCs w:val="20"/>
              </w:rPr>
              <w:t>Middx</w:t>
            </w:r>
            <w:proofErr w:type="spellEnd"/>
            <w:r w:rsidRPr="000C7773">
              <w:rPr>
                <w:bCs/>
                <w:sz w:val="20"/>
                <w:szCs w:val="20"/>
              </w:rPr>
              <w:t xml:space="preserve"> FS)</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0"/>
              <w:jc w:val="right"/>
              <w:rPr>
                <w:bCs/>
                <w:sz w:val="20"/>
                <w:szCs w:val="20"/>
              </w:rPr>
            </w:pPr>
            <w:r w:rsidRPr="000C7773">
              <w:rPr>
                <w:bCs/>
                <w:sz w:val="20"/>
                <w:szCs w:val="20"/>
              </w:rPr>
              <w:t>100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0"/>
              <w:jc w:val="right"/>
              <w:rPr>
                <w:bCs/>
                <w:sz w:val="20"/>
                <w:szCs w:val="20"/>
              </w:rPr>
            </w:pPr>
            <w:r w:rsidRPr="000C7773">
              <w:rPr>
                <w:bCs/>
                <w:sz w:val="20"/>
                <w:szCs w:val="20"/>
              </w:rPr>
              <w:t>(100)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0"/>
              <w:jc w:val="right"/>
              <w:rPr>
                <w:bCs/>
                <w:sz w:val="20"/>
                <w:szCs w:val="20"/>
              </w:rPr>
            </w:pPr>
            <w:r w:rsidRPr="000C7773">
              <w:rPr>
                <w:bCs/>
                <w:sz w:val="20"/>
                <w:szCs w:val="20"/>
              </w:rPr>
              <w:t>0</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100" w:after="0" w:line="276" w:lineRule="auto"/>
              <w:jc w:val="right"/>
              <w:rPr>
                <w:bCs/>
                <w:sz w:val="20"/>
                <w:szCs w:val="20"/>
              </w:rPr>
            </w:pPr>
            <w:r w:rsidRPr="000C7773">
              <w:rPr>
                <w:bCs/>
                <w:sz w:val="20"/>
                <w:szCs w:val="20"/>
              </w:rPr>
              <w:t>2,000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100" w:after="0"/>
              <w:jc w:val="right"/>
              <w:rPr>
                <w:bCs/>
                <w:sz w:val="20"/>
                <w:szCs w:val="20"/>
              </w:rPr>
            </w:pPr>
            <w:r w:rsidRPr="000C7773">
              <w:rPr>
                <w:bCs/>
                <w:sz w:val="20"/>
                <w:szCs w:val="20"/>
              </w:rPr>
              <w:t>1,000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100" w:after="0"/>
              <w:jc w:val="right"/>
              <w:rPr>
                <w:bCs/>
                <w:sz w:val="20"/>
                <w:szCs w:val="20"/>
              </w:rPr>
            </w:pPr>
            <w:r w:rsidRPr="000C7773">
              <w:rPr>
                <w:bCs/>
                <w:sz w:val="20"/>
                <w:szCs w:val="20"/>
              </w:rPr>
              <w:t>917</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100" w:after="0"/>
              <w:jc w:val="right"/>
              <w:rPr>
                <w:bCs/>
                <w:sz w:val="20"/>
                <w:szCs w:val="20"/>
              </w:rPr>
            </w:pPr>
            <w:r w:rsidRPr="000C7773">
              <w:rPr>
                <w:bCs/>
                <w:sz w:val="20"/>
                <w:szCs w:val="20"/>
              </w:rPr>
              <w:t>n/a</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100" w:after="0"/>
              <w:jc w:val="right"/>
              <w:rPr>
                <w:bCs/>
                <w:sz w:val="20"/>
                <w:szCs w:val="20"/>
              </w:rPr>
            </w:pPr>
            <w:r w:rsidRPr="000C7773">
              <w:rPr>
                <w:bCs/>
                <w:sz w:val="20"/>
                <w:szCs w:val="20"/>
              </w:rPr>
              <w:t>3,917</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100" w:after="0"/>
              <w:jc w:val="right"/>
              <w:rPr>
                <w:bCs/>
                <w:sz w:val="20"/>
                <w:szCs w:val="20"/>
              </w:rPr>
            </w:pPr>
            <w:proofErr w:type="spellStart"/>
            <w:r w:rsidRPr="000C7773">
              <w:rPr>
                <w:bCs/>
                <w:sz w:val="20"/>
                <w:szCs w:val="20"/>
              </w:rPr>
              <w:t>Tba</w:t>
            </w:r>
            <w:proofErr w:type="spellEnd"/>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Workplace Improvement Plan (WIP) Union St</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60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60</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107</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240</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240</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proofErr w:type="spellStart"/>
            <w:r w:rsidRPr="000C7773">
              <w:rPr>
                <w:bCs/>
                <w:sz w:val="20"/>
                <w:szCs w:val="20"/>
              </w:rPr>
              <w:t>Plumstead</w:t>
            </w:r>
            <w:proofErr w:type="spellEnd"/>
            <w:r w:rsidRPr="000C7773">
              <w:rPr>
                <w:bCs/>
                <w:sz w:val="20"/>
                <w:szCs w:val="20"/>
              </w:rPr>
              <w:t xml:space="preserve"> Fire Station Redevelopment </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1,500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(1,500)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2,000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2,000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1,997</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5,997</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roofErr w:type="spellStart"/>
            <w:r w:rsidRPr="000C7773">
              <w:rPr>
                <w:bCs/>
                <w:sz w:val="20"/>
                <w:szCs w:val="20"/>
              </w:rPr>
              <w:t>Tba</w:t>
            </w:r>
            <w:proofErr w:type="spellEnd"/>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 xml:space="preserve">LFB Museum – </w:t>
            </w:r>
            <w:r w:rsidR="0091141C" w:rsidRPr="000C7773">
              <w:rPr>
                <w:bCs/>
                <w:sz w:val="20"/>
                <w:szCs w:val="20"/>
              </w:rPr>
              <w:t>Fit out</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30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(30)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30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2,352</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18</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2,400</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2,400</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 xml:space="preserve">Refurbishment of Edmonton Fire Station </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2,000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3,600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5,600</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proofErr w:type="spellStart"/>
            <w:r w:rsidRPr="000C7773">
              <w:rPr>
                <w:bCs/>
                <w:sz w:val="20"/>
                <w:szCs w:val="20"/>
              </w:rPr>
              <w:t>tba</w:t>
            </w:r>
            <w:proofErr w:type="spellEnd"/>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Heating at various stations</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1,350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61</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(1,275)</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136</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1,500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1,350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1,350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n/a</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Window replacement at various stations</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400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110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(326)</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184</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825</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400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400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3"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Rewiring of property at various fire stations</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600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(550)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50</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1,190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600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600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3"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0C7773" w:rsidRPr="000C7773" w:rsidRDefault="000C7773" w:rsidP="000C7773">
            <w:pPr>
              <w:spacing w:before="40" w:after="40"/>
              <w:rPr>
                <w:b/>
                <w:bCs/>
                <w:sz w:val="20"/>
                <w:szCs w:val="20"/>
              </w:rPr>
            </w:pPr>
            <w:r w:rsidRPr="000C7773">
              <w:rPr>
                <w:bCs/>
                <w:sz w:val="20"/>
                <w:szCs w:val="20"/>
              </w:rPr>
              <w:t>Minor Improvement Programme</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1,467</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476</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F00F10">
            <w:pPr>
              <w:spacing w:before="40" w:after="40"/>
              <w:jc w:val="right"/>
              <w:rPr>
                <w:bCs/>
                <w:sz w:val="20"/>
                <w:szCs w:val="20"/>
              </w:rPr>
            </w:pPr>
            <w:r>
              <w:rPr>
                <w:bCs/>
                <w:sz w:val="20"/>
                <w:szCs w:val="20"/>
              </w:rPr>
              <w:t>(102)</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F00F10">
            <w:pPr>
              <w:spacing w:before="40" w:after="40"/>
              <w:jc w:val="right"/>
              <w:rPr>
                <w:bCs/>
                <w:sz w:val="20"/>
                <w:szCs w:val="20"/>
              </w:rPr>
            </w:pPr>
            <w:r>
              <w:rPr>
                <w:bCs/>
                <w:sz w:val="20"/>
                <w:szCs w:val="20"/>
              </w:rPr>
              <w:t>1,842</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F00F10">
            <w:pPr>
              <w:spacing w:before="40" w:after="40"/>
              <w:jc w:val="right"/>
              <w:rPr>
                <w:bCs/>
                <w:sz w:val="20"/>
                <w:szCs w:val="20"/>
              </w:rPr>
            </w:pPr>
            <w:r>
              <w:rPr>
                <w:bCs/>
                <w:sz w:val="20"/>
                <w:szCs w:val="20"/>
              </w:rPr>
              <w:t>2</w:t>
            </w:r>
            <w:r w:rsidR="000C7773" w:rsidRPr="000C7773">
              <w:rPr>
                <w:bCs/>
                <w:sz w:val="20"/>
                <w:szCs w:val="20"/>
              </w:rPr>
              <w:t>,</w:t>
            </w:r>
            <w:r>
              <w:rPr>
                <w:bCs/>
                <w:sz w:val="20"/>
                <w:szCs w:val="20"/>
              </w:rPr>
              <w:t>4</w:t>
            </w:r>
            <w:r w:rsidR="000C7773" w:rsidRPr="000C7773">
              <w:rPr>
                <w:bCs/>
                <w:sz w:val="20"/>
                <w:szCs w:val="20"/>
              </w:rPr>
              <w:t>35</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1,200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1,200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3"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0C7773" w:rsidRPr="000C7773" w:rsidRDefault="000C7773" w:rsidP="000C7773">
            <w:pPr>
              <w:spacing w:before="40" w:after="40"/>
              <w:rPr>
                <w:bCs/>
                <w:sz w:val="20"/>
                <w:szCs w:val="20"/>
              </w:rPr>
            </w:pPr>
            <w:r w:rsidRPr="000C7773">
              <w:rPr>
                <w:bCs/>
                <w:sz w:val="20"/>
                <w:szCs w:val="20"/>
              </w:rPr>
              <w:t>Appliance Bay Doors (Phase 3)</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475</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188</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(150)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513</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505</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200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200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3"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hideMark/>
          </w:tcPr>
          <w:p w:rsidR="000C7773" w:rsidRPr="000C7773" w:rsidRDefault="000C7773" w:rsidP="000C7773">
            <w:pPr>
              <w:spacing w:before="40" w:after="40"/>
              <w:rPr>
                <w:bCs/>
                <w:sz w:val="20"/>
                <w:szCs w:val="20"/>
              </w:rPr>
            </w:pPr>
            <w:r w:rsidRPr="000C7773">
              <w:rPr>
                <w:bCs/>
                <w:sz w:val="20"/>
                <w:szCs w:val="20"/>
              </w:rPr>
              <w:t>Brigade wide Survey for Asbestos &amp; Removal</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50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50</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50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50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50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sz w:val="20"/>
                <w:szCs w:val="20"/>
              </w:rPr>
            </w:pPr>
            <w:r w:rsidRPr="000C7773">
              <w:rPr>
                <w:bCs/>
                <w:sz w:val="20"/>
                <w:szCs w:val="20"/>
              </w:rPr>
              <w:t>n/a</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sz w:val="20"/>
                <w:szCs w:val="20"/>
              </w:rPr>
            </w:pPr>
            <w:r w:rsidRPr="000C7773">
              <w:rPr>
                <w:bCs/>
                <w:sz w:val="20"/>
                <w:szCs w:val="20"/>
              </w:rPr>
              <w:t>n/a</w:t>
            </w:r>
          </w:p>
        </w:tc>
        <w:tc>
          <w:tcPr>
            <w:tcW w:w="393"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sz w:val="20"/>
                <w:szCs w:val="20"/>
              </w:rPr>
            </w:pPr>
            <w:r w:rsidRPr="000C7773">
              <w:rPr>
                <w:bCs/>
                <w:sz w:val="20"/>
                <w:szCs w:val="20"/>
              </w:rPr>
              <w:t>n/a</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Fire Safety Works at Fire Stations</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47</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47</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n/a</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n/a</w:t>
            </w:r>
          </w:p>
        </w:tc>
        <w:tc>
          <w:tcPr>
            <w:tcW w:w="393"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after="0"/>
              <w:jc w:val="right"/>
              <w:rPr>
                <w:bCs/>
                <w:sz w:val="20"/>
                <w:szCs w:val="20"/>
              </w:rPr>
            </w:pPr>
            <w:r w:rsidRPr="000C7773">
              <w:rPr>
                <w:bCs/>
                <w:sz w:val="20"/>
                <w:szCs w:val="20"/>
              </w:rPr>
              <w:t>n/a</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Forecourts/Rear yards Refurbishment</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51</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51</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3"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West Hampstead Cottages Refurb (FEP2776)</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670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16</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(486)</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200</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500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14</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4</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720</w:t>
            </w:r>
          </w:p>
        </w:tc>
        <w:tc>
          <w:tcPr>
            <w:tcW w:w="393"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720</w:t>
            </w:r>
          </w:p>
        </w:tc>
      </w:tr>
      <w:tr w:rsidR="0091141C" w:rsidRPr="0091141C"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Improve Security at all Fire Stations, Offices</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100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1,250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1,255</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2,605</w:t>
            </w:r>
          </w:p>
        </w:tc>
        <w:tc>
          <w:tcPr>
            <w:tcW w:w="393" w:type="pct"/>
            <w:tcBorders>
              <w:top w:val="single" w:sz="4" w:space="0" w:color="auto"/>
              <w:left w:val="single" w:sz="4" w:space="0" w:color="auto"/>
              <w:bottom w:val="single" w:sz="4" w:space="0" w:color="auto"/>
              <w:right w:val="single" w:sz="4" w:space="0" w:color="auto"/>
            </w:tcBorders>
            <w:vAlign w:val="center"/>
          </w:tcPr>
          <w:p w:rsidR="000C7773" w:rsidRPr="0091141C" w:rsidRDefault="000C7773" w:rsidP="0091141C">
            <w:pPr>
              <w:spacing w:before="40" w:after="40"/>
              <w:jc w:val="right"/>
              <w:rPr>
                <w:bCs/>
                <w:sz w:val="20"/>
                <w:szCs w:val="20"/>
              </w:rPr>
            </w:pPr>
            <w:r w:rsidRPr="0091141C">
              <w:rPr>
                <w:bCs/>
                <w:sz w:val="20"/>
                <w:szCs w:val="20"/>
              </w:rPr>
              <w:t>TBA</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91141C" w:rsidP="000C7773">
            <w:pPr>
              <w:spacing w:before="40" w:after="40"/>
              <w:rPr>
                <w:bCs/>
                <w:sz w:val="20"/>
                <w:szCs w:val="20"/>
              </w:rPr>
            </w:pPr>
            <w:r>
              <w:rPr>
                <w:bCs/>
                <w:sz w:val="20"/>
                <w:szCs w:val="20"/>
              </w:rPr>
              <w:t xml:space="preserve">New Training Centre </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7,374</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71</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(6,808)</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637</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7,788</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6,629</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446</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15,500</w:t>
            </w:r>
          </w:p>
        </w:tc>
        <w:tc>
          <w:tcPr>
            <w:tcW w:w="393"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15,500</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PEG/BDC Development</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3,610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123</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pPr>
              <w:spacing w:before="40" w:after="40"/>
              <w:jc w:val="right"/>
              <w:rPr>
                <w:bCs/>
                <w:sz w:val="20"/>
                <w:szCs w:val="20"/>
              </w:rPr>
            </w:pPr>
            <w:r w:rsidRPr="000C7773">
              <w:rPr>
                <w:bCs/>
                <w:sz w:val="20"/>
                <w:szCs w:val="20"/>
              </w:rPr>
              <w:t>(</w:t>
            </w:r>
            <w:r w:rsidR="00F00F10">
              <w:rPr>
                <w:bCs/>
                <w:sz w:val="20"/>
                <w:szCs w:val="20"/>
              </w:rPr>
              <w:t>2,260</w:t>
            </w:r>
            <w:r w:rsidRPr="000C7773">
              <w:rPr>
                <w:bCs/>
                <w:sz w:val="20"/>
                <w:szCs w:val="20"/>
              </w:rPr>
              <w:t>)</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F00F10">
            <w:pPr>
              <w:spacing w:before="40" w:after="40"/>
              <w:jc w:val="right"/>
              <w:rPr>
                <w:bCs/>
                <w:sz w:val="20"/>
                <w:szCs w:val="20"/>
              </w:rPr>
            </w:pPr>
            <w:r>
              <w:rPr>
                <w:bCs/>
                <w:sz w:val="20"/>
                <w:szCs w:val="20"/>
              </w:rPr>
              <w:t>1,473</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F00F10">
            <w:pPr>
              <w:spacing w:before="40" w:after="40"/>
              <w:jc w:val="right"/>
              <w:rPr>
                <w:bCs/>
                <w:sz w:val="20"/>
                <w:szCs w:val="20"/>
              </w:rPr>
            </w:pPr>
            <w:r>
              <w:rPr>
                <w:bCs/>
                <w:sz w:val="20"/>
                <w:szCs w:val="20"/>
              </w:rPr>
              <w:t>2,210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100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217</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4,000</w:t>
            </w:r>
          </w:p>
        </w:tc>
        <w:tc>
          <w:tcPr>
            <w:tcW w:w="393"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4,000</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noWrap/>
            <w:vAlign w:val="center"/>
          </w:tcPr>
          <w:p w:rsidR="000C7773" w:rsidRPr="000C7773" w:rsidRDefault="000C7773" w:rsidP="000C7773">
            <w:pPr>
              <w:spacing w:before="40" w:after="40"/>
              <w:rPr>
                <w:bCs/>
                <w:sz w:val="20"/>
                <w:szCs w:val="20"/>
              </w:rPr>
            </w:pPr>
            <w:r w:rsidRPr="000C7773">
              <w:rPr>
                <w:bCs/>
                <w:sz w:val="20"/>
                <w:szCs w:val="20"/>
              </w:rPr>
              <w:t>Development costs</w:t>
            </w:r>
          </w:p>
        </w:tc>
        <w:tc>
          <w:tcPr>
            <w:tcW w:w="397"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250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250</w:t>
            </w:r>
          </w:p>
        </w:tc>
        <w:tc>
          <w:tcPr>
            <w:tcW w:w="8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250</w:t>
            </w:r>
          </w:p>
        </w:tc>
        <w:tc>
          <w:tcPr>
            <w:tcW w:w="352"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250</w:t>
            </w:r>
          </w:p>
        </w:tc>
        <w:tc>
          <w:tcPr>
            <w:tcW w:w="351"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250</w:t>
            </w:r>
          </w:p>
        </w:tc>
        <w:tc>
          <w:tcPr>
            <w:tcW w:w="308"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6"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c>
          <w:tcPr>
            <w:tcW w:w="393" w:type="pct"/>
            <w:tcBorders>
              <w:top w:val="single" w:sz="4" w:space="0" w:color="auto"/>
              <w:left w:val="single" w:sz="4" w:space="0" w:color="auto"/>
              <w:bottom w:val="single" w:sz="4" w:space="0" w:color="auto"/>
              <w:right w:val="single" w:sz="4" w:space="0" w:color="auto"/>
            </w:tcBorders>
            <w:vAlign w:val="center"/>
          </w:tcPr>
          <w:p w:rsidR="000C7773" w:rsidRPr="000C7773" w:rsidRDefault="000C7773" w:rsidP="0091141C">
            <w:pPr>
              <w:spacing w:before="40" w:after="40"/>
              <w:jc w:val="right"/>
              <w:rPr>
                <w:bCs/>
                <w:sz w:val="20"/>
                <w:szCs w:val="20"/>
              </w:rPr>
            </w:pPr>
            <w:r w:rsidRPr="000C7773">
              <w:rPr>
                <w:bCs/>
                <w:sz w:val="20"/>
                <w:szCs w:val="20"/>
              </w:rPr>
              <w:t>n/a</w:t>
            </w:r>
          </w:p>
        </w:tc>
      </w:tr>
      <w:tr w:rsidR="00AE26E4" w:rsidRPr="000C7773" w:rsidTr="006C773E">
        <w:trPr>
          <w:cantSplit/>
          <w:trHeight w:val="19"/>
          <w:jc w:val="center"/>
        </w:trPr>
        <w:tc>
          <w:tcPr>
            <w:tcW w:w="126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C7773" w:rsidRPr="000C7773" w:rsidRDefault="000C7773" w:rsidP="000C7773">
            <w:pPr>
              <w:spacing w:before="40" w:after="40"/>
              <w:rPr>
                <w:bCs/>
                <w:sz w:val="20"/>
                <w:szCs w:val="20"/>
              </w:rPr>
            </w:pPr>
            <w:r w:rsidRPr="000C7773">
              <w:rPr>
                <w:b/>
                <w:bCs/>
                <w:sz w:val="20"/>
                <w:szCs w:val="20"/>
              </w:rPr>
              <w:t>ESTATE PROJECTS</w:t>
            </w:r>
          </w:p>
        </w:tc>
        <w:tc>
          <w:tcPr>
            <w:tcW w:w="3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18,123</w:t>
            </w:r>
          </w:p>
        </w:tc>
        <w:tc>
          <w:tcPr>
            <w:tcW w:w="35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7773" w:rsidRPr="000C7773" w:rsidRDefault="000C7773" w:rsidP="000C7773">
            <w:pPr>
              <w:spacing w:before="40" w:after="40"/>
              <w:jc w:val="right"/>
              <w:rPr>
                <w:b/>
                <w:bCs/>
                <w:sz w:val="20"/>
                <w:szCs w:val="20"/>
              </w:rPr>
            </w:pPr>
            <w:r w:rsidRPr="000C7773">
              <w:rPr>
                <w:b/>
                <w:bCs/>
                <w:sz w:val="20"/>
                <w:szCs w:val="20"/>
              </w:rPr>
              <w:t>1,156</w:t>
            </w:r>
          </w:p>
        </w:tc>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pPr>
              <w:spacing w:before="40" w:after="40"/>
              <w:jc w:val="right"/>
              <w:rPr>
                <w:b/>
                <w:bCs/>
                <w:sz w:val="20"/>
                <w:szCs w:val="20"/>
              </w:rPr>
            </w:pPr>
            <w:r w:rsidRPr="000C7773">
              <w:rPr>
                <w:b/>
                <w:bCs/>
                <w:sz w:val="20"/>
                <w:szCs w:val="20"/>
              </w:rPr>
              <w:t>(1</w:t>
            </w:r>
            <w:r w:rsidR="00F00F10">
              <w:rPr>
                <w:b/>
                <w:bCs/>
                <w:sz w:val="20"/>
                <w:szCs w:val="20"/>
              </w:rPr>
              <w:t>3</w:t>
            </w:r>
            <w:r w:rsidRPr="000C7773">
              <w:rPr>
                <w:b/>
                <w:bCs/>
                <w:sz w:val="20"/>
                <w:szCs w:val="20"/>
              </w:rPr>
              <w:t>,</w:t>
            </w:r>
            <w:r w:rsidR="00F00F10">
              <w:rPr>
                <w:b/>
                <w:bCs/>
                <w:sz w:val="20"/>
                <w:szCs w:val="20"/>
              </w:rPr>
              <w:t>787</w:t>
            </w:r>
            <w:r w:rsidRPr="000C7773">
              <w:rPr>
                <w:b/>
                <w:bCs/>
                <w:sz w:val="20"/>
                <w:szCs w:val="20"/>
              </w:rPr>
              <w:t>)</w:t>
            </w:r>
          </w:p>
        </w:tc>
        <w:tc>
          <w:tcPr>
            <w:tcW w:w="3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F00F10">
            <w:pPr>
              <w:spacing w:before="40" w:after="40"/>
              <w:jc w:val="right"/>
              <w:rPr>
                <w:b/>
                <w:bCs/>
                <w:sz w:val="20"/>
                <w:szCs w:val="20"/>
              </w:rPr>
            </w:pPr>
            <w:r>
              <w:rPr>
                <w:b/>
                <w:bCs/>
                <w:sz w:val="20"/>
                <w:szCs w:val="20"/>
              </w:rPr>
              <w:t>5</w:t>
            </w:r>
            <w:r w:rsidR="000C7773" w:rsidRPr="000C7773">
              <w:rPr>
                <w:b/>
                <w:bCs/>
                <w:sz w:val="20"/>
                <w:szCs w:val="20"/>
              </w:rPr>
              <w:t>,</w:t>
            </w:r>
            <w:r>
              <w:rPr>
                <w:b/>
                <w:bCs/>
                <w:sz w:val="20"/>
                <w:szCs w:val="20"/>
              </w:rPr>
              <w:t>492</w:t>
            </w:r>
          </w:p>
        </w:tc>
        <w:tc>
          <w:tcPr>
            <w:tcW w:w="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pPr>
              <w:tabs>
                <w:tab w:val="center" w:pos="469"/>
                <w:tab w:val="right" w:pos="938"/>
              </w:tabs>
              <w:spacing w:before="40" w:after="40"/>
              <w:jc w:val="right"/>
              <w:rPr>
                <w:b/>
                <w:bCs/>
                <w:sz w:val="20"/>
                <w:szCs w:val="20"/>
              </w:rPr>
            </w:pPr>
            <w:r w:rsidRPr="000C7773">
              <w:rPr>
                <w:b/>
                <w:bCs/>
                <w:sz w:val="20"/>
                <w:szCs w:val="20"/>
              </w:rPr>
              <w:t>2</w:t>
            </w:r>
            <w:r w:rsidR="00F00F10">
              <w:rPr>
                <w:b/>
                <w:bCs/>
                <w:sz w:val="20"/>
                <w:szCs w:val="20"/>
              </w:rPr>
              <w:t>3</w:t>
            </w:r>
            <w:r w:rsidRPr="000C7773">
              <w:rPr>
                <w:b/>
                <w:bCs/>
                <w:sz w:val="20"/>
                <w:szCs w:val="20"/>
              </w:rPr>
              <w:t>,</w:t>
            </w:r>
            <w:r w:rsidR="00F00F10">
              <w:rPr>
                <w:b/>
                <w:bCs/>
                <w:sz w:val="20"/>
                <w:szCs w:val="20"/>
              </w:rPr>
              <w:t>383</w:t>
            </w:r>
          </w:p>
        </w:tc>
        <w:tc>
          <w:tcPr>
            <w:tcW w:w="3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18,643</w:t>
            </w:r>
          </w:p>
        </w:tc>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Cs/>
                <w:sz w:val="20"/>
                <w:szCs w:val="20"/>
                <w:highlight w:val="yellow"/>
              </w:rPr>
            </w:pPr>
            <w:r w:rsidRPr="000C7773">
              <w:rPr>
                <w:b/>
                <w:bCs/>
                <w:sz w:val="20"/>
                <w:szCs w:val="20"/>
              </w:rPr>
              <w:t>10,571</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Cs/>
                <w:sz w:val="20"/>
                <w:szCs w:val="20"/>
                <w:highlight w:val="yellow"/>
              </w:rPr>
            </w:pPr>
          </w:p>
        </w:tc>
        <w:tc>
          <w:tcPr>
            <w:tcW w:w="39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Cs/>
                <w:sz w:val="20"/>
                <w:szCs w:val="20"/>
                <w:highlight w:val="yellow"/>
              </w:rPr>
            </w:pP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Cs/>
                <w:sz w:val="20"/>
                <w:szCs w:val="20"/>
                <w:highlight w:val="yellow"/>
              </w:rPr>
            </w:pPr>
          </w:p>
        </w:tc>
      </w:tr>
      <w:tr w:rsidR="00AE26E4" w:rsidRPr="000C7773" w:rsidTr="006C773E">
        <w:trPr>
          <w:cantSplit/>
          <w:trHeight w:val="19"/>
          <w:jc w:val="center"/>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7773" w:rsidRPr="000C7773" w:rsidRDefault="000C7773" w:rsidP="000C7773">
            <w:pPr>
              <w:spacing w:before="40" w:after="40"/>
              <w:rPr>
                <w:b/>
                <w:bCs/>
                <w:sz w:val="20"/>
                <w:szCs w:val="20"/>
              </w:rPr>
            </w:pPr>
            <w:r w:rsidRPr="000C7773">
              <w:rPr>
                <w:b/>
                <w:bCs/>
                <w:sz w:val="20"/>
                <w:szCs w:val="20"/>
              </w:rPr>
              <w:t>FLEET &amp; EQUIPMENT PROJECTS</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C7773" w:rsidRPr="000C7773" w:rsidRDefault="000C7773" w:rsidP="000C7773">
            <w:pPr>
              <w:spacing w:before="40" w:after="40"/>
              <w:jc w:val="right"/>
              <w:rPr>
                <w:b/>
                <w:bCs/>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8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7773" w:rsidRPr="000C7773" w:rsidRDefault="000C7773" w:rsidP="000C7773">
            <w:pPr>
              <w:spacing w:before="40" w:after="40"/>
              <w:rPr>
                <w:b/>
                <w:bCs/>
                <w:sz w:val="20"/>
                <w:szCs w:val="20"/>
              </w:rPr>
            </w:pPr>
            <w:r w:rsidRPr="000C7773">
              <w:rPr>
                <w:bCs/>
                <w:sz w:val="20"/>
                <w:szCs w:val="20"/>
              </w:rPr>
              <w:t xml:space="preserve">Replacement of Fleet and Operational Equipment </w:t>
            </w:r>
          </w:p>
        </w:tc>
        <w:tc>
          <w:tcPr>
            <w:tcW w:w="397"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11,535</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r w:rsidRPr="000C7773">
              <w:rPr>
                <w:bCs/>
                <w:sz w:val="20"/>
                <w:szCs w:val="20"/>
              </w:rPr>
              <w:t>1,986</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185</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r w:rsidRPr="000C7773">
              <w:rPr>
                <w:bCs/>
                <w:sz w:val="20"/>
                <w:szCs w:val="20"/>
              </w:rPr>
              <w:t>13,706</w:t>
            </w:r>
          </w:p>
        </w:tc>
        <w:tc>
          <w:tcPr>
            <w:tcW w:w="8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highlight w:val="yellow"/>
              </w:rPr>
            </w:pP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22,325</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10,488</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11,680</w:t>
            </w:r>
          </w:p>
        </w:tc>
        <w:tc>
          <w:tcPr>
            <w:tcW w:w="308"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10,813</w:t>
            </w: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69,012</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7773" w:rsidRPr="000C7773" w:rsidRDefault="000C7773" w:rsidP="000C7773">
            <w:pPr>
              <w:spacing w:before="40" w:after="40"/>
              <w:rPr>
                <w:bCs/>
                <w:sz w:val="20"/>
                <w:szCs w:val="20"/>
              </w:rPr>
            </w:pPr>
            <w:r w:rsidRPr="000C7773">
              <w:rPr>
                <w:sz w:val="20"/>
                <w:szCs w:val="20"/>
              </w:rPr>
              <w:t>Respiratory Protective Equipment</w:t>
            </w:r>
          </w:p>
        </w:tc>
        <w:tc>
          <w:tcPr>
            <w:tcW w:w="397"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2,300</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r w:rsidRPr="000C7773">
              <w:rPr>
                <w:bCs/>
                <w:sz w:val="20"/>
                <w:szCs w:val="20"/>
              </w:rPr>
              <w:t>2,300</w:t>
            </w:r>
          </w:p>
        </w:tc>
        <w:tc>
          <w:tcPr>
            <w:tcW w:w="8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2,300</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TBA</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7773" w:rsidRPr="000C7773" w:rsidRDefault="0091141C" w:rsidP="000C7773">
            <w:pPr>
              <w:spacing w:before="40" w:after="40"/>
              <w:rPr>
                <w:sz w:val="20"/>
                <w:szCs w:val="20"/>
              </w:rPr>
            </w:pPr>
            <w:r>
              <w:rPr>
                <w:bCs/>
                <w:sz w:val="20"/>
                <w:szCs w:val="20"/>
              </w:rPr>
              <w:t>Early Replacement of ALP &amp; HP</w:t>
            </w:r>
          </w:p>
        </w:tc>
        <w:tc>
          <w:tcPr>
            <w:tcW w:w="397"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3,750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r w:rsidRPr="000C7773">
              <w:rPr>
                <w:bCs/>
                <w:sz w:val="20"/>
                <w:szCs w:val="20"/>
              </w:rPr>
              <w:t>3,750</w:t>
            </w:r>
          </w:p>
        </w:tc>
        <w:tc>
          <w:tcPr>
            <w:tcW w:w="8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1,530</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5,280</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5,280</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7773" w:rsidRPr="000C7773" w:rsidRDefault="000C7773" w:rsidP="0091141C">
            <w:pPr>
              <w:spacing w:before="40" w:after="40"/>
              <w:rPr>
                <w:sz w:val="20"/>
                <w:szCs w:val="20"/>
              </w:rPr>
            </w:pPr>
            <w:r w:rsidRPr="000C7773">
              <w:rPr>
                <w:bCs/>
                <w:sz w:val="20"/>
                <w:szCs w:val="20"/>
              </w:rPr>
              <w:t xml:space="preserve">CCTV on Pumping Appliances </w:t>
            </w:r>
          </w:p>
        </w:tc>
        <w:tc>
          <w:tcPr>
            <w:tcW w:w="397"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79</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C7773" w:rsidRPr="000C7773" w:rsidRDefault="000C7773" w:rsidP="000C7773">
            <w:pPr>
              <w:spacing w:before="40" w:after="40"/>
              <w:jc w:val="right"/>
              <w:rPr>
                <w:bCs/>
                <w:sz w:val="20"/>
                <w:szCs w:val="20"/>
              </w:rPr>
            </w:pPr>
            <w:r w:rsidRPr="000C7773">
              <w:rPr>
                <w:bCs/>
                <w:sz w:val="20"/>
                <w:szCs w:val="20"/>
              </w:rPr>
              <w:t>290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r w:rsidRPr="000C7773">
              <w:rPr>
                <w:bCs/>
                <w:sz w:val="20"/>
                <w:szCs w:val="20"/>
              </w:rPr>
              <w:t>369</w:t>
            </w:r>
          </w:p>
        </w:tc>
        <w:tc>
          <w:tcPr>
            <w:tcW w:w="8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115</w:t>
            </w: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484</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501</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7773" w:rsidRPr="000C7773" w:rsidRDefault="000C7773" w:rsidP="0091141C">
            <w:pPr>
              <w:spacing w:before="40" w:after="40"/>
              <w:rPr>
                <w:sz w:val="20"/>
                <w:szCs w:val="20"/>
              </w:rPr>
            </w:pPr>
            <w:r w:rsidRPr="000C7773">
              <w:rPr>
                <w:bCs/>
                <w:sz w:val="20"/>
                <w:szCs w:val="20"/>
              </w:rPr>
              <w:t>Early Replacement of Fire Boat</w:t>
            </w:r>
          </w:p>
        </w:tc>
        <w:tc>
          <w:tcPr>
            <w:tcW w:w="397"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r w:rsidRPr="000C7773">
              <w:rPr>
                <w:bCs/>
                <w:sz w:val="20"/>
                <w:szCs w:val="20"/>
              </w:rPr>
              <w:t>1,000</w:t>
            </w:r>
          </w:p>
        </w:tc>
        <w:tc>
          <w:tcPr>
            <w:tcW w:w="8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1,250</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250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20</w:t>
            </w: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2,520</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2,500</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7773" w:rsidRPr="000C7773" w:rsidRDefault="000C7773" w:rsidP="000C7773">
            <w:pPr>
              <w:spacing w:before="40" w:after="40"/>
              <w:rPr>
                <w:bCs/>
                <w:sz w:val="20"/>
                <w:szCs w:val="20"/>
              </w:rPr>
            </w:pPr>
            <w:r w:rsidRPr="000C7773">
              <w:rPr>
                <w:bCs/>
                <w:sz w:val="20"/>
                <w:szCs w:val="20"/>
              </w:rPr>
              <w:t>22mm Wate</w:t>
            </w:r>
            <w:r w:rsidR="0091141C">
              <w:rPr>
                <w:bCs/>
                <w:sz w:val="20"/>
                <w:szCs w:val="20"/>
              </w:rPr>
              <w:t xml:space="preserve">r Hose and Reel for Appliances </w:t>
            </w:r>
          </w:p>
        </w:tc>
        <w:tc>
          <w:tcPr>
            <w:tcW w:w="397"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C7773" w:rsidRPr="000C7773" w:rsidRDefault="000C7773" w:rsidP="000C7773">
            <w:pPr>
              <w:spacing w:before="40" w:after="40"/>
              <w:jc w:val="right"/>
              <w:rPr>
                <w:bCs/>
                <w:sz w:val="20"/>
                <w:szCs w:val="20"/>
              </w:rPr>
            </w:pPr>
            <w:r w:rsidRPr="000C7773">
              <w:rPr>
                <w:bCs/>
                <w:sz w:val="20"/>
                <w:szCs w:val="20"/>
              </w:rPr>
              <w:t>1,014</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r w:rsidRPr="000C7773">
              <w:rPr>
                <w:bCs/>
                <w:sz w:val="20"/>
                <w:szCs w:val="20"/>
              </w:rPr>
              <w:t>1,014</w:t>
            </w:r>
          </w:p>
        </w:tc>
        <w:tc>
          <w:tcPr>
            <w:tcW w:w="8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486</w:t>
            </w: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1,500</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1,500</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7773" w:rsidRPr="000C7773" w:rsidRDefault="0091141C" w:rsidP="000C7773">
            <w:pPr>
              <w:spacing w:before="40" w:after="40"/>
              <w:rPr>
                <w:b/>
                <w:bCs/>
                <w:sz w:val="20"/>
                <w:szCs w:val="20"/>
              </w:rPr>
            </w:pPr>
            <w:r>
              <w:rPr>
                <w:bCs/>
                <w:sz w:val="20"/>
                <w:szCs w:val="20"/>
              </w:rPr>
              <w:t xml:space="preserve">Vehicle Security </w:t>
            </w:r>
          </w:p>
        </w:tc>
        <w:tc>
          <w:tcPr>
            <w:tcW w:w="397"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C7773" w:rsidRPr="000C7773" w:rsidRDefault="000C7773" w:rsidP="000C7773">
            <w:pPr>
              <w:spacing w:before="40" w:after="40"/>
              <w:jc w:val="right"/>
              <w:rPr>
                <w:bCs/>
                <w:sz w:val="20"/>
                <w:szCs w:val="20"/>
              </w:rPr>
            </w:pPr>
            <w:r w:rsidRPr="000C7773">
              <w:rPr>
                <w:bCs/>
                <w:sz w:val="20"/>
                <w:szCs w:val="20"/>
              </w:rPr>
              <w:t>1,333</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r w:rsidRPr="000C7773">
              <w:rPr>
                <w:bCs/>
                <w:sz w:val="20"/>
                <w:szCs w:val="20"/>
              </w:rPr>
              <w:t>1,333</w:t>
            </w:r>
          </w:p>
        </w:tc>
        <w:tc>
          <w:tcPr>
            <w:tcW w:w="8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ind w:left="25"/>
              <w:jc w:val="right"/>
              <w:rPr>
                <w:b/>
                <w:bCs/>
                <w:sz w:val="20"/>
                <w:szCs w:val="20"/>
              </w:rPr>
            </w:pP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56</w:t>
            </w:r>
          </w:p>
        </w:tc>
        <w:tc>
          <w:tcPr>
            <w:tcW w:w="396"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1,389</w:t>
            </w:r>
          </w:p>
        </w:tc>
        <w:tc>
          <w:tcPr>
            <w:tcW w:w="393"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1,389</w:t>
            </w:r>
          </w:p>
        </w:tc>
      </w:tr>
      <w:tr w:rsidR="00AE26E4" w:rsidRPr="000C7773" w:rsidTr="00744673">
        <w:trPr>
          <w:cantSplit/>
          <w:trHeight w:val="71"/>
          <w:jc w:val="center"/>
        </w:trPr>
        <w:tc>
          <w:tcPr>
            <w:tcW w:w="126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C7773" w:rsidRPr="000C7773" w:rsidRDefault="000C7773" w:rsidP="000C7773">
            <w:pPr>
              <w:spacing w:before="40" w:after="40"/>
              <w:rPr>
                <w:b/>
                <w:bCs/>
                <w:sz w:val="20"/>
                <w:szCs w:val="20"/>
              </w:rPr>
            </w:pPr>
            <w:r w:rsidRPr="000C7773">
              <w:rPr>
                <w:b/>
                <w:bCs/>
                <w:sz w:val="20"/>
                <w:szCs w:val="20"/>
              </w:rPr>
              <w:t>FLEET &amp; EQUIPMENT PROJECTS</w:t>
            </w:r>
          </w:p>
        </w:tc>
        <w:tc>
          <w:tcPr>
            <w:tcW w:w="3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16,364</w:t>
            </w:r>
          </w:p>
        </w:tc>
        <w:tc>
          <w:tcPr>
            <w:tcW w:w="35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7773" w:rsidRPr="000C7773" w:rsidRDefault="000C7773" w:rsidP="000C7773">
            <w:pPr>
              <w:spacing w:before="40" w:after="40"/>
              <w:jc w:val="right"/>
              <w:rPr>
                <w:b/>
                <w:bCs/>
                <w:sz w:val="20"/>
                <w:szCs w:val="20"/>
              </w:rPr>
            </w:pPr>
            <w:r w:rsidRPr="000C7773">
              <w:rPr>
                <w:b/>
                <w:bCs/>
                <w:sz w:val="20"/>
                <w:szCs w:val="20"/>
              </w:rPr>
              <w:t>4,623</w:t>
            </w:r>
          </w:p>
        </w:tc>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pPr>
              <w:spacing w:before="40" w:after="40"/>
              <w:jc w:val="right"/>
              <w:rPr>
                <w:b/>
                <w:bCs/>
                <w:sz w:val="20"/>
                <w:szCs w:val="20"/>
              </w:rPr>
            </w:pPr>
            <w:r w:rsidRPr="000C7773">
              <w:rPr>
                <w:b/>
                <w:bCs/>
                <w:sz w:val="20"/>
                <w:szCs w:val="20"/>
              </w:rPr>
              <w:t>2,</w:t>
            </w:r>
            <w:r w:rsidR="00E3138A">
              <w:rPr>
                <w:b/>
                <w:bCs/>
                <w:sz w:val="20"/>
                <w:szCs w:val="20"/>
              </w:rPr>
              <w:t>485</w:t>
            </w:r>
          </w:p>
        </w:tc>
        <w:tc>
          <w:tcPr>
            <w:tcW w:w="3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23,472</w:t>
            </w:r>
          </w:p>
        </w:tc>
        <w:tc>
          <w:tcPr>
            <w:tcW w:w="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25,105</w:t>
            </w:r>
          </w:p>
        </w:tc>
        <w:tc>
          <w:tcPr>
            <w:tcW w:w="3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10,738</w:t>
            </w:r>
          </w:p>
        </w:tc>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11,680</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11,490</w:t>
            </w:r>
          </w:p>
        </w:tc>
        <w:tc>
          <w:tcPr>
            <w:tcW w:w="39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82,485</w:t>
            </w: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Cs/>
                <w:sz w:val="20"/>
                <w:szCs w:val="20"/>
              </w:rPr>
            </w:pPr>
          </w:p>
        </w:tc>
      </w:tr>
      <w:tr w:rsidR="0091141C" w:rsidRPr="000C7773" w:rsidTr="00C745A0">
        <w:trPr>
          <w:cantSplit/>
          <w:trHeight w:val="71"/>
          <w:jc w:val="center"/>
        </w:trPr>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7773" w:rsidRPr="000C7773" w:rsidRDefault="000C7773" w:rsidP="000C7773">
            <w:pPr>
              <w:spacing w:before="40" w:after="40"/>
              <w:rPr>
                <w:b/>
                <w:bCs/>
                <w:sz w:val="20"/>
                <w:szCs w:val="20"/>
              </w:rPr>
            </w:pPr>
            <w:r w:rsidRPr="000C7773">
              <w:rPr>
                <w:bCs/>
                <w:sz w:val="20"/>
                <w:szCs w:val="20"/>
              </w:rPr>
              <w:t>Projected Underspend</w:t>
            </w:r>
          </w:p>
        </w:tc>
        <w:tc>
          <w:tcPr>
            <w:tcW w:w="397"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C7773" w:rsidRPr="000C7773" w:rsidRDefault="000C7773" w:rsidP="000C7773">
            <w:pPr>
              <w:spacing w:before="40" w:after="40"/>
              <w:jc w:val="right"/>
              <w:rPr>
                <w:bCs/>
                <w:sz w:val="20"/>
                <w:szCs w:val="20"/>
              </w:rPr>
            </w:pPr>
            <w:r w:rsidRPr="000C7773">
              <w:rPr>
                <w:bCs/>
                <w:sz w:val="20"/>
                <w:szCs w:val="20"/>
              </w:rPr>
              <w:t>(6,686)</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r w:rsidRPr="000C7773">
              <w:rPr>
                <w:bCs/>
                <w:sz w:val="20"/>
                <w:szCs w:val="20"/>
              </w:rPr>
              <w:t>(6,686)</w:t>
            </w:r>
          </w:p>
        </w:tc>
        <w:tc>
          <w:tcPr>
            <w:tcW w:w="8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r w:rsidRPr="000C7773">
              <w:rPr>
                <w:bCs/>
                <w:sz w:val="20"/>
                <w:szCs w:val="20"/>
              </w:rPr>
              <w:t>0</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Cs/>
                <w:sz w:val="20"/>
                <w:szCs w:val="20"/>
              </w:rPr>
            </w:pPr>
            <w:r w:rsidRPr="000C7773">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C7773" w:rsidRPr="000C7773" w:rsidRDefault="000C7773" w:rsidP="000C7773">
            <w:pPr>
              <w:spacing w:before="40" w:after="40"/>
              <w:jc w:val="right"/>
              <w:rPr>
                <w:bCs/>
                <w:sz w:val="20"/>
                <w:szCs w:val="20"/>
              </w:rPr>
            </w:pPr>
            <w:r w:rsidRPr="000C7773">
              <w:rPr>
                <w:bCs/>
                <w:sz w:val="20"/>
                <w:szCs w:val="20"/>
              </w:rPr>
              <w:t>0</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r w:rsidRPr="000C7773">
              <w:rPr>
                <w:bCs/>
                <w:sz w:val="20"/>
                <w:szCs w:val="20"/>
              </w:rPr>
              <w:t>0</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r w:rsidRPr="000C7773">
              <w:rPr>
                <w:bCs/>
                <w:sz w:val="20"/>
                <w:szCs w:val="20"/>
              </w:rPr>
              <w:t>(6,686)</w:t>
            </w: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0C7773" w:rsidRPr="000C7773" w:rsidRDefault="000C7773" w:rsidP="000C7773">
            <w:pPr>
              <w:spacing w:before="40" w:after="40"/>
              <w:jc w:val="right"/>
              <w:rPr>
                <w:b/>
                <w:bCs/>
                <w:sz w:val="20"/>
                <w:szCs w:val="20"/>
              </w:rPr>
            </w:pPr>
            <w:r w:rsidRPr="000C7773">
              <w:rPr>
                <w:bCs/>
                <w:sz w:val="20"/>
                <w:szCs w:val="20"/>
              </w:rPr>
              <w:t>n/a</w:t>
            </w:r>
          </w:p>
        </w:tc>
      </w:tr>
      <w:tr w:rsidR="0091141C" w:rsidRPr="000C7773" w:rsidTr="00C745A0">
        <w:trPr>
          <w:cantSplit/>
          <w:trHeight w:val="19"/>
          <w:jc w:val="center"/>
        </w:trPr>
        <w:tc>
          <w:tcPr>
            <w:tcW w:w="126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C7773" w:rsidRPr="000C7773" w:rsidRDefault="000C7773" w:rsidP="000C7773">
            <w:pPr>
              <w:spacing w:before="40" w:after="40"/>
              <w:rPr>
                <w:b/>
                <w:bCs/>
                <w:sz w:val="20"/>
                <w:szCs w:val="20"/>
              </w:rPr>
            </w:pPr>
            <w:r w:rsidRPr="000C7773">
              <w:rPr>
                <w:b/>
                <w:bCs/>
                <w:sz w:val="20"/>
                <w:szCs w:val="20"/>
              </w:rPr>
              <w:t>CAPITAL EXPENDITURE TOTAL</w:t>
            </w:r>
          </w:p>
        </w:tc>
        <w:tc>
          <w:tcPr>
            <w:tcW w:w="3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39,098</w:t>
            </w:r>
          </w:p>
        </w:tc>
        <w:tc>
          <w:tcPr>
            <w:tcW w:w="3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(418)</w:t>
            </w:r>
          </w:p>
        </w:tc>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pPr>
              <w:spacing w:before="40" w:after="40"/>
              <w:jc w:val="right"/>
              <w:rPr>
                <w:b/>
                <w:bCs/>
                <w:sz w:val="20"/>
                <w:szCs w:val="20"/>
              </w:rPr>
            </w:pPr>
            <w:r w:rsidRPr="000C7773">
              <w:rPr>
                <w:b/>
                <w:bCs/>
                <w:sz w:val="20"/>
                <w:szCs w:val="20"/>
              </w:rPr>
              <w:t>(1</w:t>
            </w:r>
            <w:r w:rsidR="00F00F10">
              <w:rPr>
                <w:b/>
                <w:bCs/>
                <w:sz w:val="20"/>
                <w:szCs w:val="20"/>
              </w:rPr>
              <w:t>4</w:t>
            </w:r>
            <w:r w:rsidRPr="000C7773">
              <w:rPr>
                <w:b/>
                <w:bCs/>
                <w:sz w:val="20"/>
                <w:szCs w:val="20"/>
              </w:rPr>
              <w:t>,</w:t>
            </w:r>
            <w:r w:rsidR="00AA65EA">
              <w:rPr>
                <w:b/>
                <w:bCs/>
                <w:sz w:val="20"/>
                <w:szCs w:val="20"/>
              </w:rPr>
              <w:t>685</w:t>
            </w:r>
            <w:r w:rsidRPr="000C7773">
              <w:rPr>
                <w:b/>
                <w:bCs/>
                <w:sz w:val="20"/>
                <w:szCs w:val="20"/>
              </w:rPr>
              <w:t>)</w:t>
            </w:r>
          </w:p>
        </w:tc>
        <w:tc>
          <w:tcPr>
            <w:tcW w:w="3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pPr>
              <w:spacing w:before="40" w:after="40"/>
              <w:jc w:val="right"/>
              <w:rPr>
                <w:b/>
                <w:bCs/>
                <w:sz w:val="20"/>
                <w:szCs w:val="20"/>
              </w:rPr>
            </w:pPr>
            <w:r w:rsidRPr="000C7773">
              <w:rPr>
                <w:b/>
                <w:bCs/>
                <w:sz w:val="20"/>
                <w:szCs w:val="20"/>
              </w:rPr>
              <w:t>2</w:t>
            </w:r>
            <w:r w:rsidR="00F00F10">
              <w:rPr>
                <w:b/>
                <w:bCs/>
                <w:sz w:val="20"/>
                <w:szCs w:val="20"/>
              </w:rPr>
              <w:t>3</w:t>
            </w:r>
            <w:r w:rsidRPr="000C7773">
              <w:rPr>
                <w:b/>
                <w:bCs/>
                <w:sz w:val="20"/>
                <w:szCs w:val="20"/>
              </w:rPr>
              <w:t>,</w:t>
            </w:r>
            <w:r w:rsidR="00AA65EA">
              <w:rPr>
                <w:b/>
                <w:bCs/>
                <w:sz w:val="20"/>
                <w:szCs w:val="20"/>
              </w:rPr>
              <w:t>995</w:t>
            </w:r>
          </w:p>
        </w:tc>
        <w:tc>
          <w:tcPr>
            <w:tcW w:w="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AA65EA">
            <w:pPr>
              <w:spacing w:before="40" w:after="40"/>
              <w:jc w:val="right"/>
              <w:rPr>
                <w:b/>
                <w:bCs/>
                <w:sz w:val="20"/>
                <w:szCs w:val="20"/>
              </w:rPr>
            </w:pPr>
            <w:r>
              <w:rPr>
                <w:b/>
                <w:bCs/>
                <w:sz w:val="20"/>
                <w:szCs w:val="20"/>
              </w:rPr>
              <w:t>53</w:t>
            </w:r>
            <w:r w:rsidR="000C7773" w:rsidRPr="000C7773">
              <w:rPr>
                <w:b/>
                <w:bCs/>
                <w:sz w:val="20"/>
                <w:szCs w:val="20"/>
              </w:rPr>
              <w:t>,</w:t>
            </w:r>
            <w:r>
              <w:rPr>
                <w:b/>
                <w:bCs/>
                <w:sz w:val="20"/>
                <w:szCs w:val="20"/>
              </w:rPr>
              <w:t>858</w:t>
            </w:r>
          </w:p>
        </w:tc>
        <w:tc>
          <w:tcPr>
            <w:tcW w:w="3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31,741</w:t>
            </w:r>
          </w:p>
        </w:tc>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
                <w:bCs/>
                <w:sz w:val="20"/>
                <w:szCs w:val="20"/>
              </w:rPr>
            </w:pPr>
            <w:r w:rsidRPr="000C7773">
              <w:rPr>
                <w:b/>
                <w:bCs/>
                <w:sz w:val="20"/>
                <w:szCs w:val="20"/>
              </w:rPr>
              <w:t>24,251</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Cs/>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Cs/>
                <w:sz w:val="20"/>
                <w:szCs w:val="20"/>
              </w:rPr>
            </w:pP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773" w:rsidRPr="000C7773" w:rsidRDefault="000C7773" w:rsidP="000C7773">
            <w:pPr>
              <w:spacing w:before="40" w:after="40"/>
              <w:jc w:val="right"/>
              <w:rPr>
                <w:bCs/>
                <w:sz w:val="20"/>
                <w:szCs w:val="20"/>
              </w:rPr>
            </w:pPr>
          </w:p>
        </w:tc>
      </w:tr>
    </w:tbl>
    <w:p w:rsidR="00F64F00" w:rsidRDefault="00F64F00" w:rsidP="000632F7">
      <w:pPr>
        <w:sectPr w:rsidR="00F64F00" w:rsidSect="00F64F00">
          <w:pgSz w:w="16840" w:h="11907" w:orient="landscape" w:code="9"/>
          <w:pgMar w:top="1134" w:right="1361" w:bottom="1134" w:left="1361" w:header="709" w:footer="476" w:gutter="0"/>
          <w:cols w:space="708"/>
          <w:docGrid w:linePitch="360"/>
        </w:sectPr>
      </w:pPr>
    </w:p>
    <w:p w:rsidR="001B4915" w:rsidRPr="00C21E68" w:rsidRDefault="001B4915" w:rsidP="001B4915">
      <w:pPr>
        <w:pStyle w:val="ListParagraph"/>
        <w:numPr>
          <w:ilvl w:val="0"/>
          <w:numId w:val="8"/>
        </w:numPr>
        <w:spacing w:after="120" w:line="240" w:lineRule="auto"/>
        <w:ind w:left="567" w:hanging="567"/>
        <w:contextualSpacing w:val="0"/>
        <w:rPr>
          <w:u w:val="single"/>
        </w:rPr>
      </w:pPr>
      <w:r w:rsidRPr="00C21E68">
        <w:rPr>
          <w:u w:val="single"/>
        </w:rPr>
        <w:t>Firefighter and Local Government Pension Schemes</w:t>
      </w:r>
    </w:p>
    <w:p w:rsidR="001B4915" w:rsidRPr="009028E7" w:rsidRDefault="001B4915" w:rsidP="001B4915">
      <w:pPr>
        <w:pStyle w:val="ListParagraph"/>
        <w:numPr>
          <w:ilvl w:val="1"/>
          <w:numId w:val="8"/>
        </w:numPr>
        <w:spacing w:after="120" w:line="240" w:lineRule="auto"/>
        <w:ind w:left="567" w:hanging="567"/>
        <w:contextualSpacing w:val="0"/>
      </w:pPr>
      <w:r w:rsidRPr="009028E7">
        <w:t>The Fire Brigade</w:t>
      </w:r>
      <w:r w:rsidR="002846B9">
        <w:t>s</w:t>
      </w:r>
      <w:r w:rsidRPr="009028E7">
        <w:t xml:space="preserve"> Union has notified </w:t>
      </w:r>
      <w:r w:rsidR="00B81857">
        <w:t>the Authority</w:t>
      </w:r>
      <w:r w:rsidRPr="009028E7">
        <w:t xml:space="preserve">, along with 49 other Fire and Rescue Authorities, of a potential </w:t>
      </w:r>
      <w:r w:rsidRPr="009028E7">
        <w:rPr>
          <w:b/>
        </w:rPr>
        <w:t>discrimination claim</w:t>
      </w:r>
      <w:r w:rsidRPr="009028E7">
        <w:t xml:space="preserve"> in connection with the transitional arrangements applicable to the 2015 Firefighters Pension Scheme, as explained in FEP2506. Any increase in the numbers receiving protection under the transitional arrangements may lead to a budget pressure. Any changes may also have an impact on other public sector pensions, including the LGPS. Although the Employment Tribunal (ET) had determined that the transitional (protection) arrangements, which were designed to protect those within ten years of normal pension age are objectively justified, a subsequent Employment Appears Tribunal (EAT) allowed the firefighter’s appeal on a narrow basis. The EAT has granted respondents permission to appeal.</w:t>
      </w:r>
    </w:p>
    <w:p w:rsidR="001B4915" w:rsidRPr="00E13450" w:rsidRDefault="001B4915" w:rsidP="001B4915">
      <w:pPr>
        <w:pStyle w:val="ListParagraph"/>
        <w:numPr>
          <w:ilvl w:val="0"/>
          <w:numId w:val="8"/>
        </w:numPr>
        <w:spacing w:after="120" w:line="240" w:lineRule="auto"/>
        <w:ind w:left="567" w:hanging="567"/>
        <w:contextualSpacing w:val="0"/>
        <w:rPr>
          <w:u w:val="single"/>
        </w:rPr>
      </w:pPr>
      <w:r w:rsidRPr="00E13450">
        <w:rPr>
          <w:u w:val="single"/>
        </w:rPr>
        <w:t>London Pensions Fund Authority (LPFA) Pensions Administration</w:t>
      </w:r>
    </w:p>
    <w:p w:rsidR="001B4915" w:rsidRPr="009028E7" w:rsidRDefault="001B4915" w:rsidP="001B4915">
      <w:pPr>
        <w:pStyle w:val="ListParagraph"/>
        <w:numPr>
          <w:ilvl w:val="1"/>
          <w:numId w:val="8"/>
        </w:numPr>
        <w:spacing w:after="120" w:line="240" w:lineRule="auto"/>
        <w:ind w:left="567" w:hanging="567"/>
        <w:contextualSpacing w:val="0"/>
      </w:pPr>
      <w:r w:rsidRPr="009028E7">
        <w:t xml:space="preserve">The London Pensions Fund Authority (LPFA) and Lancashire County Pension Fund </w:t>
      </w:r>
      <w:r w:rsidR="00584CBE">
        <w:t xml:space="preserve">(LCPF) </w:t>
      </w:r>
      <w:r w:rsidRPr="009028E7">
        <w:t xml:space="preserve">have formed a partnership and from April 2016 created a wholly owned company, </w:t>
      </w:r>
      <w:r w:rsidRPr="009028E7">
        <w:rPr>
          <w:b/>
        </w:rPr>
        <w:t>Local Pensions Partnership</w:t>
      </w:r>
      <w:r w:rsidRPr="009028E7">
        <w:t xml:space="preserve"> (LPP), to manage pension fund investment activities (only on the Local Government Pension Scheme (LGPS)) and also to provide pensions administration services, including to third party clients on the LGPS and the Firefighters’ Pension Scheme. </w:t>
      </w:r>
      <w:r w:rsidR="00584CBE">
        <w:t xml:space="preserve">The Brigade continues on a </w:t>
      </w:r>
      <w:r w:rsidRPr="009028E7">
        <w:t xml:space="preserve">shared service arrangement with the LPFA for the administration of the Firefighters’ Pension Scheme but with the LPFA sub-contracting </w:t>
      </w:r>
      <w:r w:rsidR="00584CBE">
        <w:t xml:space="preserve">this </w:t>
      </w:r>
      <w:r w:rsidRPr="009028E7">
        <w:t>to the LPP</w:t>
      </w:r>
      <w:r w:rsidR="00584CBE">
        <w:t xml:space="preserve"> </w:t>
      </w:r>
      <w:r w:rsidR="00584CBE" w:rsidRPr="009028E7">
        <w:t>(FEP2644)</w:t>
      </w:r>
      <w:r w:rsidRPr="009028E7">
        <w:t xml:space="preserve">. </w:t>
      </w:r>
      <w:r w:rsidR="00584CBE">
        <w:t>The LPP has been on a transition plan to develop the way services are provided, based on experiences from LPFA and</w:t>
      </w:r>
      <w:r w:rsidR="007F3ADB">
        <w:t xml:space="preserve"> LCPF, and including delivering services across the multiple sites occupied by LPP.  There have been some challenges during this transition period, and the service provided to LFB by LPP will be reviewed during 2018/19, including comparing this to alternative shared service options</w:t>
      </w:r>
      <w:r w:rsidRPr="009028E7">
        <w:t>. Th</w:t>
      </w:r>
      <w:r w:rsidR="007F3ADB">
        <w:t>ere has been some upward pressure on the cost of the service, and this is part of the driver for the review</w:t>
      </w:r>
      <w:r w:rsidRPr="009028E7">
        <w:t>.</w:t>
      </w:r>
    </w:p>
    <w:p w:rsidR="001B4915" w:rsidRPr="001B32CD" w:rsidRDefault="001B4915" w:rsidP="001B4915">
      <w:pPr>
        <w:pStyle w:val="ListParagraph"/>
        <w:numPr>
          <w:ilvl w:val="0"/>
          <w:numId w:val="8"/>
        </w:numPr>
        <w:spacing w:after="120" w:line="240" w:lineRule="auto"/>
        <w:ind w:left="567" w:hanging="567"/>
        <w:contextualSpacing w:val="0"/>
        <w:rPr>
          <w:u w:val="single"/>
        </w:rPr>
      </w:pPr>
      <w:r w:rsidRPr="001B32CD">
        <w:rPr>
          <w:u w:val="single"/>
        </w:rPr>
        <w:t>Pay and Inflation</w:t>
      </w:r>
    </w:p>
    <w:p w:rsidR="001B4915" w:rsidRPr="009028E7" w:rsidRDefault="001B4915" w:rsidP="001B4915">
      <w:pPr>
        <w:pStyle w:val="ListParagraph"/>
        <w:numPr>
          <w:ilvl w:val="1"/>
          <w:numId w:val="8"/>
        </w:numPr>
        <w:spacing w:after="120" w:line="240" w:lineRule="auto"/>
        <w:ind w:left="567" w:hanging="567"/>
        <w:contextualSpacing w:val="0"/>
      </w:pPr>
      <w:r w:rsidRPr="009028E7">
        <w:t>The</w:t>
      </w:r>
      <w:r w:rsidR="007F3ADB">
        <w:t xml:space="preserve">re </w:t>
      </w:r>
      <w:r w:rsidR="00D20169">
        <w:t>is ongoing</w:t>
      </w:r>
      <w:r w:rsidR="009E773B">
        <w:t xml:space="preserve"> </w:t>
      </w:r>
      <w:r w:rsidRPr="009028E7">
        <w:t>significant economic uncertainty</w:t>
      </w:r>
      <w:r w:rsidR="007F3ADB" w:rsidRPr="007F3ADB">
        <w:t xml:space="preserve"> </w:t>
      </w:r>
      <w:r w:rsidR="00D20169">
        <w:t xml:space="preserve">as the </w:t>
      </w:r>
      <w:r w:rsidR="007F3ADB">
        <w:t>Brexit negotiations continue</w:t>
      </w:r>
      <w:r w:rsidRPr="009028E7">
        <w:t xml:space="preserve">. The impact of this is currently unclear, and so preparing forecasts for increases in general inflation remains difficult. </w:t>
      </w:r>
    </w:p>
    <w:p w:rsidR="001B4915" w:rsidRPr="009028E7" w:rsidRDefault="00DF1FB7" w:rsidP="001B4915">
      <w:pPr>
        <w:pStyle w:val="ListParagraph"/>
        <w:numPr>
          <w:ilvl w:val="1"/>
          <w:numId w:val="8"/>
        </w:numPr>
        <w:spacing w:after="120" w:line="240" w:lineRule="auto"/>
        <w:ind w:left="567" w:hanging="567"/>
        <w:contextualSpacing w:val="0"/>
      </w:pPr>
      <w:r>
        <w:t xml:space="preserve">The </w:t>
      </w:r>
      <w:r w:rsidR="00D20169">
        <w:t>Brigade</w:t>
      </w:r>
      <w:r w:rsidRPr="009028E7">
        <w:t xml:space="preserve"> </w:t>
      </w:r>
      <w:r w:rsidR="001B4915" w:rsidRPr="009028E7">
        <w:t xml:space="preserve">has made a budget provision for a 2% </w:t>
      </w:r>
      <w:r w:rsidR="001B4915" w:rsidRPr="009028E7">
        <w:rPr>
          <w:b/>
        </w:rPr>
        <w:t>pay award</w:t>
      </w:r>
      <w:r w:rsidR="001B4915" w:rsidRPr="009028E7">
        <w:t xml:space="preserve"> for all staff in </w:t>
      </w:r>
      <w:r w:rsidR="009028E7" w:rsidRPr="009028E7">
        <w:t>this year</w:t>
      </w:r>
      <w:r w:rsidR="00B81857">
        <w:t>’</w:t>
      </w:r>
      <w:r w:rsidR="009028E7" w:rsidRPr="009028E7">
        <w:t xml:space="preserve">s budget and an additional 1% for Operational and Control </w:t>
      </w:r>
      <w:r w:rsidR="00D2499E">
        <w:t xml:space="preserve">staff for the on-going </w:t>
      </w:r>
      <w:r w:rsidR="009028E7" w:rsidRPr="009028E7">
        <w:t>pay negotiations from last financial year</w:t>
      </w:r>
      <w:r w:rsidR="00D20169">
        <w:t xml:space="preserve"> (also bringing this to 2%)</w:t>
      </w:r>
      <w:r w:rsidR="001B4915" w:rsidRPr="009028E7">
        <w:t xml:space="preserve">. </w:t>
      </w:r>
      <w:r w:rsidR="009028E7" w:rsidRPr="009028E7">
        <w:t>N</w:t>
      </w:r>
      <w:r w:rsidR="001B4915" w:rsidRPr="009028E7">
        <w:t xml:space="preserve">egotiations </w:t>
      </w:r>
      <w:r w:rsidR="00D20169">
        <w:t>are</w:t>
      </w:r>
      <w:r w:rsidR="00D2499E">
        <w:t xml:space="preserve"> </w:t>
      </w:r>
      <w:r w:rsidR="009028E7" w:rsidRPr="009028E7">
        <w:t>contin</w:t>
      </w:r>
      <w:r w:rsidR="00D2499E">
        <w:t>uing</w:t>
      </w:r>
      <w:r w:rsidR="009028E7" w:rsidRPr="009028E7">
        <w:t xml:space="preserve"> </w:t>
      </w:r>
      <w:r w:rsidR="001B4915" w:rsidRPr="009028E7">
        <w:t>on the national firefighters pay award for 2017, and there is increasing pressure on the public sector pay cap.</w:t>
      </w:r>
    </w:p>
    <w:p w:rsidR="001B4915" w:rsidRPr="001B32CD" w:rsidRDefault="001B4915" w:rsidP="001B4915">
      <w:pPr>
        <w:pStyle w:val="ListParagraph"/>
        <w:numPr>
          <w:ilvl w:val="0"/>
          <w:numId w:val="8"/>
        </w:numPr>
        <w:spacing w:after="120" w:line="240" w:lineRule="auto"/>
        <w:ind w:left="567" w:hanging="567"/>
        <w:contextualSpacing w:val="0"/>
        <w:rPr>
          <w:u w:val="single"/>
        </w:rPr>
      </w:pPr>
      <w:r w:rsidRPr="001B32CD">
        <w:rPr>
          <w:u w:val="single"/>
        </w:rPr>
        <w:t>Capital Expenditure and Financing</w:t>
      </w:r>
    </w:p>
    <w:p w:rsidR="001B4915" w:rsidRPr="00DB7E6E" w:rsidRDefault="001B4915" w:rsidP="001B4915">
      <w:pPr>
        <w:pStyle w:val="ListParagraph"/>
        <w:numPr>
          <w:ilvl w:val="1"/>
          <w:numId w:val="8"/>
        </w:numPr>
        <w:spacing w:after="120" w:line="240" w:lineRule="auto"/>
        <w:ind w:left="567" w:hanging="567"/>
        <w:contextualSpacing w:val="0"/>
      </w:pPr>
      <w:r w:rsidRPr="00DB7E6E">
        <w:t xml:space="preserve">The capital budget is subject to change during the year. Initial project specification is key as it is important to keep variations to projects to a minimum, as change once a project has been agreed and commenced may result in additional costs. However even a well managed project can be subject to </w:t>
      </w:r>
      <w:r w:rsidRPr="00DB7E6E">
        <w:rPr>
          <w:b/>
        </w:rPr>
        <w:t>re-phasing or deferral</w:t>
      </w:r>
      <w:r w:rsidRPr="00DB7E6E">
        <w:t xml:space="preserve"> due to a number of unforeseen issues, such as failure or default on the part of the contractor or exceptionally adverse weather conditions. This can also impact on funding requirements which in turn may have a debt charge (cost of borrowing) revenue impact. </w:t>
      </w:r>
    </w:p>
    <w:p w:rsidR="001B4915" w:rsidRPr="00DB7E6E" w:rsidRDefault="001B4915" w:rsidP="001B4915">
      <w:pPr>
        <w:pStyle w:val="ListParagraph"/>
        <w:numPr>
          <w:ilvl w:val="1"/>
          <w:numId w:val="8"/>
        </w:numPr>
        <w:spacing w:after="120" w:line="240" w:lineRule="auto"/>
        <w:ind w:left="567" w:hanging="567"/>
        <w:contextualSpacing w:val="0"/>
      </w:pPr>
      <w:r w:rsidRPr="00DB7E6E">
        <w:t xml:space="preserve">All capital projects will require </w:t>
      </w:r>
      <w:r w:rsidRPr="00DB7E6E">
        <w:rPr>
          <w:b/>
        </w:rPr>
        <w:t>third party collaboration</w:t>
      </w:r>
      <w:r w:rsidRPr="00DB7E6E">
        <w:t xml:space="preserve"> to varying degrees over the project life. The programme depends heavily on external factors and therefore can be subject to variation with the potential for delays in project delivery and revised cash flow requirements. The capital programme is managed on a monthly basis and is reported quarterly to the CAPS group (Capital, Approval, Planning and Strategy Group, chaired by the Director of </w:t>
      </w:r>
      <w:r w:rsidR="00D20169">
        <w:t>Corporate</w:t>
      </w:r>
      <w:r w:rsidRPr="00DB7E6E">
        <w:t xml:space="preserve"> Services) where all changes to the programme are reviewed and substitution projects or re-financing proposals are assessed and agreed.</w:t>
      </w:r>
    </w:p>
    <w:p w:rsidR="001B4915" w:rsidRPr="00DB7E6E" w:rsidRDefault="001B4915" w:rsidP="001B4915">
      <w:pPr>
        <w:pStyle w:val="ListParagraph"/>
        <w:numPr>
          <w:ilvl w:val="1"/>
          <w:numId w:val="8"/>
        </w:numPr>
        <w:spacing w:after="120" w:line="240" w:lineRule="auto"/>
        <w:ind w:left="567" w:hanging="567"/>
        <w:contextualSpacing w:val="0"/>
      </w:pPr>
      <w:r w:rsidRPr="00DB7E6E">
        <w:t xml:space="preserve">The debt charges arising from the capital programme have been calculated using the current forecast Public Works Loans Board (PWLB) rates. No allowance has been made in the capital programme for potential future </w:t>
      </w:r>
      <w:r w:rsidRPr="00DB7E6E">
        <w:rPr>
          <w:b/>
        </w:rPr>
        <w:t>capital grants or contributions</w:t>
      </w:r>
      <w:r w:rsidRPr="00DB7E6E">
        <w:t xml:space="preserve"> and </w:t>
      </w:r>
      <w:r w:rsidR="00CB1BDB">
        <w:t xml:space="preserve">the </w:t>
      </w:r>
      <w:r w:rsidR="00D20169">
        <w:t>Brigade</w:t>
      </w:r>
      <w:r w:rsidR="00CB1BDB">
        <w:t xml:space="preserve"> </w:t>
      </w:r>
      <w:r w:rsidRPr="00DB7E6E">
        <w:t>will bid for available capital resources as and when such opportunities arise.</w:t>
      </w:r>
    </w:p>
    <w:p w:rsidR="001B4915" w:rsidRPr="00DB7E6E" w:rsidRDefault="001B4915" w:rsidP="001B4915">
      <w:pPr>
        <w:pStyle w:val="ListParagraph"/>
        <w:numPr>
          <w:ilvl w:val="1"/>
          <w:numId w:val="8"/>
        </w:numPr>
        <w:spacing w:after="120" w:line="240" w:lineRule="auto"/>
        <w:ind w:left="567" w:hanging="567"/>
        <w:contextualSpacing w:val="0"/>
      </w:pPr>
      <w:r w:rsidRPr="00DB7E6E">
        <w:t>The Capital Programme for 201</w:t>
      </w:r>
      <w:r w:rsidR="00DB7E6E" w:rsidRPr="00DB7E6E">
        <w:t>8</w:t>
      </w:r>
      <w:r w:rsidRPr="00DB7E6E">
        <w:t>/1</w:t>
      </w:r>
      <w:r w:rsidR="00DB7E6E" w:rsidRPr="00DB7E6E">
        <w:t>9</w:t>
      </w:r>
      <w:r w:rsidRPr="00DB7E6E">
        <w:t xml:space="preserve"> previously included a forecast capital receipt of £</w:t>
      </w:r>
      <w:r w:rsidR="00DB7E6E" w:rsidRPr="00DB7E6E">
        <w:t>7.5</w:t>
      </w:r>
      <w:r w:rsidRPr="00DB7E6E">
        <w:t xml:space="preserve">m for the sale of </w:t>
      </w:r>
      <w:proofErr w:type="spellStart"/>
      <w:r w:rsidRPr="00DB7E6E">
        <w:rPr>
          <w:b/>
        </w:rPr>
        <w:t>Clerkenwell</w:t>
      </w:r>
      <w:proofErr w:type="spellEnd"/>
      <w:r w:rsidRPr="00DB7E6E">
        <w:rPr>
          <w:b/>
        </w:rPr>
        <w:t xml:space="preserve"> Fire Station</w:t>
      </w:r>
      <w:r w:rsidRPr="00DB7E6E">
        <w:t>. This recei</w:t>
      </w:r>
      <w:r w:rsidR="00DB7E6E" w:rsidRPr="00DB7E6E">
        <w:t>pt has now been deferred to 2019</w:t>
      </w:r>
      <w:r w:rsidRPr="00DB7E6E">
        <w:t>/</w:t>
      </w:r>
      <w:r w:rsidR="00DB7E6E" w:rsidRPr="00DB7E6E">
        <w:t>20</w:t>
      </w:r>
      <w:r w:rsidRPr="00DB7E6E">
        <w:t xml:space="preserve"> and the future financing costs have been revised to reflect this change. If t</w:t>
      </w:r>
      <w:r w:rsidR="00DB7E6E" w:rsidRPr="00DB7E6E">
        <w:t>his property is not sold in 2019</w:t>
      </w:r>
      <w:r w:rsidRPr="00DB7E6E">
        <w:t>/</w:t>
      </w:r>
      <w:r w:rsidR="00DB7E6E" w:rsidRPr="00DB7E6E">
        <w:t>20</w:t>
      </w:r>
      <w:r w:rsidRPr="00DB7E6E">
        <w:t xml:space="preserve"> this could result in an increased borrowing requirement and resulting capital financing costs estimated at £857k. This is based upon the current forecast capital programme and does</w:t>
      </w:r>
      <w:r w:rsidR="00CB1BDB">
        <w:t xml:space="preserve"> not</w:t>
      </w:r>
      <w:r w:rsidRPr="00DB7E6E">
        <w:t xml:space="preserve"> take account of any re-phasing or slippage that might occur. </w:t>
      </w:r>
    </w:p>
    <w:p w:rsidR="00513E4D" w:rsidRDefault="001B4915" w:rsidP="004E26DE">
      <w:pPr>
        <w:pStyle w:val="ListParagraph"/>
        <w:numPr>
          <w:ilvl w:val="1"/>
          <w:numId w:val="8"/>
        </w:numPr>
        <w:spacing w:after="120" w:line="240" w:lineRule="auto"/>
        <w:ind w:left="567" w:hanging="567"/>
        <w:contextualSpacing w:val="0"/>
      </w:pPr>
      <w:r w:rsidRPr="00513E4D">
        <w:t xml:space="preserve">The </w:t>
      </w:r>
      <w:r w:rsidR="00D20169" w:rsidRPr="00513E4D">
        <w:t xml:space="preserve">Brigade </w:t>
      </w:r>
      <w:r w:rsidRPr="00513E4D">
        <w:t xml:space="preserve">has entered into a conditional contract for the sale of the site of the former </w:t>
      </w:r>
      <w:r w:rsidRPr="00513E4D">
        <w:rPr>
          <w:b/>
        </w:rPr>
        <w:t>Southwark Training Centre</w:t>
      </w:r>
      <w:r w:rsidR="00C30C16" w:rsidRPr="00513E4D">
        <w:t xml:space="preserve"> with </w:t>
      </w:r>
      <w:proofErr w:type="spellStart"/>
      <w:r w:rsidR="00C30C16" w:rsidRPr="00513E4D">
        <w:t>Hadston</w:t>
      </w:r>
      <w:proofErr w:type="spellEnd"/>
      <w:r w:rsidR="00C30C16" w:rsidRPr="00513E4D">
        <w:t xml:space="preserve">. </w:t>
      </w:r>
      <w:r w:rsidRPr="00513E4D">
        <w:t xml:space="preserve">The price specified therein </w:t>
      </w:r>
      <w:r w:rsidR="00D20169" w:rsidRPr="00513E4D">
        <w:t xml:space="preserve">was </w:t>
      </w:r>
      <w:r w:rsidRPr="00513E4D">
        <w:t>£54 million, payable in two equal tranches. </w:t>
      </w:r>
      <w:r w:rsidR="00D20169" w:rsidRPr="00513E4D">
        <w:t xml:space="preserve">Southwark </w:t>
      </w:r>
      <w:r w:rsidR="00B5241B" w:rsidRPr="00513E4D">
        <w:t xml:space="preserve">Council has resolved to grant planning consent to </w:t>
      </w:r>
      <w:proofErr w:type="spellStart"/>
      <w:r w:rsidR="00B5241B" w:rsidRPr="00513E4D">
        <w:t>Hadston</w:t>
      </w:r>
      <w:proofErr w:type="spellEnd"/>
      <w:r w:rsidR="00B5241B" w:rsidRPr="00513E4D">
        <w:t xml:space="preserve"> and this was confirm</w:t>
      </w:r>
      <w:r w:rsidR="00C30C16" w:rsidRPr="00513E4D">
        <w:t xml:space="preserve">ed as acceptable by the Mayor. </w:t>
      </w:r>
      <w:r w:rsidR="00CD1B91">
        <w:t>Te</w:t>
      </w:r>
      <w:r w:rsidR="000C7773" w:rsidRPr="00513E4D">
        <w:t xml:space="preserve">rms have been agreed to </w:t>
      </w:r>
      <w:r w:rsidR="00D20169" w:rsidRPr="00513E4D">
        <w:t xml:space="preserve">reduce </w:t>
      </w:r>
      <w:r w:rsidR="000C7773" w:rsidRPr="00513E4D">
        <w:t xml:space="preserve">the price from £54m to £42.5m </w:t>
      </w:r>
      <w:r w:rsidR="00CD1B91">
        <w:t>following</w:t>
      </w:r>
      <w:r w:rsidR="000C7773" w:rsidRPr="00513E4D">
        <w:t xml:space="preserve"> recei</w:t>
      </w:r>
      <w:r w:rsidR="00CD1B91">
        <w:t>pt of the</w:t>
      </w:r>
      <w:r w:rsidR="000C7773" w:rsidRPr="00513E4D">
        <w:t xml:space="preserve"> </w:t>
      </w:r>
      <w:proofErr w:type="spellStart"/>
      <w:r w:rsidR="000C7773" w:rsidRPr="00513E4D">
        <w:t>Valuer’s</w:t>
      </w:r>
      <w:proofErr w:type="spellEnd"/>
      <w:r w:rsidR="000C7773" w:rsidRPr="00513E4D">
        <w:t xml:space="preserve"> Report confirming it represents best consideration. </w:t>
      </w:r>
      <w:r w:rsidR="00840C64" w:rsidRPr="00513E4D">
        <w:t xml:space="preserve"> </w:t>
      </w:r>
      <w:r w:rsidR="000C7773" w:rsidRPr="00513E4D">
        <w:t xml:space="preserve">The price </w:t>
      </w:r>
      <w:r w:rsidR="005D6CD9" w:rsidRPr="00513E4D">
        <w:t xml:space="preserve">change </w:t>
      </w:r>
      <w:r w:rsidR="000C7773" w:rsidRPr="00513E4D">
        <w:t>reflects rising construction costs, worsening sales market and the requirement to include 22% affordable housing in the scheme which originally proposed zero social housing.</w:t>
      </w:r>
      <w:r w:rsidR="00840C64" w:rsidRPr="00513E4D">
        <w:t xml:space="preserve"> </w:t>
      </w:r>
      <w:r w:rsidR="000C7773" w:rsidRPr="00513E4D">
        <w:t xml:space="preserve">The GLA has </w:t>
      </w:r>
      <w:r w:rsidR="005D6CD9" w:rsidRPr="00513E4D">
        <w:t>provided</w:t>
      </w:r>
      <w:r w:rsidR="000C7773" w:rsidRPr="00513E4D">
        <w:t xml:space="preserve"> </w:t>
      </w:r>
      <w:r w:rsidR="005D6CD9" w:rsidRPr="00513E4D">
        <w:t xml:space="preserve">temporary </w:t>
      </w:r>
      <w:r w:rsidR="000C7773" w:rsidRPr="00513E4D">
        <w:t>fund</w:t>
      </w:r>
      <w:r w:rsidR="005D6CD9" w:rsidRPr="00513E4D">
        <w:t>ing to meet</w:t>
      </w:r>
      <w:r w:rsidR="000C7773" w:rsidRPr="00513E4D">
        <w:t xml:space="preserve"> the shortfall in the capital receipt.</w:t>
      </w:r>
      <w:r w:rsidR="00DB7E6E" w:rsidRPr="00513E4D">
        <w:t xml:space="preserve"> </w:t>
      </w:r>
    </w:p>
    <w:p w:rsidR="00513E4D" w:rsidRDefault="00B5241B" w:rsidP="004E26DE">
      <w:pPr>
        <w:pStyle w:val="ListParagraph"/>
        <w:numPr>
          <w:ilvl w:val="1"/>
          <w:numId w:val="8"/>
        </w:numPr>
        <w:spacing w:after="0" w:line="240" w:lineRule="auto"/>
        <w:ind w:left="567" w:hanging="567"/>
        <w:contextualSpacing w:val="0"/>
      </w:pPr>
      <w:r w:rsidRPr="006862D9">
        <w:t xml:space="preserve">The </w:t>
      </w:r>
      <w:r>
        <w:t xml:space="preserve">new </w:t>
      </w:r>
      <w:r w:rsidRPr="00513E4D">
        <w:rPr>
          <w:b/>
        </w:rPr>
        <w:t>LFB Training Centre</w:t>
      </w:r>
      <w:r w:rsidRPr="004E26DE">
        <w:t xml:space="preserve"> project</w:t>
      </w:r>
      <w:r w:rsidRPr="006862D9">
        <w:t xml:space="preserve"> has a dependency on PEG moving out of Croydon and any delay to the PEG/BDC development may have a </w:t>
      </w:r>
      <w:r w:rsidR="00204845" w:rsidRPr="006862D9">
        <w:t>knock</w:t>
      </w:r>
      <w:r w:rsidR="00204845">
        <w:t>-</w:t>
      </w:r>
      <w:r w:rsidRPr="006862D9">
        <w:t>on effect on the delivery of the Training Centre programme. The lease agreement for the new combined PEG/BDC facility (Integrated and Equipment Logistics Project – IELP) has been recently signed and the fit-out/adaptation works are to commence later this year. The scope of the project is currently being reconsidered due to potential difficulties in delivering the project within the approved budget. Plans are in place to bring the project back within budget</w:t>
      </w:r>
      <w:r w:rsidR="00391727">
        <w:t>, including a full review of options</w:t>
      </w:r>
      <w:r w:rsidRPr="006862D9">
        <w:t>.</w:t>
      </w:r>
      <w:r w:rsidR="00391727">
        <w:t xml:space="preserve"> This review could potentially result in a change to the </w:t>
      </w:r>
      <w:r w:rsidR="00E13AF4">
        <w:t>training centre lead</w:t>
      </w:r>
      <w:r w:rsidR="00AA2156">
        <w:t>ing</w:t>
      </w:r>
      <w:r w:rsidR="00E13AF4">
        <w:t xml:space="preserve"> to</w:t>
      </w:r>
      <w:r w:rsidR="00391727">
        <w:t xml:space="preserve"> revenue costs for </w:t>
      </w:r>
      <w:r w:rsidR="00E13AF4">
        <w:t xml:space="preserve">planning and design </w:t>
      </w:r>
      <w:r w:rsidR="00391727">
        <w:t>work carried out to date which would then be abortive</w:t>
      </w:r>
      <w:r w:rsidR="00E13AF4">
        <w:t>, and therefore no longer treated as capital expenditure</w:t>
      </w:r>
      <w:r w:rsidR="00391727">
        <w:t>.</w:t>
      </w:r>
    </w:p>
    <w:p w:rsidR="00513E4D" w:rsidRDefault="00513E4D" w:rsidP="004E26DE">
      <w:pPr>
        <w:pStyle w:val="ListParagraph"/>
        <w:spacing w:after="0" w:line="240" w:lineRule="auto"/>
        <w:ind w:left="85"/>
        <w:contextualSpacing w:val="0"/>
      </w:pPr>
    </w:p>
    <w:p w:rsidR="00513E4D" w:rsidRDefault="00B5241B" w:rsidP="004E26DE">
      <w:pPr>
        <w:pStyle w:val="ListParagraph"/>
        <w:numPr>
          <w:ilvl w:val="1"/>
          <w:numId w:val="8"/>
        </w:numPr>
        <w:spacing w:after="0" w:line="240" w:lineRule="auto"/>
        <w:ind w:left="567" w:hanging="567"/>
        <w:contextualSpacing w:val="0"/>
      </w:pPr>
      <w:r w:rsidRPr="007F0F37">
        <w:t xml:space="preserve">There is still uncertainty regarding </w:t>
      </w:r>
      <w:proofErr w:type="spellStart"/>
      <w:r w:rsidRPr="00513E4D">
        <w:rPr>
          <w:b/>
        </w:rPr>
        <w:t>Plumstead</w:t>
      </w:r>
      <w:proofErr w:type="spellEnd"/>
      <w:r w:rsidRPr="00513E4D">
        <w:rPr>
          <w:b/>
        </w:rPr>
        <w:t xml:space="preserve"> fire station</w:t>
      </w:r>
      <w:r w:rsidRPr="007F0F37">
        <w:t xml:space="preserve">, </w:t>
      </w:r>
      <w:r w:rsidR="00513E4D">
        <w:t>depending on a review of a</w:t>
      </w:r>
      <w:r w:rsidR="00AA2156">
        <w:t xml:space="preserve"> </w:t>
      </w:r>
      <w:r w:rsidR="00513E4D">
        <w:t xml:space="preserve">new site. There is a risk that this new site may not be deemed suitable and therefore a decision will need to be made whether to </w:t>
      </w:r>
      <w:r w:rsidR="00AA2156">
        <w:t xml:space="preserve">instead </w:t>
      </w:r>
      <w:r w:rsidR="00513E4D">
        <w:t xml:space="preserve">refurbish the existing building, potentially with an extension. This uncertainty could result in delay and changes to the forecast spend for this project. </w:t>
      </w:r>
    </w:p>
    <w:p w:rsidR="00513E4D" w:rsidRDefault="00513E4D" w:rsidP="004E26DE">
      <w:pPr>
        <w:pStyle w:val="ListParagraph"/>
        <w:spacing w:after="0" w:line="240" w:lineRule="auto"/>
        <w:ind w:left="567"/>
        <w:contextualSpacing w:val="0"/>
      </w:pPr>
    </w:p>
    <w:p w:rsidR="00B5241B" w:rsidRPr="007F0F37" w:rsidRDefault="00B5241B" w:rsidP="00B5241B">
      <w:pPr>
        <w:pStyle w:val="ListParagraph"/>
        <w:numPr>
          <w:ilvl w:val="1"/>
          <w:numId w:val="8"/>
        </w:numPr>
        <w:spacing w:after="120" w:line="240" w:lineRule="auto"/>
        <w:ind w:left="567" w:hanging="567"/>
        <w:contextualSpacing w:val="0"/>
      </w:pPr>
      <w:r w:rsidRPr="00513E4D">
        <w:rPr>
          <w:b/>
        </w:rPr>
        <w:t>Edmonton/Middlesex fire station</w:t>
      </w:r>
      <w:r>
        <w:t xml:space="preserve"> projects </w:t>
      </w:r>
      <w:r w:rsidR="00204845">
        <w:t xml:space="preserve">– </w:t>
      </w:r>
      <w:r w:rsidRPr="007F0F37">
        <w:t xml:space="preserve">Further feasibility work may result in a revised forecast for both these projects, depending on the agreed options, priorities and the agreed way forward. </w:t>
      </w:r>
    </w:p>
    <w:p w:rsidR="00B5241B" w:rsidRPr="007F0F37" w:rsidRDefault="00B5241B" w:rsidP="00B5241B">
      <w:pPr>
        <w:pStyle w:val="ListParagraph"/>
        <w:numPr>
          <w:ilvl w:val="1"/>
          <w:numId w:val="8"/>
        </w:numPr>
        <w:spacing w:after="120" w:line="240" w:lineRule="auto"/>
        <w:ind w:left="567" w:hanging="567"/>
        <w:contextualSpacing w:val="0"/>
      </w:pPr>
      <w:r>
        <w:t xml:space="preserve">The business case for the project to </w:t>
      </w:r>
      <w:r w:rsidRPr="00B5241B">
        <w:rPr>
          <w:b/>
        </w:rPr>
        <w:t>Improve Security at Fire Stations</w:t>
      </w:r>
      <w:r w:rsidRPr="007F0F37">
        <w:t xml:space="preserve"> needs to be re-validated. This may result in the project being removed from the programme, or in delays to delivering this project. </w:t>
      </w:r>
    </w:p>
    <w:p w:rsidR="00B5241B" w:rsidRPr="000C7773" w:rsidRDefault="00B5241B" w:rsidP="00B5241B">
      <w:pPr>
        <w:pStyle w:val="ListParagraph"/>
        <w:numPr>
          <w:ilvl w:val="1"/>
          <w:numId w:val="8"/>
        </w:numPr>
        <w:spacing w:after="120" w:line="240" w:lineRule="auto"/>
        <w:ind w:left="567" w:hanging="567"/>
        <w:contextualSpacing w:val="0"/>
      </w:pPr>
      <w:r w:rsidRPr="000C7773">
        <w:rPr>
          <w:b/>
        </w:rPr>
        <w:t>The</w:t>
      </w:r>
      <w:r w:rsidR="000C7773" w:rsidRPr="000C7773">
        <w:rPr>
          <w:b/>
        </w:rPr>
        <w:t xml:space="preserve"> Lambeth R</w:t>
      </w:r>
      <w:r w:rsidRPr="000C7773">
        <w:rPr>
          <w:b/>
        </w:rPr>
        <w:t xml:space="preserve">iver </w:t>
      </w:r>
      <w:r w:rsidR="000C7773" w:rsidRPr="000C7773">
        <w:rPr>
          <w:b/>
        </w:rPr>
        <w:t>S</w:t>
      </w:r>
      <w:r w:rsidRPr="000C7773">
        <w:rPr>
          <w:b/>
        </w:rPr>
        <w:t>tation</w:t>
      </w:r>
      <w:r w:rsidRPr="007F0F37">
        <w:t xml:space="preserve"> has been identified as a site requiring refurbishment. This is not currently included in the capital programme, therefore further funding may need to be requested/re-directed from other projects if deemed a priority. This is also the case for a </w:t>
      </w:r>
      <w:r w:rsidRPr="000C7773">
        <w:t xml:space="preserve">number of other sites including the fire stations at North Kensington, </w:t>
      </w:r>
      <w:proofErr w:type="spellStart"/>
      <w:r w:rsidRPr="000C7773">
        <w:t>Biggin</w:t>
      </w:r>
      <w:proofErr w:type="spellEnd"/>
      <w:r w:rsidRPr="000C7773">
        <w:t xml:space="preserve"> Hill and Bromley. </w:t>
      </w:r>
    </w:p>
    <w:p w:rsidR="001B4915" w:rsidRPr="000C7773" w:rsidRDefault="001B4915" w:rsidP="001B4915">
      <w:pPr>
        <w:pStyle w:val="ListParagraph"/>
        <w:numPr>
          <w:ilvl w:val="1"/>
          <w:numId w:val="8"/>
        </w:numPr>
        <w:spacing w:after="120" w:line="240" w:lineRule="auto"/>
        <w:ind w:left="567" w:hanging="567"/>
        <w:contextualSpacing w:val="0"/>
      </w:pPr>
      <w:r w:rsidRPr="000C7773">
        <w:t xml:space="preserve">The design and specification of the </w:t>
      </w:r>
      <w:r w:rsidRPr="000C7773">
        <w:rPr>
          <w:b/>
        </w:rPr>
        <w:t>replacement vehicles and equipment</w:t>
      </w:r>
      <w:r w:rsidRPr="000C7773">
        <w:t xml:space="preserve"> is now underway following the commencement of the new contract in November 2014. Key risks relate to the contractor sourcing appropriate vehicle build options within a timeframe that meets fleet replacement requirements and which may in turn impact the Authority’s cash flow. The forecast cash expenditure for 201</w:t>
      </w:r>
      <w:r w:rsidR="000C7773" w:rsidRPr="000C7773">
        <w:t>8</w:t>
      </w:r>
      <w:r w:rsidRPr="000C7773">
        <w:t>/1</w:t>
      </w:r>
      <w:r w:rsidR="000C7773" w:rsidRPr="000C7773">
        <w:t>9</w:t>
      </w:r>
      <w:r w:rsidRPr="000C7773">
        <w:t xml:space="preserve"> and future years is based on the current assessment of </w:t>
      </w:r>
      <w:r w:rsidR="005D6CD9">
        <w:t>t</w:t>
      </w:r>
      <w:r w:rsidRPr="000C7773">
        <w:t>he stage payment requirements for the pump replacement programme</w:t>
      </w:r>
      <w:r w:rsidR="005D6CD9">
        <w:t>,</w:t>
      </w:r>
      <w:r w:rsidRPr="000C7773">
        <w:t xml:space="preserve"> which represents </w:t>
      </w:r>
      <w:r w:rsidR="005D6CD9">
        <w:t>nearly 50</w:t>
      </w:r>
      <w:r w:rsidRPr="000C7773">
        <w:t>% of the forecast Vehicles and Equipment expenditure in that period</w:t>
      </w:r>
      <w:r w:rsidR="005D6CD9">
        <w:t>,</w:t>
      </w:r>
      <w:r w:rsidRPr="000C7773">
        <w:t xml:space="preserve"> and the delivery timings for the balance of the fleet replacement programme</w:t>
      </w:r>
    </w:p>
    <w:p w:rsidR="001B4915" w:rsidRPr="00E80CAA" w:rsidRDefault="001B4915" w:rsidP="001B4915">
      <w:pPr>
        <w:pStyle w:val="ListParagraph"/>
        <w:numPr>
          <w:ilvl w:val="0"/>
          <w:numId w:val="8"/>
        </w:numPr>
        <w:spacing w:after="120" w:line="240" w:lineRule="auto"/>
        <w:ind w:left="567" w:hanging="567"/>
        <w:contextualSpacing w:val="0"/>
        <w:rPr>
          <w:u w:val="single"/>
        </w:rPr>
      </w:pPr>
      <w:r w:rsidRPr="00E80CAA">
        <w:rPr>
          <w:u w:val="single"/>
        </w:rPr>
        <w:t>Property Services</w:t>
      </w:r>
    </w:p>
    <w:p w:rsidR="001B4915" w:rsidRPr="00093572" w:rsidRDefault="00093572" w:rsidP="001B4915">
      <w:pPr>
        <w:pStyle w:val="ListParagraph"/>
        <w:numPr>
          <w:ilvl w:val="1"/>
          <w:numId w:val="8"/>
        </w:numPr>
        <w:spacing w:after="120" w:line="240" w:lineRule="auto"/>
        <w:ind w:left="567" w:hanging="567"/>
        <w:contextualSpacing w:val="0"/>
      </w:pPr>
      <w:r w:rsidRPr="00093572">
        <w:t xml:space="preserve">There are currently </w:t>
      </w:r>
      <w:r w:rsidR="005D6CD9">
        <w:t>four</w:t>
      </w:r>
      <w:r w:rsidRPr="00093572">
        <w:t xml:space="preserve"> sites awaiting disposal and i</w:t>
      </w:r>
      <w:r w:rsidR="001B4915" w:rsidRPr="00093572">
        <w:t xml:space="preserve">t is not known exactly when </w:t>
      </w:r>
      <w:r w:rsidRPr="00093572">
        <w:t xml:space="preserve">they </w:t>
      </w:r>
      <w:r w:rsidR="001B4915" w:rsidRPr="00093572">
        <w:t>will be disposed of</w:t>
      </w:r>
      <w:r w:rsidRPr="00093572">
        <w:t xml:space="preserve">. Any </w:t>
      </w:r>
      <w:r w:rsidR="001B4915" w:rsidRPr="00093572">
        <w:t xml:space="preserve">delays </w:t>
      </w:r>
      <w:r w:rsidRPr="00093572">
        <w:t xml:space="preserve">to planned disposal </w:t>
      </w:r>
      <w:r w:rsidR="001B4915" w:rsidRPr="00093572">
        <w:t xml:space="preserve">will result in additional </w:t>
      </w:r>
      <w:r w:rsidR="001B4915" w:rsidRPr="00093572">
        <w:rPr>
          <w:b/>
        </w:rPr>
        <w:t>security costs</w:t>
      </w:r>
      <w:r w:rsidR="001B4915" w:rsidRPr="00093572">
        <w:t xml:space="preserve"> for those sites.</w:t>
      </w:r>
    </w:p>
    <w:p w:rsidR="001B4915" w:rsidRPr="0096760E" w:rsidRDefault="0096760E" w:rsidP="001B4915">
      <w:pPr>
        <w:pStyle w:val="NumbList"/>
        <w:numPr>
          <w:ilvl w:val="1"/>
          <w:numId w:val="8"/>
        </w:numPr>
        <w:spacing w:line="240" w:lineRule="auto"/>
        <w:ind w:left="567" w:hanging="567"/>
      </w:pPr>
      <w:r w:rsidRPr="0096760E">
        <w:rPr>
          <w:b/>
        </w:rPr>
        <w:t>E</w:t>
      </w:r>
      <w:r w:rsidR="001B4915" w:rsidRPr="0096760E">
        <w:rPr>
          <w:b/>
        </w:rPr>
        <w:t>nergy budgets</w:t>
      </w:r>
      <w:r w:rsidR="001B4915" w:rsidRPr="0096760E">
        <w:t xml:space="preserve"> </w:t>
      </w:r>
      <w:r w:rsidRPr="0096760E">
        <w:t>have</w:t>
      </w:r>
      <w:r>
        <w:t xml:space="preserve"> </w:t>
      </w:r>
      <w:r w:rsidR="005D6CD9">
        <w:t>experienced</w:t>
      </w:r>
      <w:r w:rsidR="005D6CD9" w:rsidRPr="0096760E">
        <w:t xml:space="preserve"> </w:t>
      </w:r>
      <w:r w:rsidR="001B4915" w:rsidRPr="0096760E">
        <w:t>underspen</w:t>
      </w:r>
      <w:r w:rsidR="005D6CD9">
        <w:t>ding</w:t>
      </w:r>
      <w:r w:rsidR="001B4915" w:rsidRPr="0096760E">
        <w:t xml:space="preserve"> in recent years, in part because of the prudent assumptions used when calculating the budget requirement. </w:t>
      </w:r>
      <w:r w:rsidRPr="0096760E">
        <w:t xml:space="preserve">Savings have been </w:t>
      </w:r>
      <w:r w:rsidR="005D6CD9">
        <w:t xml:space="preserve">made </w:t>
      </w:r>
      <w:r w:rsidRPr="0096760E">
        <w:t xml:space="preserve">that </w:t>
      </w:r>
      <w:r w:rsidR="005D6CD9">
        <w:t>now</w:t>
      </w:r>
      <w:r w:rsidR="005D6CD9" w:rsidRPr="0096760E">
        <w:t xml:space="preserve"> </w:t>
      </w:r>
      <w:r w:rsidR="001B4915" w:rsidRPr="0096760E">
        <w:t>set the budget at a less cautious level</w:t>
      </w:r>
      <w:r>
        <w:t xml:space="preserve"> and </w:t>
      </w:r>
      <w:r w:rsidR="00A14DC8">
        <w:t xml:space="preserve">as a result </w:t>
      </w:r>
      <w:r>
        <w:t>energy budgets overspent by £158k in 2017/18. A</w:t>
      </w:r>
      <w:r w:rsidR="001B4915" w:rsidRPr="0096760E">
        <w:t xml:space="preserve">s a result </w:t>
      </w:r>
      <w:r>
        <w:t xml:space="preserve">there is a </w:t>
      </w:r>
      <w:r w:rsidR="001B4915" w:rsidRPr="0096760E">
        <w:t xml:space="preserve">risk of </w:t>
      </w:r>
      <w:r>
        <w:t>an overspend</w:t>
      </w:r>
      <w:r w:rsidR="001B4915" w:rsidRPr="0096760E">
        <w:t>, for example because o</w:t>
      </w:r>
      <w:r>
        <w:t>f a colder than average winter.</w:t>
      </w:r>
    </w:p>
    <w:p w:rsidR="00093572" w:rsidRPr="009028E7" w:rsidRDefault="001B4915" w:rsidP="00880969">
      <w:pPr>
        <w:pStyle w:val="ListParagraph"/>
        <w:numPr>
          <w:ilvl w:val="1"/>
          <w:numId w:val="8"/>
        </w:numPr>
        <w:ind w:left="567" w:hanging="567"/>
        <w:contextualSpacing w:val="0"/>
      </w:pPr>
      <w:r w:rsidRPr="009028E7">
        <w:t xml:space="preserve">The cost of </w:t>
      </w:r>
      <w:r w:rsidRPr="009028E7">
        <w:rPr>
          <w:b/>
        </w:rPr>
        <w:t>replacement property contracts</w:t>
      </w:r>
      <w:r w:rsidRPr="009028E7">
        <w:t xml:space="preserve"> are now likely to be above that previously forecast.</w:t>
      </w:r>
      <w:r w:rsidR="00093572">
        <w:t xml:space="preserve"> </w:t>
      </w:r>
      <w:r w:rsidR="00093572" w:rsidRPr="009028E7">
        <w:t>A</w:t>
      </w:r>
      <w:r w:rsidR="009028E7" w:rsidRPr="009028E7">
        <w:t>pproval</w:t>
      </w:r>
      <w:r w:rsidR="00880969" w:rsidRPr="009028E7">
        <w:t xml:space="preserve"> </w:t>
      </w:r>
      <w:r w:rsidR="00093572" w:rsidRPr="009028E7">
        <w:t xml:space="preserve">of the new </w:t>
      </w:r>
      <w:r w:rsidR="00880969" w:rsidRPr="009028E7">
        <w:t>contracts</w:t>
      </w:r>
      <w:r w:rsidR="00093572" w:rsidRPr="009028E7">
        <w:t xml:space="preserve"> is currently being finalised</w:t>
      </w:r>
      <w:r w:rsidR="00880969" w:rsidRPr="009028E7">
        <w:t>. If approved, this will result in substantial increase in costs compared to existing contracts and the additional cost cannot be contained within approved budgets. Full details of costs are included in the report.</w:t>
      </w:r>
    </w:p>
    <w:p w:rsidR="00093572" w:rsidRPr="009028E7" w:rsidRDefault="00880969" w:rsidP="00880969">
      <w:pPr>
        <w:pStyle w:val="ListParagraph"/>
        <w:numPr>
          <w:ilvl w:val="1"/>
          <w:numId w:val="8"/>
        </w:numPr>
        <w:ind w:left="567" w:hanging="567"/>
        <w:contextualSpacing w:val="0"/>
      </w:pPr>
      <w:r w:rsidRPr="009028E7">
        <w:t xml:space="preserve">There is potential for further refunds in </w:t>
      </w:r>
      <w:r w:rsidR="00093572" w:rsidRPr="009028E7">
        <w:t>20</w:t>
      </w:r>
      <w:r w:rsidRPr="009028E7">
        <w:t xml:space="preserve">18/19 for new </w:t>
      </w:r>
      <w:r w:rsidR="009028E7" w:rsidRPr="009028E7">
        <w:rPr>
          <w:b/>
        </w:rPr>
        <w:t xml:space="preserve">business </w:t>
      </w:r>
      <w:r w:rsidRPr="009028E7">
        <w:rPr>
          <w:b/>
        </w:rPr>
        <w:t>rate appeals</w:t>
      </w:r>
      <w:r w:rsidRPr="009028E7">
        <w:t xml:space="preserve"> on 2010 </w:t>
      </w:r>
      <w:r w:rsidR="009028E7">
        <w:t xml:space="preserve">rateable </w:t>
      </w:r>
      <w:r w:rsidRPr="009028E7">
        <w:t xml:space="preserve">values if successful. </w:t>
      </w:r>
      <w:r w:rsidR="009028E7">
        <w:t>Officers are a</w:t>
      </w:r>
      <w:r w:rsidRPr="009028E7">
        <w:t>waiting confirmation of actual values from the Estates Management Consultant.</w:t>
      </w:r>
    </w:p>
    <w:p w:rsidR="00880969" w:rsidRPr="009028E7" w:rsidRDefault="00093572" w:rsidP="00880969">
      <w:pPr>
        <w:pStyle w:val="ListParagraph"/>
        <w:numPr>
          <w:ilvl w:val="1"/>
          <w:numId w:val="8"/>
        </w:numPr>
        <w:ind w:left="567" w:hanging="567"/>
        <w:contextualSpacing w:val="0"/>
      </w:pPr>
      <w:r w:rsidRPr="009028E7">
        <w:t xml:space="preserve">The </w:t>
      </w:r>
      <w:r w:rsidRPr="009028E7">
        <w:rPr>
          <w:b/>
        </w:rPr>
        <w:t>water and sewerage b</w:t>
      </w:r>
      <w:r w:rsidR="00880969" w:rsidRPr="009028E7">
        <w:rPr>
          <w:b/>
        </w:rPr>
        <w:t>udget</w:t>
      </w:r>
      <w:r w:rsidR="00880969" w:rsidRPr="009028E7">
        <w:t xml:space="preserve"> was overspent by £71k in </w:t>
      </w:r>
      <w:r w:rsidR="009028E7">
        <w:t>20</w:t>
      </w:r>
      <w:r w:rsidR="00880969" w:rsidRPr="009028E7">
        <w:t xml:space="preserve">17/18 mainly due to deregulation of market increasing costs. There has only been a small inflation increase to </w:t>
      </w:r>
      <w:r w:rsidR="0088662D">
        <w:t xml:space="preserve">the </w:t>
      </w:r>
      <w:r w:rsidR="00880969" w:rsidRPr="009028E7">
        <w:t xml:space="preserve">budget in </w:t>
      </w:r>
      <w:r w:rsidR="009028E7">
        <w:t>20</w:t>
      </w:r>
      <w:r w:rsidR="00880969" w:rsidRPr="009028E7">
        <w:t xml:space="preserve">18/19. A new water contract is due to be let shortly but it is </w:t>
      </w:r>
      <w:r w:rsidRPr="009028E7">
        <w:t xml:space="preserve">likely </w:t>
      </w:r>
      <w:r w:rsidR="00880969" w:rsidRPr="009028E7">
        <w:t>there will be a budget overspend this year.</w:t>
      </w:r>
    </w:p>
    <w:p w:rsidR="001B4915" w:rsidRPr="002527B5" w:rsidRDefault="001B4915" w:rsidP="001B4915">
      <w:pPr>
        <w:pStyle w:val="ListParagraph"/>
        <w:numPr>
          <w:ilvl w:val="0"/>
          <w:numId w:val="8"/>
        </w:numPr>
        <w:spacing w:after="120" w:line="240" w:lineRule="auto"/>
        <w:ind w:left="567" w:hanging="567"/>
        <w:contextualSpacing w:val="0"/>
        <w:rPr>
          <w:u w:val="single"/>
        </w:rPr>
      </w:pPr>
      <w:r w:rsidRPr="002527B5">
        <w:rPr>
          <w:u w:val="single"/>
        </w:rPr>
        <w:t>Collaboration, New Initiatives and Service Improvements</w:t>
      </w:r>
    </w:p>
    <w:p w:rsidR="001B4915" w:rsidRPr="00A14DC8" w:rsidRDefault="001B4915" w:rsidP="001B4915">
      <w:pPr>
        <w:pStyle w:val="ListParagraph"/>
        <w:numPr>
          <w:ilvl w:val="1"/>
          <w:numId w:val="8"/>
        </w:numPr>
        <w:spacing w:after="120" w:line="240" w:lineRule="auto"/>
        <w:ind w:left="567" w:hanging="567"/>
        <w:contextualSpacing w:val="0"/>
      </w:pPr>
      <w:r w:rsidRPr="00A14DC8">
        <w:rPr>
          <w:b/>
        </w:rPr>
        <w:t>Co-responding</w:t>
      </w:r>
      <w:r w:rsidRPr="00A14DC8">
        <w:t xml:space="preserve"> ha</w:t>
      </w:r>
      <w:r w:rsidR="0088662D">
        <w:t>d</w:t>
      </w:r>
      <w:r w:rsidRPr="00A14DC8">
        <w:t xml:space="preserve"> previously been piloted in four London Boroughs. If co-responding is later re-introduced across London this may result in </w:t>
      </w:r>
      <w:r w:rsidR="0088662D">
        <w:t>budget pressures</w:t>
      </w:r>
      <w:r w:rsidRPr="00A14DC8">
        <w:t xml:space="preserve">, if additional funding is not provided. </w:t>
      </w:r>
    </w:p>
    <w:p w:rsidR="00732F68" w:rsidRPr="00A14DC8" w:rsidRDefault="001B4915" w:rsidP="007B52AB">
      <w:pPr>
        <w:numPr>
          <w:ilvl w:val="1"/>
          <w:numId w:val="8"/>
        </w:numPr>
        <w:spacing w:after="120" w:line="240" w:lineRule="auto"/>
        <w:ind w:left="567" w:hanging="567"/>
      </w:pPr>
      <w:r w:rsidRPr="00A14DC8">
        <w:t xml:space="preserve">Discussions between officers and the FBU have now agreed a new watch structure in order to further improve the resilience of the Brigade by simplifying, yet strengthening, the </w:t>
      </w:r>
      <w:r w:rsidRPr="00A14DC8">
        <w:rPr>
          <w:b/>
        </w:rPr>
        <w:t xml:space="preserve">officer structure at stations </w:t>
      </w:r>
      <w:r w:rsidRPr="00A14DC8">
        <w:t xml:space="preserve">with the intention to reduce officer out duties and improve appliance availability. This will resolve some longstanding issues around appliance redeployment, address the issue of WMAs working alongside WMBs on the same watch and achieve some general efficiency improvements. This will ensure that watches are less reliant on staff from other stations to keep their appliances available for the shift through a more sequential use of acting up, out duties and redeployment of appliances. This would give a greater level of appliance availability throughout the shift, which when combined with the new approach to direct standbys, will maximise the resources we currently have. Work is now taking place to develop the implementation plan, including a full assessment of the costs of the new structure. </w:t>
      </w:r>
    </w:p>
    <w:p w:rsidR="001B4915" w:rsidRPr="002527B5" w:rsidRDefault="001B4915" w:rsidP="001B4915">
      <w:pPr>
        <w:pStyle w:val="ListParagraph"/>
        <w:numPr>
          <w:ilvl w:val="0"/>
          <w:numId w:val="8"/>
        </w:numPr>
        <w:spacing w:after="120" w:line="240" w:lineRule="auto"/>
        <w:ind w:left="567" w:hanging="567"/>
        <w:contextualSpacing w:val="0"/>
        <w:rPr>
          <w:u w:val="single"/>
        </w:rPr>
      </w:pPr>
      <w:r w:rsidRPr="002527B5">
        <w:rPr>
          <w:u w:val="single"/>
        </w:rPr>
        <w:t>Emergency Services Mobile Communications Programme (ESMCP)</w:t>
      </w:r>
    </w:p>
    <w:p w:rsidR="001B4915" w:rsidRPr="0002390F" w:rsidRDefault="001B4915" w:rsidP="001B4915">
      <w:pPr>
        <w:pStyle w:val="ListParagraph"/>
        <w:numPr>
          <w:ilvl w:val="1"/>
          <w:numId w:val="8"/>
        </w:numPr>
        <w:spacing w:after="120" w:line="240" w:lineRule="auto"/>
        <w:ind w:left="567" w:hanging="567"/>
        <w:contextualSpacing w:val="0"/>
      </w:pPr>
      <w:r w:rsidRPr="0002390F">
        <w:t xml:space="preserve">DCLG will replace the existing </w:t>
      </w:r>
      <w:r w:rsidRPr="0002390F">
        <w:rPr>
          <w:b/>
        </w:rPr>
        <w:t>Airwave contracts</w:t>
      </w:r>
      <w:r w:rsidRPr="0002390F">
        <w:t>, which expire in the period up to 2020 as part of the ESMCP. There could be significant financial pressures to LFEPA under any new contract provision. The current contract is subsidised and DCLG may be unwilling to continue to subsidise any future system. The budget plans also include a saving of £277k in 2021/22 for disbanding the project team. It is now clear that the forecast dates for the programme will change, work is continuing within the Home Office to update both the project timeline and the Full Business Case. It is currently expected that the revised timeline together with any impact on funding arrangements should be made known early in 2018. Once received the budget forecasts will be updated accordingly.</w:t>
      </w:r>
    </w:p>
    <w:p w:rsidR="001B4915" w:rsidRPr="002527B5" w:rsidRDefault="001B4915" w:rsidP="001B4915">
      <w:pPr>
        <w:pStyle w:val="ListParagraph"/>
        <w:numPr>
          <w:ilvl w:val="0"/>
          <w:numId w:val="8"/>
        </w:numPr>
        <w:spacing w:after="120" w:line="240" w:lineRule="auto"/>
        <w:ind w:left="567" w:hanging="567"/>
        <w:rPr>
          <w:u w:val="single"/>
        </w:rPr>
      </w:pPr>
      <w:r w:rsidRPr="002527B5">
        <w:rPr>
          <w:u w:val="single"/>
        </w:rPr>
        <w:t>Contractual Pressures/ Risks</w:t>
      </w:r>
    </w:p>
    <w:p w:rsidR="001B4915" w:rsidRPr="00A14DC8" w:rsidRDefault="001B4915" w:rsidP="001B4915">
      <w:pPr>
        <w:numPr>
          <w:ilvl w:val="1"/>
          <w:numId w:val="8"/>
        </w:numPr>
        <w:spacing w:after="120" w:line="240" w:lineRule="auto"/>
        <w:ind w:left="567" w:hanging="567"/>
      </w:pPr>
      <w:r w:rsidRPr="00A14DC8">
        <w:t xml:space="preserve">Significant demand continues to be placed on the </w:t>
      </w:r>
      <w:r w:rsidRPr="00A14DC8">
        <w:rPr>
          <w:b/>
        </w:rPr>
        <w:t>Information and Communications Technology Department</w:t>
      </w:r>
      <w:r w:rsidRPr="00A14DC8">
        <w:t xml:space="preserve"> to meet new requirements and aid in the development of smarter systems for the Authority. This is at a time where resources are limited and as a result there is a risk that development of information technology solutions may be constrained.</w:t>
      </w:r>
    </w:p>
    <w:p w:rsidR="001B4915" w:rsidRPr="00A14DC8" w:rsidRDefault="001B4915" w:rsidP="001B4915">
      <w:pPr>
        <w:numPr>
          <w:ilvl w:val="1"/>
          <w:numId w:val="8"/>
        </w:numPr>
        <w:spacing w:after="120" w:line="240" w:lineRule="auto"/>
        <w:ind w:left="567" w:hanging="567"/>
      </w:pPr>
      <w:r w:rsidRPr="00A14DC8">
        <w:t>The</w:t>
      </w:r>
      <w:r w:rsidR="0088662D">
        <w:t>re continues to be interim</w:t>
      </w:r>
      <w:r w:rsidRPr="00A14DC8">
        <w:t xml:space="preserve"> </w:t>
      </w:r>
      <w:r w:rsidR="0088662D">
        <w:t xml:space="preserve">arrangements in place to </w:t>
      </w:r>
      <w:r w:rsidRPr="00A14DC8">
        <w:t xml:space="preserve">support the Authority’s </w:t>
      </w:r>
      <w:r w:rsidRPr="00A14DC8">
        <w:rPr>
          <w:b/>
        </w:rPr>
        <w:t xml:space="preserve">Command Support Unit system </w:t>
      </w:r>
      <w:r w:rsidRPr="00A14DC8">
        <w:t>software</w:t>
      </w:r>
      <w:r w:rsidR="00405538">
        <w:t>, due to the previous supplier</w:t>
      </w:r>
      <w:r w:rsidRPr="00A14DC8">
        <w:t xml:space="preserve"> ceas</w:t>
      </w:r>
      <w:r w:rsidR="00405538">
        <w:t>ing</w:t>
      </w:r>
      <w:r w:rsidRPr="00A14DC8">
        <w:t xml:space="preserve"> trading. </w:t>
      </w:r>
      <w:r w:rsidR="00405538">
        <w:t>This means</w:t>
      </w:r>
      <w:r w:rsidRPr="00A14DC8">
        <w:t xml:space="preserve"> there is no formal arrangement yet in place to support the deployed version other than on a time and materials basis. There may then also be additional training requirements once a replacement system is implemented.</w:t>
      </w:r>
    </w:p>
    <w:p w:rsidR="001B4915" w:rsidRPr="002527B5" w:rsidRDefault="001B4915" w:rsidP="001B4915">
      <w:pPr>
        <w:pStyle w:val="ListParagraph"/>
        <w:numPr>
          <w:ilvl w:val="0"/>
          <w:numId w:val="8"/>
        </w:numPr>
        <w:spacing w:after="120" w:line="240" w:lineRule="auto"/>
        <w:ind w:left="567" w:hanging="567"/>
        <w:contextualSpacing w:val="0"/>
        <w:rPr>
          <w:u w:val="single"/>
        </w:rPr>
      </w:pPr>
      <w:r w:rsidRPr="002527B5">
        <w:rPr>
          <w:u w:val="single"/>
        </w:rPr>
        <w:t>Changes to Income</w:t>
      </w:r>
    </w:p>
    <w:p w:rsidR="001B4915" w:rsidRPr="00A14DC8" w:rsidRDefault="001B4915" w:rsidP="001B4915">
      <w:pPr>
        <w:pStyle w:val="ListParagraph"/>
        <w:numPr>
          <w:ilvl w:val="1"/>
          <w:numId w:val="8"/>
        </w:numPr>
        <w:spacing w:after="120" w:line="240" w:lineRule="auto"/>
        <w:ind w:left="567" w:hanging="567"/>
        <w:contextualSpacing w:val="0"/>
      </w:pPr>
      <w:r w:rsidRPr="00A14DC8">
        <w:rPr>
          <w:b/>
        </w:rPr>
        <w:t>Telecommunications income</w:t>
      </w:r>
      <w:r w:rsidRPr="00A14DC8">
        <w:t xml:space="preserve"> in respect of radio masts may be reduced in the future due to a reduction in the number of operators in the industry and a potential change to legislation on access to land by operators.</w:t>
      </w:r>
    </w:p>
    <w:p w:rsidR="00F64F00" w:rsidRPr="001B4915" w:rsidRDefault="00F64F00" w:rsidP="001B4915">
      <w:pPr>
        <w:pStyle w:val="ListParagraph"/>
        <w:numPr>
          <w:ilvl w:val="1"/>
          <w:numId w:val="8"/>
        </w:numPr>
        <w:spacing w:after="120" w:line="240" w:lineRule="auto"/>
        <w:ind w:left="567" w:hanging="567"/>
        <w:contextualSpacing w:val="0"/>
        <w:rPr>
          <w:highlight w:val="yellow"/>
        </w:rPr>
        <w:sectPr w:rsidR="00F64F00" w:rsidRPr="001B4915" w:rsidSect="00F64F00">
          <w:headerReference w:type="default" r:id="rId22"/>
          <w:pgSz w:w="11907" w:h="16840" w:code="9"/>
          <w:pgMar w:top="1361" w:right="1134" w:bottom="1361" w:left="1134" w:header="709" w:footer="476" w:gutter="0"/>
          <w:cols w:space="708"/>
          <w:docGrid w:linePitch="360"/>
        </w:sectPr>
      </w:pPr>
    </w:p>
    <w:p w:rsidR="00F64F00" w:rsidRPr="005F6B58" w:rsidRDefault="00F64F00" w:rsidP="00F64F00">
      <w:pPr>
        <w:spacing w:after="0" w:line="240" w:lineRule="auto"/>
        <w:rPr>
          <w:b/>
        </w:rPr>
      </w:pPr>
      <w:r w:rsidRPr="005F6B58">
        <w:rPr>
          <w:b/>
        </w:rPr>
        <w:t>Financial Regulation 9:</w:t>
      </w:r>
    </w:p>
    <w:p w:rsidR="00F64F00" w:rsidRPr="005F6B58" w:rsidRDefault="00F64F00" w:rsidP="00F64F00">
      <w:pPr>
        <w:pStyle w:val="Default"/>
        <w:spacing w:after="260"/>
        <w:rPr>
          <w:i/>
          <w:szCs w:val="22"/>
        </w:rPr>
      </w:pPr>
      <w:r w:rsidRPr="005F6B58">
        <w:rPr>
          <w:i/>
          <w:szCs w:val="22"/>
        </w:rPr>
        <w:t xml:space="preserve">“(b) With the agreement of the Director of Corporate Services, a Head of Service may transfer up to £50,000 from a budget head within that department’s approved budget to a budget head within another department’s approved budget, but if those budget heads are in different Directorates the agreement of the appropriate Director or Commissioner is also required. </w:t>
      </w:r>
    </w:p>
    <w:p w:rsidR="00F64F00" w:rsidRPr="005F6B58" w:rsidRDefault="00F64F00" w:rsidP="00F64F00">
      <w:pPr>
        <w:pStyle w:val="Default"/>
        <w:spacing w:after="260"/>
        <w:rPr>
          <w:i/>
          <w:szCs w:val="22"/>
        </w:rPr>
      </w:pPr>
      <w:r w:rsidRPr="005F6B58">
        <w:rPr>
          <w:i/>
          <w:szCs w:val="22"/>
        </w:rPr>
        <w:t xml:space="preserve">(c) With the agreement of the Director of Corporate Services, Directors may transfer up to £150,000 from a budget head within that department’s approved budget to a budget head within another department’s approved budget. </w:t>
      </w:r>
    </w:p>
    <w:p w:rsidR="00F64F00" w:rsidRPr="005F6B58" w:rsidRDefault="00F64F00" w:rsidP="00F64F00">
      <w:pPr>
        <w:pStyle w:val="Default"/>
        <w:spacing w:after="260"/>
        <w:rPr>
          <w:i/>
          <w:szCs w:val="22"/>
        </w:rPr>
      </w:pPr>
      <w:r w:rsidRPr="005F6B58">
        <w:rPr>
          <w:i/>
          <w:szCs w:val="22"/>
        </w:rPr>
        <w:t>(e) The Director of Corporate Services shall report all transfers under (b) and (c) to the Commissioner as part of the quarterly Financial Position reports.</w:t>
      </w:r>
      <w:r w:rsidR="00204845">
        <w:rPr>
          <w:i/>
          <w:szCs w:val="22"/>
        </w:rPr>
        <w:t>”</w:t>
      </w:r>
    </w:p>
    <w:p w:rsidR="00F64F00" w:rsidRPr="00C745A0" w:rsidRDefault="00F64F00" w:rsidP="00F64F00">
      <w:pPr>
        <w:sectPr w:rsidR="00F64F00" w:rsidRPr="00C745A0" w:rsidSect="00F64F00">
          <w:headerReference w:type="default" r:id="rId23"/>
          <w:pgSz w:w="11907" w:h="16840" w:code="9"/>
          <w:pgMar w:top="1361" w:right="1134" w:bottom="1361" w:left="1134" w:header="709" w:footer="476" w:gutter="0"/>
          <w:cols w:space="708"/>
          <w:docGrid w:linePitch="360"/>
        </w:sectPr>
      </w:pPr>
      <w:r w:rsidRPr="00C745A0">
        <w:t>No transfers were processed in Quarter 1 that require reporting.</w:t>
      </w:r>
    </w:p>
    <w:p w:rsidR="00F64F00" w:rsidRPr="004D1C75" w:rsidRDefault="00F64F00" w:rsidP="00F64F00">
      <w:pPr>
        <w:rPr>
          <w:lang w:eastAsia="en-US"/>
        </w:rPr>
      </w:pPr>
      <w:r w:rsidRPr="004D1C75">
        <w:rPr>
          <w:lang w:eastAsia="en-US"/>
        </w:rPr>
        <w:t>The chart below shows the amount of outstanding LIFT debts over the last 18 months, with £</w:t>
      </w:r>
      <w:r w:rsidR="004D1C75" w:rsidRPr="004D1C75">
        <w:rPr>
          <w:lang w:eastAsia="en-US"/>
        </w:rPr>
        <w:t>104</w:t>
      </w:r>
      <w:r w:rsidRPr="004D1C75">
        <w:rPr>
          <w:lang w:eastAsia="en-US"/>
        </w:rPr>
        <w:t>k outstanding at the end of June 2018. The graph shows a continuing downward trend in the level of outstanding debt.</w:t>
      </w:r>
    </w:p>
    <w:p w:rsidR="00F64F00" w:rsidRPr="00F64F00" w:rsidRDefault="004D1C75" w:rsidP="00F64F00">
      <w:pPr>
        <w:rPr>
          <w:highlight w:val="yellow"/>
          <w:lang w:eastAsia="en-US"/>
        </w:rPr>
      </w:pPr>
      <w:r>
        <w:rPr>
          <w:noProof/>
        </w:rPr>
        <w:drawing>
          <wp:inline distT="0" distB="0" distL="0" distR="0" wp14:anchorId="2EBAFA68" wp14:editId="56253182">
            <wp:extent cx="5943600" cy="2933065"/>
            <wp:effectExtent l="0" t="0" r="19050"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64F00" w:rsidRPr="004D1C75" w:rsidRDefault="00F64F00" w:rsidP="00F64F00">
      <w:pPr>
        <w:rPr>
          <w:lang w:eastAsia="en-US"/>
        </w:rPr>
      </w:pPr>
      <w:r w:rsidRPr="004D1C75">
        <w:rPr>
          <w:lang w:eastAsia="en-US"/>
        </w:rPr>
        <w:t xml:space="preserve">The table below shows the top </w:t>
      </w:r>
      <w:r w:rsidR="00204845">
        <w:rPr>
          <w:lang w:eastAsia="en-US"/>
        </w:rPr>
        <w:t>five</w:t>
      </w:r>
      <w:r w:rsidR="00204845" w:rsidRPr="004D1C75">
        <w:rPr>
          <w:lang w:eastAsia="en-US"/>
        </w:rPr>
        <w:t xml:space="preserve"> </w:t>
      </w:r>
      <w:r w:rsidRPr="004D1C75">
        <w:rPr>
          <w:lang w:eastAsia="en-US"/>
        </w:rPr>
        <w:t>(worst) outstanding debtors for LIFT income.</w:t>
      </w:r>
    </w:p>
    <w:tbl>
      <w:tblPr>
        <w:tblStyle w:val="TableGrid12"/>
        <w:tblW w:w="7938" w:type="dxa"/>
        <w:tblInd w:w="108" w:type="dxa"/>
        <w:tblLook w:val="04A0" w:firstRow="1" w:lastRow="0" w:firstColumn="1" w:lastColumn="0" w:noHBand="0" w:noVBand="1"/>
      </w:tblPr>
      <w:tblGrid>
        <w:gridCol w:w="3686"/>
        <w:gridCol w:w="1559"/>
        <w:gridCol w:w="1418"/>
        <w:gridCol w:w="1275"/>
      </w:tblGrid>
      <w:tr w:rsidR="00F64F00" w:rsidRPr="00F64F00" w:rsidTr="00F64F00">
        <w:trPr>
          <w:trHeight w:val="600"/>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4F00" w:rsidRPr="00F64F00" w:rsidRDefault="00F64F00" w:rsidP="00F64F00">
            <w:pPr>
              <w:tabs>
                <w:tab w:val="center" w:pos="1640"/>
              </w:tabs>
              <w:spacing w:before="40" w:after="40" w:line="240" w:lineRule="auto"/>
              <w:rPr>
                <w:rFonts w:ascii="Calibri" w:hAnsi="Calibri"/>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4F00" w:rsidRPr="004D1C75" w:rsidRDefault="00F64F00" w:rsidP="00F64F00">
            <w:pPr>
              <w:spacing w:before="40" w:after="40" w:line="240" w:lineRule="auto"/>
              <w:jc w:val="center"/>
              <w:rPr>
                <w:rFonts w:ascii="Calibri" w:hAnsi="Calibri"/>
                <w:b/>
                <w:bCs/>
              </w:rPr>
            </w:pPr>
            <w:r w:rsidRPr="004D1C75">
              <w:t>£ outstanding</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4F00" w:rsidRPr="004D1C75" w:rsidRDefault="00F64F00" w:rsidP="004D1C75">
            <w:pPr>
              <w:spacing w:before="40" w:after="40" w:line="240" w:lineRule="auto"/>
              <w:jc w:val="center"/>
              <w:rPr>
                <w:rFonts w:ascii="Calibri" w:hAnsi="Calibri"/>
                <w:b/>
                <w:bCs/>
              </w:rPr>
            </w:pPr>
            <w:r w:rsidRPr="004D1C75">
              <w:t>Average Age</w:t>
            </w:r>
            <w:r w:rsidR="004D1C75">
              <w:t xml:space="preserve"> in days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4F00" w:rsidRPr="004D1C75" w:rsidRDefault="00F64F00" w:rsidP="00F64F00">
            <w:pPr>
              <w:spacing w:before="40" w:after="40" w:line="240" w:lineRule="auto"/>
              <w:jc w:val="center"/>
              <w:rPr>
                <w:rFonts w:ascii="Calibri" w:hAnsi="Calibri"/>
                <w:b/>
                <w:bCs/>
              </w:rPr>
            </w:pPr>
            <w:r w:rsidRPr="004D1C75">
              <w:t>No of invoices</w:t>
            </w:r>
          </w:p>
        </w:tc>
      </w:tr>
      <w:tr w:rsidR="004D1C75" w:rsidRPr="00F64F00" w:rsidTr="006D3B57">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rPr>
                <w:rFonts w:ascii="Calibri" w:hAnsi="Calibri"/>
                <w:highlight w:val="yellow"/>
              </w:rPr>
            </w:pPr>
            <w:r w:rsidRPr="00C745A0">
              <w:t>TESCO STORES LTD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6,036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1,093</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17</w:t>
            </w:r>
          </w:p>
        </w:tc>
      </w:tr>
      <w:tr w:rsidR="004D1C75" w:rsidRPr="00F64F00" w:rsidTr="006D3B57">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rPr>
                <w:rFonts w:ascii="Calibri" w:hAnsi="Calibri"/>
                <w:highlight w:val="yellow"/>
              </w:rPr>
            </w:pPr>
            <w:r w:rsidRPr="00C745A0">
              <w:t>LONDON BOROUGH OF LAMBETH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5,534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61</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14</w:t>
            </w:r>
          </w:p>
        </w:tc>
      </w:tr>
      <w:tr w:rsidR="004D1C75" w:rsidRPr="00F64F00" w:rsidTr="006D3B57">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rPr>
                <w:rFonts w:ascii="Calibri" w:hAnsi="Calibri"/>
                <w:highlight w:val="yellow"/>
              </w:rPr>
            </w:pPr>
            <w:r w:rsidRPr="00C745A0">
              <w:t>PERSIMMON PLC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4,315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306</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11</w:t>
            </w:r>
          </w:p>
        </w:tc>
      </w:tr>
      <w:tr w:rsidR="004D1C75" w:rsidRPr="00F64F00" w:rsidTr="006D3B57">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rPr>
                <w:rFonts w:ascii="Calibri" w:hAnsi="Calibri"/>
                <w:highlight w:val="yellow"/>
              </w:rPr>
            </w:pPr>
            <w:r w:rsidRPr="00C745A0">
              <w:t>WHITBREAD HOTEL COMPANY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3,530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440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9</w:t>
            </w:r>
          </w:p>
        </w:tc>
      </w:tr>
      <w:tr w:rsidR="004D1C75" w:rsidRPr="00F64F00" w:rsidTr="006D3B57">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rPr>
                <w:rFonts w:ascii="Calibri" w:hAnsi="Calibri"/>
                <w:highlight w:val="yellow"/>
              </w:rPr>
            </w:pPr>
            <w:r w:rsidRPr="00C745A0">
              <w:t>NETWORK HOMES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3,223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990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4D1C75" w:rsidRPr="00840C64" w:rsidRDefault="004D1C75" w:rsidP="00F64F00">
            <w:pPr>
              <w:spacing w:before="40" w:after="40" w:line="240" w:lineRule="auto"/>
              <w:jc w:val="right"/>
              <w:rPr>
                <w:rFonts w:ascii="Calibri" w:hAnsi="Calibri"/>
                <w:highlight w:val="yellow"/>
              </w:rPr>
            </w:pPr>
            <w:r w:rsidRPr="00C745A0">
              <w:t>9</w:t>
            </w:r>
          </w:p>
        </w:tc>
      </w:tr>
      <w:tr w:rsidR="004D1C75" w:rsidRPr="00F64F00" w:rsidTr="006D3B57">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D1C75" w:rsidRPr="00840C64" w:rsidRDefault="004D1C75" w:rsidP="00F64F00">
            <w:pPr>
              <w:spacing w:before="40" w:after="40" w:line="240" w:lineRule="auto"/>
              <w:rPr>
                <w:rFonts w:ascii="Calibri" w:hAnsi="Calibri"/>
                <w:b/>
                <w:highlight w:val="yellow"/>
              </w:rPr>
            </w:pPr>
            <w:r w:rsidRPr="00C745A0">
              <w:t>Grand Total</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D1C75" w:rsidRPr="00840C64" w:rsidRDefault="004D1C75" w:rsidP="00F64F00">
            <w:pPr>
              <w:spacing w:before="40" w:after="40" w:line="240" w:lineRule="auto"/>
              <w:jc w:val="right"/>
              <w:rPr>
                <w:rFonts w:ascii="Calibri" w:hAnsi="Calibri"/>
                <w:b/>
                <w:highlight w:val="yellow"/>
              </w:rPr>
            </w:pPr>
            <w:r w:rsidRPr="00C745A0">
              <w:t>22,639</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D1C75" w:rsidRPr="00840C64" w:rsidRDefault="004D1C75" w:rsidP="00F64F00">
            <w:pPr>
              <w:spacing w:before="40" w:after="40" w:line="240" w:lineRule="auto"/>
              <w:jc w:val="right"/>
              <w:rPr>
                <w:rFonts w:ascii="Calibri" w:hAnsi="Calibri"/>
                <w:b/>
                <w:highlight w:val="yellow"/>
              </w:rPr>
            </w:pPr>
            <w:r w:rsidRPr="00C745A0">
              <w:t>594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D1C75" w:rsidRPr="00840C64" w:rsidRDefault="004D1C75" w:rsidP="00F64F00">
            <w:pPr>
              <w:spacing w:before="40" w:after="40" w:line="240" w:lineRule="auto"/>
              <w:jc w:val="right"/>
              <w:rPr>
                <w:rFonts w:ascii="Calibri" w:hAnsi="Calibri"/>
                <w:b/>
                <w:highlight w:val="yellow"/>
              </w:rPr>
            </w:pPr>
            <w:r w:rsidRPr="00C745A0">
              <w:t>60</w:t>
            </w:r>
          </w:p>
        </w:tc>
      </w:tr>
    </w:tbl>
    <w:p w:rsidR="00F16B53" w:rsidRPr="00F64F00" w:rsidRDefault="00F16B53" w:rsidP="00F64F00">
      <w:pPr>
        <w:jc w:val="both"/>
        <w:rPr>
          <w:highlight w:val="yellow"/>
          <w:lang w:eastAsia="en-US"/>
        </w:rPr>
      </w:pPr>
    </w:p>
    <w:p w:rsidR="00F64F00" w:rsidRPr="00277F5A" w:rsidRDefault="00F64F00" w:rsidP="00F64F00">
      <w:pPr>
        <w:rPr>
          <w:lang w:eastAsia="en-US"/>
        </w:rPr>
      </w:pPr>
      <w:r w:rsidRPr="00277F5A">
        <w:rPr>
          <w:lang w:eastAsia="en-US"/>
        </w:rPr>
        <w:t>The top five (worst) outstanding debtors, totalling £</w:t>
      </w:r>
      <w:r w:rsidR="00277F5A" w:rsidRPr="00277F5A">
        <w:rPr>
          <w:lang w:eastAsia="en-US"/>
        </w:rPr>
        <w:t>22,639</w:t>
      </w:r>
      <w:r w:rsidRPr="00277F5A">
        <w:rPr>
          <w:lang w:eastAsia="en-US"/>
        </w:rPr>
        <w:t>, has continued to decrease over the past years. This reached a peak of £105k at the end of September 2015</w:t>
      </w:r>
      <w:r w:rsidR="00F9650C">
        <w:rPr>
          <w:lang w:eastAsia="en-US"/>
        </w:rPr>
        <w:t xml:space="preserve">, </w:t>
      </w:r>
      <w:r w:rsidRPr="00277F5A">
        <w:rPr>
          <w:lang w:eastAsia="en-US"/>
        </w:rPr>
        <w:t xml:space="preserve">reduced to £48k as at the end of September 2017 </w:t>
      </w:r>
      <w:r w:rsidR="00F9650C">
        <w:rPr>
          <w:lang w:eastAsia="en-US"/>
        </w:rPr>
        <w:t xml:space="preserve">and </w:t>
      </w:r>
      <w:r w:rsidRPr="00277F5A">
        <w:rPr>
          <w:lang w:eastAsia="en-US"/>
        </w:rPr>
        <w:t>has further reduced to £2</w:t>
      </w:r>
      <w:r w:rsidR="00F9650C">
        <w:rPr>
          <w:lang w:eastAsia="en-US"/>
        </w:rPr>
        <w:t>3</w:t>
      </w:r>
      <w:r w:rsidRPr="00277F5A">
        <w:rPr>
          <w:lang w:eastAsia="en-US"/>
        </w:rPr>
        <w:t xml:space="preserve">k as at the end of </w:t>
      </w:r>
      <w:r w:rsidR="00F9650C">
        <w:rPr>
          <w:lang w:eastAsia="en-US"/>
        </w:rPr>
        <w:t xml:space="preserve">June </w:t>
      </w:r>
      <w:r w:rsidRPr="00277F5A">
        <w:rPr>
          <w:lang w:eastAsia="en-US"/>
        </w:rPr>
        <w:t xml:space="preserve">2018. The continued joint effort by </w:t>
      </w:r>
      <w:r w:rsidR="00925C1B">
        <w:rPr>
          <w:lang w:eastAsia="en-US"/>
        </w:rPr>
        <w:t xml:space="preserve">LFC </w:t>
      </w:r>
      <w:r w:rsidRPr="00277F5A">
        <w:rPr>
          <w:lang w:eastAsia="en-US"/>
        </w:rPr>
        <w:t>staff has resulted in the positive progress made to date.</w:t>
      </w:r>
    </w:p>
    <w:p w:rsidR="00F64F00" w:rsidRPr="00277F5A" w:rsidRDefault="00F64F00" w:rsidP="00F64F00">
      <w:pPr>
        <w:jc w:val="both"/>
        <w:rPr>
          <w:b/>
          <w:sz w:val="28"/>
          <w:u w:val="single"/>
          <w:lang w:eastAsia="en-US"/>
        </w:rPr>
      </w:pPr>
      <w:r w:rsidRPr="00277F5A">
        <w:rPr>
          <w:b/>
          <w:sz w:val="28"/>
          <w:u w:val="single"/>
          <w:lang w:eastAsia="en-US"/>
        </w:rPr>
        <w:t xml:space="preserve">Review of the </w:t>
      </w:r>
      <w:r w:rsidR="00204845">
        <w:rPr>
          <w:b/>
          <w:sz w:val="28"/>
          <w:u w:val="single"/>
          <w:lang w:eastAsia="en-US"/>
        </w:rPr>
        <w:t>t</w:t>
      </w:r>
      <w:r w:rsidRPr="00277F5A">
        <w:rPr>
          <w:b/>
          <w:sz w:val="28"/>
          <w:u w:val="single"/>
          <w:lang w:eastAsia="en-US"/>
        </w:rPr>
        <w:t xml:space="preserve">op </w:t>
      </w:r>
      <w:r w:rsidR="00204845">
        <w:rPr>
          <w:b/>
          <w:sz w:val="28"/>
          <w:u w:val="single"/>
          <w:lang w:eastAsia="en-US"/>
        </w:rPr>
        <w:t>five</w:t>
      </w:r>
      <w:r w:rsidR="00204845" w:rsidRPr="00277F5A">
        <w:rPr>
          <w:b/>
          <w:sz w:val="28"/>
          <w:u w:val="single"/>
          <w:lang w:eastAsia="en-US"/>
        </w:rPr>
        <w:t xml:space="preserve"> </w:t>
      </w:r>
      <w:r w:rsidRPr="00277F5A">
        <w:rPr>
          <w:b/>
          <w:sz w:val="28"/>
          <w:u w:val="single"/>
          <w:lang w:eastAsia="en-US"/>
        </w:rPr>
        <w:t>debtors</w:t>
      </w:r>
    </w:p>
    <w:p w:rsidR="00F64F00" w:rsidRPr="00277F5A" w:rsidRDefault="00F64F00" w:rsidP="00F64F00">
      <w:pPr>
        <w:contextualSpacing/>
        <w:rPr>
          <w:b/>
          <w:lang w:eastAsia="en-US"/>
        </w:rPr>
      </w:pPr>
      <w:r w:rsidRPr="00277F5A">
        <w:rPr>
          <w:b/>
          <w:lang w:eastAsia="en-US"/>
        </w:rPr>
        <w:t>Tesco Store LTD:</w:t>
      </w:r>
    </w:p>
    <w:p w:rsidR="00B95875" w:rsidRDefault="00F64F00" w:rsidP="00F64F00">
      <w:pPr>
        <w:contextualSpacing/>
        <w:rPr>
          <w:lang w:eastAsia="en-US"/>
        </w:rPr>
      </w:pPr>
      <w:r w:rsidRPr="00C745A0">
        <w:rPr>
          <w:lang w:eastAsia="en-US"/>
        </w:rPr>
        <w:t xml:space="preserve">Debt chasing letters have been sent to Tesco </w:t>
      </w:r>
      <w:r w:rsidR="00204845">
        <w:rPr>
          <w:lang w:eastAsia="en-US"/>
        </w:rPr>
        <w:t>S</w:t>
      </w:r>
      <w:r w:rsidRPr="00C745A0">
        <w:rPr>
          <w:lang w:eastAsia="en-US"/>
        </w:rPr>
        <w:t xml:space="preserve">tores within the North West and South East Areas. A payment was expected but has not been forthcoming. A joint referral has been sent to General Counsel’s Department for </w:t>
      </w:r>
      <w:r w:rsidR="00405538">
        <w:rPr>
          <w:lang w:eastAsia="en-US"/>
        </w:rPr>
        <w:t>l</w:t>
      </w:r>
      <w:r w:rsidRPr="00C745A0">
        <w:rPr>
          <w:lang w:eastAsia="en-US"/>
        </w:rPr>
        <w:t xml:space="preserve">egal action. </w:t>
      </w:r>
    </w:p>
    <w:p w:rsidR="00020721" w:rsidRDefault="00020721" w:rsidP="00F64F00">
      <w:pPr>
        <w:contextualSpacing/>
        <w:rPr>
          <w:lang w:eastAsia="en-US"/>
        </w:rPr>
      </w:pPr>
    </w:p>
    <w:p w:rsidR="00F1139D" w:rsidRDefault="00F1139D" w:rsidP="00F64F00">
      <w:pPr>
        <w:contextualSpacing/>
        <w:rPr>
          <w:lang w:eastAsia="en-US"/>
        </w:rPr>
      </w:pPr>
    </w:p>
    <w:p w:rsidR="00F1139D" w:rsidRDefault="00F1139D" w:rsidP="00F64F00">
      <w:pPr>
        <w:contextualSpacing/>
        <w:rPr>
          <w:lang w:eastAsia="en-US"/>
        </w:rPr>
      </w:pPr>
    </w:p>
    <w:p w:rsidR="00F1139D" w:rsidRPr="0002390F" w:rsidRDefault="00F1139D" w:rsidP="00F64F00">
      <w:pPr>
        <w:contextualSpacing/>
        <w:rPr>
          <w:lang w:eastAsia="en-US"/>
        </w:rPr>
      </w:pPr>
    </w:p>
    <w:p w:rsidR="00277F5A" w:rsidRPr="00277F5A" w:rsidRDefault="00277F5A" w:rsidP="00277F5A">
      <w:pPr>
        <w:contextualSpacing/>
        <w:rPr>
          <w:b/>
          <w:lang w:eastAsia="en-US"/>
        </w:rPr>
      </w:pPr>
      <w:r>
        <w:rPr>
          <w:b/>
          <w:lang w:eastAsia="en-US"/>
        </w:rPr>
        <w:t>London Borough of Lambeth</w:t>
      </w:r>
    </w:p>
    <w:p w:rsidR="00250CDA" w:rsidRDefault="0073422D" w:rsidP="00277F5A">
      <w:pPr>
        <w:contextualSpacing/>
        <w:rPr>
          <w:highlight w:val="yellow"/>
          <w:lang w:eastAsia="en-US"/>
        </w:rPr>
      </w:pPr>
      <w:r w:rsidRPr="0002390F">
        <w:rPr>
          <w:lang w:eastAsia="en-US"/>
        </w:rPr>
        <w:t xml:space="preserve">LB Lambeth have had a new payment system put in place this financial year which </w:t>
      </w:r>
      <w:r w:rsidR="00250CDA" w:rsidRPr="0002390F">
        <w:rPr>
          <w:lang w:eastAsia="en-US"/>
        </w:rPr>
        <w:t xml:space="preserve">they assert </w:t>
      </w:r>
      <w:r w:rsidRPr="0002390F">
        <w:rPr>
          <w:lang w:eastAsia="en-US"/>
        </w:rPr>
        <w:t xml:space="preserve">as resulted in the delay in raising </w:t>
      </w:r>
      <w:r w:rsidR="00204845">
        <w:rPr>
          <w:lang w:eastAsia="en-US"/>
        </w:rPr>
        <w:t>p</w:t>
      </w:r>
      <w:r w:rsidR="00204845" w:rsidRPr="0002390F">
        <w:rPr>
          <w:lang w:eastAsia="en-US"/>
        </w:rPr>
        <w:t xml:space="preserve">urchase </w:t>
      </w:r>
      <w:r w:rsidR="00204845">
        <w:rPr>
          <w:lang w:eastAsia="en-US"/>
        </w:rPr>
        <w:t>o</w:t>
      </w:r>
      <w:r w:rsidR="00204845" w:rsidRPr="0002390F">
        <w:rPr>
          <w:lang w:eastAsia="en-US"/>
        </w:rPr>
        <w:t xml:space="preserve">rder </w:t>
      </w:r>
      <w:r w:rsidRPr="0002390F">
        <w:rPr>
          <w:lang w:eastAsia="en-US"/>
        </w:rPr>
        <w:t xml:space="preserve">for payment. </w:t>
      </w:r>
      <w:r w:rsidR="00405538" w:rsidRPr="0002390F">
        <w:rPr>
          <w:lang w:eastAsia="en-US"/>
        </w:rPr>
        <w:t>The outstanding debts are relatively new and are expected to be paid.</w:t>
      </w:r>
    </w:p>
    <w:p w:rsidR="00277F5A" w:rsidRDefault="00277F5A" w:rsidP="00277F5A">
      <w:pPr>
        <w:contextualSpacing/>
        <w:rPr>
          <w:b/>
          <w:highlight w:val="yellow"/>
          <w:lang w:eastAsia="en-US"/>
        </w:rPr>
      </w:pPr>
    </w:p>
    <w:p w:rsidR="00277F5A" w:rsidRPr="00277F5A" w:rsidRDefault="00277F5A" w:rsidP="00277F5A">
      <w:pPr>
        <w:contextualSpacing/>
        <w:rPr>
          <w:b/>
          <w:lang w:eastAsia="en-US"/>
        </w:rPr>
      </w:pPr>
      <w:r w:rsidRPr="00277F5A">
        <w:rPr>
          <w:b/>
          <w:lang w:eastAsia="en-US"/>
        </w:rPr>
        <w:t>Persimmon PLC:</w:t>
      </w:r>
    </w:p>
    <w:p w:rsidR="00277F5A" w:rsidRPr="00F64F00" w:rsidRDefault="0073422D" w:rsidP="00277F5A">
      <w:pPr>
        <w:contextualSpacing/>
        <w:jc w:val="both"/>
        <w:rPr>
          <w:highlight w:val="yellow"/>
          <w:lang w:eastAsia="en-US"/>
        </w:rPr>
      </w:pPr>
      <w:r w:rsidRPr="0073422D">
        <w:rPr>
          <w:lang w:eastAsia="en-US"/>
        </w:rPr>
        <w:t xml:space="preserve">Persimmon, </w:t>
      </w:r>
      <w:proofErr w:type="spellStart"/>
      <w:r w:rsidRPr="0073422D">
        <w:rPr>
          <w:lang w:eastAsia="en-US"/>
        </w:rPr>
        <w:t>Gallion</w:t>
      </w:r>
      <w:proofErr w:type="spellEnd"/>
      <w:r w:rsidR="009E773B">
        <w:rPr>
          <w:lang w:eastAsia="en-US"/>
        </w:rPr>
        <w:t xml:space="preserve"> </w:t>
      </w:r>
      <w:r w:rsidRPr="0073422D">
        <w:rPr>
          <w:lang w:eastAsia="en-US"/>
        </w:rPr>
        <w:t>Housing, Family Mosaic and Peabody Trust have now merge</w:t>
      </w:r>
      <w:r>
        <w:rPr>
          <w:lang w:eastAsia="en-US"/>
        </w:rPr>
        <w:t xml:space="preserve">d into </w:t>
      </w:r>
      <w:proofErr w:type="spellStart"/>
      <w:r>
        <w:rPr>
          <w:lang w:eastAsia="en-US"/>
        </w:rPr>
        <w:t>Gallion</w:t>
      </w:r>
      <w:proofErr w:type="spellEnd"/>
      <w:r>
        <w:rPr>
          <w:lang w:eastAsia="en-US"/>
        </w:rPr>
        <w:t xml:space="preserve"> Peabody Trust. </w:t>
      </w:r>
      <w:r w:rsidRPr="0073422D">
        <w:rPr>
          <w:lang w:eastAsia="en-US"/>
        </w:rPr>
        <w:t xml:space="preserve">Copies of all invoices have been sent </w:t>
      </w:r>
      <w:r w:rsidR="00020721">
        <w:rPr>
          <w:lang w:eastAsia="en-US"/>
        </w:rPr>
        <w:t>but c</w:t>
      </w:r>
      <w:r w:rsidRPr="0073422D">
        <w:rPr>
          <w:lang w:eastAsia="en-US"/>
        </w:rPr>
        <w:t xml:space="preserve">larification </w:t>
      </w:r>
      <w:r>
        <w:rPr>
          <w:lang w:eastAsia="en-US"/>
        </w:rPr>
        <w:t>is required as to w</w:t>
      </w:r>
      <w:r w:rsidRPr="0073422D">
        <w:rPr>
          <w:lang w:eastAsia="en-US"/>
        </w:rPr>
        <w:t xml:space="preserve">hether </w:t>
      </w:r>
      <w:r>
        <w:rPr>
          <w:lang w:eastAsia="en-US"/>
        </w:rPr>
        <w:t xml:space="preserve">invoices </w:t>
      </w:r>
      <w:r w:rsidRPr="0073422D">
        <w:rPr>
          <w:lang w:eastAsia="en-US"/>
        </w:rPr>
        <w:t>can be paid under the old company names or whether they need to be re-</w:t>
      </w:r>
      <w:r>
        <w:rPr>
          <w:lang w:eastAsia="en-US"/>
        </w:rPr>
        <w:t xml:space="preserve">issued to the new company name. </w:t>
      </w:r>
    </w:p>
    <w:p w:rsidR="00277F5A" w:rsidRDefault="00277F5A" w:rsidP="00277F5A">
      <w:pPr>
        <w:contextualSpacing/>
        <w:rPr>
          <w:b/>
          <w:highlight w:val="yellow"/>
          <w:lang w:eastAsia="en-US"/>
        </w:rPr>
      </w:pPr>
    </w:p>
    <w:p w:rsidR="00277F5A" w:rsidRPr="00277F5A" w:rsidRDefault="00277F5A" w:rsidP="00277F5A">
      <w:pPr>
        <w:contextualSpacing/>
        <w:rPr>
          <w:b/>
          <w:lang w:eastAsia="en-US"/>
        </w:rPr>
      </w:pPr>
      <w:r w:rsidRPr="00277F5A">
        <w:rPr>
          <w:b/>
          <w:lang w:eastAsia="en-US"/>
        </w:rPr>
        <w:t>Whitbread Hotel Company:</w:t>
      </w:r>
    </w:p>
    <w:p w:rsidR="00277F5A" w:rsidRPr="00C745A0" w:rsidRDefault="00277F5A" w:rsidP="00277F5A">
      <w:pPr>
        <w:contextualSpacing/>
        <w:rPr>
          <w:lang w:eastAsia="en-US"/>
        </w:rPr>
      </w:pPr>
      <w:r w:rsidRPr="00C745A0">
        <w:rPr>
          <w:lang w:eastAsia="en-US"/>
        </w:rPr>
        <w:t>This company had promised to pay their outstanding invoices but has not yet done so. Whitbread Hotel debts have been referred to General Counsel’s Department for further action.</w:t>
      </w:r>
    </w:p>
    <w:p w:rsidR="00F16B53" w:rsidRDefault="00F16B53" w:rsidP="00277F5A">
      <w:pPr>
        <w:contextualSpacing/>
        <w:rPr>
          <w:highlight w:val="yellow"/>
          <w:lang w:eastAsia="en-US"/>
        </w:rPr>
      </w:pPr>
    </w:p>
    <w:p w:rsidR="00F64F00" w:rsidRPr="00277F5A" w:rsidRDefault="00F64F00" w:rsidP="00F64F00">
      <w:pPr>
        <w:contextualSpacing/>
        <w:rPr>
          <w:b/>
          <w:lang w:eastAsia="en-US"/>
        </w:rPr>
      </w:pPr>
      <w:r w:rsidRPr="00277F5A">
        <w:rPr>
          <w:b/>
          <w:lang w:eastAsia="en-US"/>
        </w:rPr>
        <w:t xml:space="preserve">Network Homes:  </w:t>
      </w:r>
    </w:p>
    <w:p w:rsidR="00F64F00" w:rsidRPr="00C745A0" w:rsidRDefault="00F64F00" w:rsidP="00F64F00">
      <w:pPr>
        <w:rPr>
          <w:lang w:eastAsia="en-US"/>
        </w:rPr>
      </w:pPr>
      <w:r w:rsidRPr="00C745A0">
        <w:rPr>
          <w:lang w:eastAsia="en-US"/>
        </w:rPr>
        <w:t xml:space="preserve">Officers have been informed that Network Homes is now operating under a new name, and further information on the new name/owner is now being pursued. </w:t>
      </w:r>
    </w:p>
    <w:p w:rsidR="002164D3" w:rsidRDefault="002164D3" w:rsidP="00F64F00">
      <w:pPr>
        <w:spacing w:after="0"/>
        <w:contextualSpacing/>
        <w:rPr>
          <w:highlight w:val="yellow"/>
          <w:lang w:eastAsia="en-US"/>
        </w:rPr>
      </w:pPr>
    </w:p>
    <w:p w:rsidR="006E6CD0" w:rsidRDefault="006E6CD0" w:rsidP="00F64F00">
      <w:pPr>
        <w:spacing w:after="0"/>
        <w:contextualSpacing/>
        <w:rPr>
          <w:highlight w:val="yellow"/>
          <w:lang w:eastAsia="en-US"/>
        </w:rPr>
        <w:sectPr w:rsidR="006E6CD0" w:rsidSect="00B33670">
          <w:headerReference w:type="default" r:id="rId25"/>
          <w:pgSz w:w="11907" w:h="16840" w:code="9"/>
          <w:pgMar w:top="1361" w:right="1134" w:bottom="1361" w:left="1134" w:header="709" w:footer="476" w:gutter="0"/>
          <w:cols w:space="708"/>
          <w:docGrid w:linePitch="360"/>
        </w:sectPr>
      </w:pPr>
    </w:p>
    <w:p w:rsidR="00744673" w:rsidRPr="001F0294" w:rsidRDefault="00744673" w:rsidP="0045437B">
      <w:pPr>
        <w:spacing w:after="0"/>
        <w:sectPr w:rsidR="00744673" w:rsidRPr="001F0294" w:rsidSect="0045437B">
          <w:headerReference w:type="default" r:id="rId26"/>
          <w:footerReference w:type="default" r:id="rId27"/>
          <w:type w:val="continuous"/>
          <w:pgSz w:w="11907" w:h="16840" w:code="9"/>
          <w:pgMar w:top="1361" w:right="1134" w:bottom="1361" w:left="1134" w:header="709" w:footer="476" w:gutter="0"/>
          <w:cols w:num="2" w:space="708"/>
          <w:docGrid w:linePitch="360"/>
        </w:sectPr>
      </w:pPr>
    </w:p>
    <w:tbl>
      <w:tblPr>
        <w:tblW w:w="5000" w:type="pct"/>
        <w:tblLook w:val="04A0" w:firstRow="1" w:lastRow="0" w:firstColumn="1" w:lastColumn="0" w:noHBand="0" w:noVBand="1"/>
      </w:tblPr>
      <w:tblGrid>
        <w:gridCol w:w="3657"/>
        <w:gridCol w:w="1594"/>
        <w:gridCol w:w="2916"/>
        <w:gridCol w:w="1231"/>
        <w:gridCol w:w="1234"/>
        <w:gridCol w:w="1234"/>
        <w:gridCol w:w="1234"/>
        <w:gridCol w:w="1234"/>
      </w:tblGrid>
      <w:tr w:rsidR="00E06BED" w:rsidRPr="008D3623" w:rsidTr="00F1139D">
        <w:trPr>
          <w:trHeight w:val="900"/>
          <w:tblHeader/>
        </w:trPr>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Ref</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Department</w:t>
            </w:r>
          </w:p>
        </w:tc>
        <w:tc>
          <w:tcPr>
            <w:tcW w:w="16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Pr>
                <w:b/>
                <w:bCs/>
                <w:color w:val="000000"/>
                <w:sz w:val="22"/>
                <w:szCs w:val="22"/>
              </w:rPr>
              <w:t>Expenditure</w:t>
            </w:r>
            <w:r w:rsidRPr="008D3623">
              <w:rPr>
                <w:b/>
                <w:bCs/>
                <w:color w:val="000000"/>
                <w:sz w:val="22"/>
                <w:szCs w:val="22"/>
              </w:rPr>
              <w:t xml:space="preserve"> Item</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Actual Spend in 2017/18</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Forecast Spend in 2018/19</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Forecast Spend in 2019/20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Forecast Spend in 2020/21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Forecast Spend in 2021/22</w:t>
            </w:r>
          </w:p>
        </w:tc>
      </w:tr>
      <w:tr w:rsidR="00E06BED" w:rsidRPr="008D3623" w:rsidTr="00F1139D">
        <w:trPr>
          <w:trHeight w:val="300"/>
          <w:tblHeader/>
        </w:trPr>
        <w:tc>
          <w:tcPr>
            <w:tcW w:w="532" w:type="pct"/>
            <w:vMerge/>
            <w:tcBorders>
              <w:top w:val="single" w:sz="4" w:space="0" w:color="auto"/>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b/>
                <w:bCs/>
                <w:color w:val="000000"/>
                <w:sz w:val="22"/>
                <w:szCs w:val="22"/>
              </w:rPr>
            </w:pPr>
          </w:p>
        </w:tc>
        <w:tc>
          <w:tcPr>
            <w:tcW w:w="643" w:type="pct"/>
            <w:vMerge/>
            <w:tcBorders>
              <w:top w:val="single" w:sz="4" w:space="0" w:color="auto"/>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b/>
                <w:bCs/>
                <w:color w:val="000000"/>
                <w:sz w:val="22"/>
                <w:szCs w:val="22"/>
              </w:rPr>
            </w:pPr>
          </w:p>
        </w:tc>
        <w:tc>
          <w:tcPr>
            <w:tcW w:w="1608" w:type="pct"/>
            <w:vMerge/>
            <w:tcBorders>
              <w:top w:val="single" w:sz="4" w:space="0" w:color="auto"/>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b/>
                <w:bCs/>
                <w:color w:val="000000"/>
                <w:sz w:val="22"/>
                <w:szCs w:val="22"/>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w:t>
            </w:r>
          </w:p>
        </w:tc>
      </w:tr>
      <w:tr w:rsidR="00E06BED" w:rsidRPr="008D3623" w:rsidTr="00F1139D">
        <w:trPr>
          <w:trHeight w:val="3466"/>
        </w:trPr>
        <w:tc>
          <w:tcPr>
            <w:tcW w:w="532" w:type="pct"/>
            <w:tcBorders>
              <w:top w:val="single" w:sz="4" w:space="0" w:color="auto"/>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C1</w:t>
            </w:r>
          </w:p>
        </w:tc>
        <w:tc>
          <w:tcPr>
            <w:tcW w:w="643" w:type="pct"/>
            <w:tcBorders>
              <w:top w:val="single" w:sz="4" w:space="0" w:color="auto"/>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Procurement (Technical &amp; Service Support)</w:t>
            </w:r>
          </w:p>
        </w:tc>
        <w:tc>
          <w:tcPr>
            <w:tcW w:w="1608" w:type="pct"/>
            <w:tcBorders>
              <w:top w:val="single" w:sz="4" w:space="0" w:color="auto"/>
              <w:left w:val="nil"/>
              <w:bottom w:val="single" w:sz="4" w:space="0" w:color="auto"/>
              <w:right w:val="single" w:sz="4" w:space="0" w:color="auto"/>
            </w:tcBorders>
            <w:shd w:val="clear" w:color="auto" w:fill="auto"/>
            <w:hideMark/>
          </w:tcPr>
          <w:p w:rsidR="00E06BED" w:rsidRPr="00346FEA" w:rsidRDefault="00E06BED" w:rsidP="008D3623">
            <w:pPr>
              <w:spacing w:after="0" w:line="240" w:lineRule="auto"/>
              <w:rPr>
                <w:b/>
                <w:color w:val="000000"/>
                <w:sz w:val="22"/>
                <w:szCs w:val="22"/>
              </w:rPr>
            </w:pPr>
            <w:r w:rsidRPr="00346FEA">
              <w:rPr>
                <w:b/>
                <w:color w:val="000000"/>
                <w:sz w:val="22"/>
                <w:szCs w:val="22"/>
              </w:rPr>
              <w:t>Extended Height Aerial Appliances x3</w:t>
            </w:r>
          </w:p>
          <w:p w:rsidR="00E06BED" w:rsidRDefault="00E06BED" w:rsidP="008D3623">
            <w:pPr>
              <w:spacing w:after="0" w:line="240" w:lineRule="auto"/>
              <w:rPr>
                <w:color w:val="000000"/>
                <w:sz w:val="22"/>
                <w:szCs w:val="22"/>
              </w:rPr>
            </w:pPr>
          </w:p>
          <w:p w:rsidR="009E4778" w:rsidRDefault="00E06BED" w:rsidP="008D3623">
            <w:pPr>
              <w:spacing w:after="0" w:line="240" w:lineRule="auto"/>
              <w:rPr>
                <w:color w:val="000000"/>
                <w:sz w:val="22"/>
                <w:szCs w:val="22"/>
              </w:rPr>
            </w:pPr>
            <w:r w:rsidRPr="008D3623">
              <w:rPr>
                <w:color w:val="000000"/>
                <w:sz w:val="22"/>
                <w:szCs w:val="22"/>
              </w:rPr>
              <w:t xml:space="preserve">Aerial appliances are used for a range of tasks at incidents which include providing a means of escape for firefighters working inside a building, as water towers, lighting and observation platforms and rescues, as just several examples. Greater height ladders have now become available on a similar size chassis to the Brigade’s current fleet that could be effectively utilised at certain incidents within London. </w:t>
            </w:r>
          </w:p>
          <w:p w:rsidR="009E4778" w:rsidRDefault="009E4778" w:rsidP="008D3623">
            <w:pPr>
              <w:spacing w:after="0" w:line="240" w:lineRule="auto"/>
              <w:rPr>
                <w:color w:val="000000"/>
                <w:sz w:val="22"/>
                <w:szCs w:val="22"/>
              </w:rPr>
            </w:pPr>
          </w:p>
          <w:p w:rsidR="00E06BED" w:rsidRDefault="00E06BED" w:rsidP="009E4778">
            <w:pPr>
              <w:spacing w:after="0" w:line="240" w:lineRule="auto"/>
              <w:rPr>
                <w:color w:val="000000"/>
                <w:sz w:val="22"/>
                <w:szCs w:val="22"/>
              </w:rPr>
            </w:pPr>
            <w:r w:rsidRPr="008D3623">
              <w:rPr>
                <w:color w:val="000000"/>
                <w:sz w:val="22"/>
                <w:szCs w:val="22"/>
              </w:rPr>
              <w:t xml:space="preserve">As part of the Brigade’s existing plan to upgrade its aerial appliance fleet, </w:t>
            </w:r>
            <w:r w:rsidR="009E4778">
              <w:rPr>
                <w:color w:val="000000"/>
                <w:sz w:val="22"/>
                <w:szCs w:val="22"/>
              </w:rPr>
              <w:t>planes are being progressed to procure extended height aerials.</w:t>
            </w:r>
          </w:p>
          <w:p w:rsidR="00A9624F" w:rsidRDefault="00A9624F" w:rsidP="009E4778">
            <w:pPr>
              <w:spacing w:after="0" w:line="240" w:lineRule="auto"/>
              <w:rPr>
                <w:color w:val="000000"/>
                <w:sz w:val="22"/>
                <w:szCs w:val="22"/>
              </w:rPr>
            </w:pPr>
          </w:p>
          <w:p w:rsidR="00A9624F" w:rsidRPr="008D3623" w:rsidRDefault="00A9624F" w:rsidP="00AF77C6">
            <w:pPr>
              <w:spacing w:after="0" w:line="240" w:lineRule="auto"/>
              <w:rPr>
                <w:color w:val="000000"/>
                <w:sz w:val="22"/>
                <w:szCs w:val="22"/>
              </w:rPr>
            </w:pPr>
            <w:r w:rsidRPr="008D3623">
              <w:rPr>
                <w:color w:val="000000"/>
                <w:sz w:val="22"/>
                <w:szCs w:val="22"/>
              </w:rPr>
              <w:t xml:space="preserve">LFB have provided our vehicles and equipment contractor “Babcock” with a detailed output based specification (OBS) for three extended height aerial appliances to complement the twelve standard height aerial appliances which will be ordered at the same time. </w:t>
            </w:r>
            <w:r>
              <w:rPr>
                <w:color w:val="000000"/>
                <w:sz w:val="22"/>
                <w:szCs w:val="22"/>
              </w:rPr>
              <w:t>In</w:t>
            </w:r>
            <w:r w:rsidRPr="008D3623">
              <w:rPr>
                <w:color w:val="000000"/>
                <w:sz w:val="22"/>
                <w:szCs w:val="22"/>
              </w:rPr>
              <w:t xml:space="preserve"> May 2018, Babcock went to the market to invite tenders for the supply of all new aerial appliances, to include the supply of both standard and extended range appliances as a single contract. The window to accept</w:t>
            </w:r>
            <w:r w:rsidR="00AF77C6">
              <w:rPr>
                <w:color w:val="000000"/>
                <w:sz w:val="22"/>
                <w:szCs w:val="22"/>
              </w:rPr>
              <w:t xml:space="preserve"> tender proposals  closed on 25</w:t>
            </w:r>
            <w:r w:rsidRPr="008D3623">
              <w:rPr>
                <w:color w:val="000000"/>
                <w:sz w:val="22"/>
                <w:szCs w:val="22"/>
              </w:rPr>
              <w:t xml:space="preserve"> June and the evaluation process of the received tender proposals has now commenced. It is anticipated that the tender evaluation process will be concluded during July 2018, which should allow for a contract to be drawn up with the successful bidder during August/September 2018. The expectation will then be to see delivery of the new aerial appliances occurring between mid 2019 to early 2020.</w:t>
            </w:r>
          </w:p>
        </w:tc>
        <w:tc>
          <w:tcPr>
            <w:tcW w:w="441" w:type="pct"/>
            <w:tcBorders>
              <w:top w:val="single" w:sz="4" w:space="0" w:color="auto"/>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single" w:sz="4" w:space="0" w:color="auto"/>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single" w:sz="4" w:space="0" w:color="auto"/>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600,000</w:t>
            </w:r>
          </w:p>
        </w:tc>
        <w:tc>
          <w:tcPr>
            <w:tcW w:w="444" w:type="pct"/>
            <w:tcBorders>
              <w:top w:val="single" w:sz="4" w:space="0" w:color="auto"/>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3,150,000</w:t>
            </w:r>
          </w:p>
        </w:tc>
        <w:tc>
          <w:tcPr>
            <w:tcW w:w="444" w:type="pct"/>
            <w:tcBorders>
              <w:top w:val="single" w:sz="4" w:space="0" w:color="auto"/>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r>
      <w:tr w:rsidR="00E06BED" w:rsidRPr="008D3623" w:rsidTr="00F1139D">
        <w:trPr>
          <w:trHeight w:val="489"/>
        </w:trPr>
        <w:tc>
          <w:tcPr>
            <w:tcW w:w="532" w:type="pc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C2</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Procurement (Technical &amp; Service Support)</w:t>
            </w:r>
          </w:p>
        </w:tc>
        <w:tc>
          <w:tcPr>
            <w:tcW w:w="1608" w:type="pct"/>
            <w:tcBorders>
              <w:top w:val="nil"/>
              <w:left w:val="nil"/>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Drones x2</w:t>
            </w:r>
          </w:p>
          <w:p w:rsidR="00E06BED" w:rsidRDefault="00E06BED" w:rsidP="008D3623">
            <w:pPr>
              <w:spacing w:after="0" w:line="240" w:lineRule="auto"/>
              <w:rPr>
                <w:color w:val="000000"/>
                <w:sz w:val="22"/>
                <w:szCs w:val="22"/>
              </w:rPr>
            </w:pPr>
          </w:p>
          <w:p w:rsidR="00E06BED" w:rsidRDefault="00103D84" w:rsidP="008D3623">
            <w:pPr>
              <w:spacing w:after="0" w:line="240" w:lineRule="auto"/>
              <w:rPr>
                <w:color w:val="000000"/>
                <w:sz w:val="22"/>
                <w:szCs w:val="22"/>
              </w:rPr>
            </w:pPr>
            <w:r>
              <w:rPr>
                <w:color w:val="000000"/>
                <w:sz w:val="22"/>
                <w:szCs w:val="22"/>
              </w:rPr>
              <w:t xml:space="preserve">Drones provide an alternative option to </w:t>
            </w:r>
            <w:r w:rsidR="00E06BED" w:rsidRPr="008D3623">
              <w:rPr>
                <w:color w:val="000000"/>
                <w:sz w:val="22"/>
                <w:szCs w:val="22"/>
              </w:rPr>
              <w:t>request</w:t>
            </w:r>
            <w:r>
              <w:rPr>
                <w:color w:val="000000"/>
                <w:sz w:val="22"/>
                <w:szCs w:val="22"/>
              </w:rPr>
              <w:t>s</w:t>
            </w:r>
            <w:r w:rsidR="00E06BED" w:rsidRPr="008D3623">
              <w:rPr>
                <w:color w:val="000000"/>
                <w:sz w:val="22"/>
                <w:szCs w:val="22"/>
              </w:rPr>
              <w:t xml:space="preserve"> </w:t>
            </w:r>
            <w:r>
              <w:rPr>
                <w:color w:val="000000"/>
                <w:sz w:val="22"/>
                <w:szCs w:val="22"/>
              </w:rPr>
              <w:t>for the</w:t>
            </w:r>
            <w:r w:rsidR="00E06BED" w:rsidRPr="008D3623">
              <w:rPr>
                <w:color w:val="000000"/>
                <w:sz w:val="22"/>
                <w:szCs w:val="22"/>
              </w:rPr>
              <w:t xml:space="preserve"> support of police helicopters </w:t>
            </w:r>
            <w:r>
              <w:rPr>
                <w:color w:val="000000"/>
                <w:sz w:val="22"/>
                <w:szCs w:val="22"/>
              </w:rPr>
              <w:t>which</w:t>
            </w:r>
            <w:r w:rsidR="00E06BED" w:rsidRPr="008D3623">
              <w:rPr>
                <w:color w:val="000000"/>
                <w:sz w:val="22"/>
                <w:szCs w:val="22"/>
              </w:rPr>
              <w:t xml:space="preserve"> is an extremely expensive option, is not always available, is not within our direct control and for some uses is not as effective as drones might be.</w:t>
            </w:r>
          </w:p>
          <w:p w:rsidR="00E06BED" w:rsidRDefault="00E06BED" w:rsidP="008D3623">
            <w:pPr>
              <w:spacing w:after="0" w:line="240" w:lineRule="auto"/>
              <w:rPr>
                <w:color w:val="000000"/>
                <w:sz w:val="22"/>
                <w:szCs w:val="22"/>
              </w:rPr>
            </w:pPr>
          </w:p>
          <w:p w:rsidR="00E06BED" w:rsidRPr="008D3623" w:rsidRDefault="00E06BED" w:rsidP="009E4778">
            <w:pPr>
              <w:spacing w:after="0" w:line="240" w:lineRule="auto"/>
              <w:rPr>
                <w:color w:val="000000"/>
                <w:sz w:val="22"/>
                <w:szCs w:val="22"/>
              </w:rPr>
            </w:pPr>
            <w:r w:rsidRPr="008D3623">
              <w:rPr>
                <w:bCs/>
                <w:color w:val="000000"/>
                <w:sz w:val="22"/>
                <w:szCs w:val="22"/>
              </w:rPr>
              <w:t xml:space="preserve">Drone pilot training (x6) </w:t>
            </w:r>
            <w:r w:rsidR="00103D84">
              <w:rPr>
                <w:bCs/>
                <w:color w:val="000000"/>
                <w:sz w:val="22"/>
                <w:szCs w:val="22"/>
              </w:rPr>
              <w:t xml:space="preserve">has been </w:t>
            </w:r>
            <w:r w:rsidRPr="008D3623">
              <w:rPr>
                <w:bCs/>
                <w:color w:val="000000"/>
                <w:sz w:val="22"/>
                <w:szCs w:val="22"/>
              </w:rPr>
              <w:t>complete</w:t>
            </w:r>
            <w:r w:rsidR="00103D84">
              <w:rPr>
                <w:bCs/>
                <w:color w:val="000000"/>
                <w:sz w:val="22"/>
                <w:szCs w:val="22"/>
              </w:rPr>
              <w:t>d</w:t>
            </w:r>
            <w:r w:rsidRPr="008D3623">
              <w:rPr>
                <w:bCs/>
                <w:color w:val="000000"/>
                <w:sz w:val="22"/>
                <w:szCs w:val="22"/>
              </w:rPr>
              <w:t>. PDA's for drone mobilisation</w:t>
            </w:r>
            <w:r w:rsidR="00103D84">
              <w:rPr>
                <w:bCs/>
                <w:color w:val="000000"/>
                <w:sz w:val="22"/>
                <w:szCs w:val="22"/>
              </w:rPr>
              <w:t xml:space="preserve"> have been</w:t>
            </w:r>
            <w:r w:rsidRPr="008D3623">
              <w:rPr>
                <w:bCs/>
                <w:color w:val="000000"/>
                <w:sz w:val="22"/>
                <w:szCs w:val="22"/>
              </w:rPr>
              <w:t xml:space="preserve"> identified and agreed with Brigade </w:t>
            </w:r>
            <w:r w:rsidR="00103D84">
              <w:rPr>
                <w:bCs/>
                <w:color w:val="000000"/>
                <w:sz w:val="22"/>
                <w:szCs w:val="22"/>
              </w:rPr>
              <w:t>C</w:t>
            </w:r>
            <w:r w:rsidRPr="008D3623">
              <w:rPr>
                <w:bCs/>
                <w:color w:val="000000"/>
                <w:sz w:val="22"/>
                <w:szCs w:val="22"/>
              </w:rPr>
              <w:t xml:space="preserve">ontrol. </w:t>
            </w:r>
            <w:r w:rsidR="009E4778">
              <w:rPr>
                <w:bCs/>
                <w:color w:val="000000"/>
                <w:sz w:val="22"/>
                <w:szCs w:val="22"/>
              </w:rPr>
              <w:t xml:space="preserve">Arrangements are being finalised for the </w:t>
            </w:r>
            <w:r w:rsidRPr="008D3623">
              <w:rPr>
                <w:bCs/>
                <w:color w:val="000000"/>
                <w:sz w:val="22"/>
                <w:szCs w:val="22"/>
              </w:rPr>
              <w:t>commence</w:t>
            </w:r>
            <w:r w:rsidR="009E4778">
              <w:rPr>
                <w:bCs/>
                <w:color w:val="000000"/>
                <w:sz w:val="22"/>
                <w:szCs w:val="22"/>
              </w:rPr>
              <w:t>ment</w:t>
            </w:r>
            <w:r w:rsidRPr="008D3623">
              <w:rPr>
                <w:bCs/>
                <w:color w:val="000000"/>
                <w:sz w:val="22"/>
                <w:szCs w:val="22"/>
              </w:rPr>
              <w:t xml:space="preserve"> of the drone trial</w:t>
            </w:r>
            <w:r w:rsidR="009E4778">
              <w:rPr>
                <w:bCs/>
                <w:color w:val="000000"/>
                <w:sz w:val="22"/>
                <w:szCs w:val="22"/>
              </w:rPr>
              <w:t>,</w:t>
            </w:r>
            <w:r w:rsidRPr="008D3623">
              <w:rPr>
                <w:bCs/>
                <w:color w:val="000000"/>
                <w:sz w:val="22"/>
                <w:szCs w:val="22"/>
              </w:rPr>
              <w:t xml:space="preserve"> which is expected to start in July 2018.</w:t>
            </w:r>
          </w:p>
        </w:tc>
        <w:tc>
          <w:tcPr>
            <w:tcW w:w="441"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28,000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r>
      <w:tr w:rsidR="00E06BED" w:rsidRPr="008D3623" w:rsidTr="00F1139D">
        <w:trPr>
          <w:trHeight w:val="1481"/>
        </w:trPr>
        <w:tc>
          <w:tcPr>
            <w:tcW w:w="532" w:type="pct"/>
            <w:vMerge w:val="restar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b/>
                <w:bCs/>
                <w:color w:val="000000"/>
                <w:sz w:val="22"/>
                <w:szCs w:val="22"/>
              </w:rPr>
            </w:pPr>
            <w:r w:rsidRPr="008D3623">
              <w:rPr>
                <w:b/>
                <w:bCs/>
                <w:color w:val="000000"/>
                <w:sz w:val="22"/>
                <w:szCs w:val="22"/>
              </w:rPr>
              <w:t>C3</w:t>
            </w:r>
          </w:p>
        </w:tc>
        <w:tc>
          <w:tcPr>
            <w:tcW w:w="643" w:type="pct"/>
            <w:vMerge w:val="restar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Procurement (Technical &amp; Service Support)</w:t>
            </w:r>
          </w:p>
        </w:tc>
        <w:tc>
          <w:tcPr>
            <w:tcW w:w="1608" w:type="pct"/>
            <w:vMerge w:val="restart"/>
            <w:tcBorders>
              <w:top w:val="nil"/>
              <w:left w:val="single" w:sz="4" w:space="0" w:color="auto"/>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Extended Duration Breathing Apparatus Sets</w:t>
            </w:r>
          </w:p>
          <w:p w:rsidR="00E06BED" w:rsidRDefault="00E06BED" w:rsidP="008D3623">
            <w:pPr>
              <w:spacing w:after="0" w:line="240" w:lineRule="auto"/>
              <w:rPr>
                <w:color w:val="000000"/>
                <w:sz w:val="22"/>
                <w:szCs w:val="22"/>
              </w:rPr>
            </w:pPr>
          </w:p>
          <w:p w:rsidR="00E06BED" w:rsidRDefault="009E4778" w:rsidP="008D3623">
            <w:pPr>
              <w:spacing w:after="0" w:line="240" w:lineRule="auto"/>
              <w:rPr>
                <w:color w:val="000000"/>
                <w:sz w:val="22"/>
                <w:szCs w:val="22"/>
              </w:rPr>
            </w:pPr>
            <w:r>
              <w:rPr>
                <w:color w:val="000000"/>
                <w:sz w:val="22"/>
                <w:szCs w:val="22"/>
              </w:rPr>
              <w:t>LFB</w:t>
            </w:r>
            <w:r w:rsidR="00E06BED" w:rsidRPr="008D3623">
              <w:rPr>
                <w:color w:val="000000"/>
                <w:sz w:val="22"/>
                <w:szCs w:val="22"/>
              </w:rPr>
              <w:t xml:space="preserve"> Standard Duration BA has a working duration of 31 minutes. Extended </w:t>
            </w:r>
            <w:r w:rsidR="00A06D26">
              <w:rPr>
                <w:color w:val="000000"/>
                <w:sz w:val="22"/>
                <w:szCs w:val="22"/>
              </w:rPr>
              <w:t>D</w:t>
            </w:r>
            <w:r w:rsidR="00E06BED" w:rsidRPr="008D3623">
              <w:rPr>
                <w:color w:val="000000"/>
                <w:sz w:val="22"/>
                <w:szCs w:val="22"/>
              </w:rPr>
              <w:t xml:space="preserve">uration BA has a working duration of 45 minutes. </w:t>
            </w:r>
          </w:p>
          <w:p w:rsidR="00E06BED" w:rsidRDefault="00E06BED" w:rsidP="008D3623">
            <w:pPr>
              <w:spacing w:after="0" w:line="240" w:lineRule="auto"/>
              <w:rPr>
                <w:color w:val="000000"/>
                <w:sz w:val="22"/>
                <w:szCs w:val="22"/>
              </w:rPr>
            </w:pPr>
          </w:p>
          <w:p w:rsidR="00A06D26" w:rsidRDefault="00E06BED" w:rsidP="008D3623">
            <w:pPr>
              <w:spacing w:after="0" w:line="240" w:lineRule="auto"/>
              <w:rPr>
                <w:color w:val="000000"/>
                <w:sz w:val="22"/>
                <w:szCs w:val="22"/>
              </w:rPr>
            </w:pPr>
            <w:r w:rsidRPr="008D3623">
              <w:rPr>
                <w:bCs/>
                <w:color w:val="000000"/>
                <w:sz w:val="22"/>
                <w:szCs w:val="22"/>
              </w:rPr>
              <w:t xml:space="preserve">A ‘Prior information notice’ has been </w:t>
            </w:r>
            <w:r w:rsidR="00A06D26">
              <w:rPr>
                <w:bCs/>
                <w:color w:val="000000"/>
                <w:sz w:val="22"/>
                <w:szCs w:val="22"/>
              </w:rPr>
              <w:t>published</w:t>
            </w:r>
            <w:r w:rsidRPr="008D3623">
              <w:rPr>
                <w:bCs/>
                <w:color w:val="000000"/>
                <w:sz w:val="22"/>
                <w:szCs w:val="22"/>
              </w:rPr>
              <w:t xml:space="preserve"> via the emergency services blue light portal letting the market know of </w:t>
            </w:r>
            <w:r w:rsidR="00A06D26">
              <w:rPr>
                <w:bCs/>
                <w:color w:val="000000"/>
                <w:sz w:val="22"/>
                <w:szCs w:val="22"/>
              </w:rPr>
              <w:t>the</w:t>
            </w:r>
            <w:r w:rsidRPr="008D3623">
              <w:rPr>
                <w:bCs/>
                <w:color w:val="000000"/>
                <w:sz w:val="22"/>
                <w:szCs w:val="22"/>
              </w:rPr>
              <w:t xml:space="preserve"> intention to replace </w:t>
            </w:r>
            <w:r w:rsidR="00A06D26">
              <w:rPr>
                <w:bCs/>
                <w:color w:val="000000"/>
                <w:sz w:val="22"/>
                <w:szCs w:val="22"/>
              </w:rPr>
              <w:t>the Brigade’s</w:t>
            </w:r>
            <w:r w:rsidRPr="008D3623">
              <w:rPr>
                <w:bCs/>
                <w:color w:val="000000"/>
                <w:sz w:val="22"/>
                <w:szCs w:val="22"/>
              </w:rPr>
              <w:t xml:space="preserve"> Respiratory Protective Equipment provision</w:t>
            </w:r>
            <w:r w:rsidR="00A06D26">
              <w:rPr>
                <w:bCs/>
                <w:color w:val="000000"/>
                <w:sz w:val="22"/>
                <w:szCs w:val="22"/>
              </w:rPr>
              <w:t>,</w:t>
            </w:r>
            <w:r w:rsidRPr="008D3623">
              <w:rPr>
                <w:bCs/>
                <w:color w:val="000000"/>
                <w:sz w:val="22"/>
                <w:szCs w:val="22"/>
              </w:rPr>
              <w:t xml:space="preserve"> which includes both standard duration and extended duration breathing apparatus</w:t>
            </w:r>
            <w:r w:rsidR="00A06D26">
              <w:rPr>
                <w:bCs/>
                <w:color w:val="000000"/>
                <w:sz w:val="22"/>
                <w:szCs w:val="22"/>
              </w:rPr>
              <w:t>.</w:t>
            </w:r>
            <w:r w:rsidRPr="008D3623">
              <w:rPr>
                <w:bCs/>
                <w:color w:val="000000"/>
                <w:sz w:val="22"/>
                <w:szCs w:val="22"/>
              </w:rPr>
              <w:t xml:space="preserve"> </w:t>
            </w:r>
            <w:r w:rsidR="00A06D26">
              <w:rPr>
                <w:bCs/>
                <w:color w:val="000000"/>
                <w:sz w:val="22"/>
                <w:szCs w:val="22"/>
              </w:rPr>
              <w:t>Six</w:t>
            </w:r>
            <w:r w:rsidRPr="008D3623">
              <w:rPr>
                <w:bCs/>
                <w:color w:val="000000"/>
                <w:sz w:val="22"/>
                <w:szCs w:val="22"/>
              </w:rPr>
              <w:t xml:space="preserve"> companies </w:t>
            </w:r>
            <w:r w:rsidR="00A06D26">
              <w:rPr>
                <w:bCs/>
                <w:color w:val="000000"/>
                <w:sz w:val="22"/>
                <w:szCs w:val="22"/>
              </w:rPr>
              <w:t xml:space="preserve">have </w:t>
            </w:r>
            <w:r w:rsidRPr="008D3623">
              <w:rPr>
                <w:bCs/>
                <w:color w:val="000000"/>
                <w:sz w:val="22"/>
                <w:szCs w:val="22"/>
              </w:rPr>
              <w:t>register</w:t>
            </w:r>
            <w:r w:rsidR="00A06D26">
              <w:rPr>
                <w:bCs/>
                <w:color w:val="000000"/>
                <w:sz w:val="22"/>
                <w:szCs w:val="22"/>
              </w:rPr>
              <w:t>ed an interest in the procurement, and p</w:t>
            </w:r>
            <w:r w:rsidRPr="008D3623">
              <w:rPr>
                <w:bCs/>
                <w:color w:val="000000"/>
                <w:sz w:val="22"/>
                <w:szCs w:val="22"/>
              </w:rPr>
              <w:t>reliminary meetings with suppliers are scheduled through July to outline timescales and requirements.</w:t>
            </w:r>
            <w:r w:rsidRPr="008D3623">
              <w:rPr>
                <w:color w:val="000000"/>
                <w:sz w:val="22"/>
                <w:szCs w:val="22"/>
              </w:rPr>
              <w:t xml:space="preserve"> </w:t>
            </w:r>
          </w:p>
          <w:p w:rsidR="00A06D26" w:rsidRDefault="00A06D26" w:rsidP="008D3623">
            <w:pPr>
              <w:spacing w:after="0" w:line="240" w:lineRule="auto"/>
              <w:rPr>
                <w:color w:val="000000"/>
                <w:sz w:val="22"/>
                <w:szCs w:val="22"/>
              </w:rPr>
            </w:pPr>
          </w:p>
          <w:p w:rsidR="00A06D26" w:rsidRDefault="00A06D26" w:rsidP="008D3623">
            <w:pPr>
              <w:spacing w:after="0" w:line="240" w:lineRule="auto"/>
              <w:rPr>
                <w:color w:val="000000"/>
                <w:sz w:val="22"/>
                <w:szCs w:val="22"/>
              </w:rPr>
            </w:pPr>
            <w:r>
              <w:rPr>
                <w:color w:val="000000"/>
                <w:sz w:val="22"/>
                <w:szCs w:val="22"/>
              </w:rPr>
              <w:t>Work is also undertake to formally commence the project, under the Brigade’s project management arrangements.</w:t>
            </w:r>
          </w:p>
          <w:p w:rsidR="00A06D26" w:rsidRDefault="00A06D26"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8D3623">
              <w:rPr>
                <w:color w:val="000000"/>
                <w:sz w:val="22"/>
                <w:szCs w:val="22"/>
              </w:rPr>
              <w:t xml:space="preserve">In the interim </w:t>
            </w:r>
            <w:r w:rsidR="00A9624F">
              <w:rPr>
                <w:color w:val="000000"/>
                <w:sz w:val="22"/>
                <w:szCs w:val="22"/>
              </w:rPr>
              <w:t>the Brigade is</w:t>
            </w:r>
            <w:r w:rsidRPr="008D3623">
              <w:rPr>
                <w:color w:val="000000"/>
                <w:sz w:val="22"/>
                <w:szCs w:val="22"/>
              </w:rPr>
              <w:t xml:space="preserve"> reviewing how </w:t>
            </w:r>
            <w:r w:rsidR="00A9624F">
              <w:rPr>
                <w:color w:val="000000"/>
                <w:sz w:val="22"/>
                <w:szCs w:val="22"/>
              </w:rPr>
              <w:t>it</w:t>
            </w:r>
            <w:r w:rsidRPr="008D3623">
              <w:rPr>
                <w:color w:val="000000"/>
                <w:sz w:val="22"/>
                <w:szCs w:val="22"/>
              </w:rPr>
              <w:t xml:space="preserve"> can deliver </w:t>
            </w:r>
            <w:r w:rsidR="00A9624F">
              <w:rPr>
                <w:color w:val="000000"/>
                <w:sz w:val="22"/>
                <w:szCs w:val="22"/>
              </w:rPr>
              <w:t>the</w:t>
            </w:r>
            <w:r w:rsidRPr="008D3623">
              <w:rPr>
                <w:color w:val="000000"/>
                <w:sz w:val="22"/>
                <w:szCs w:val="22"/>
              </w:rPr>
              <w:t xml:space="preserve"> current EDBA provision to incidents at an earlier stage via both Fire Rescue Units and EDBA support pumps as well as the Operational Support Units.</w:t>
            </w:r>
          </w:p>
          <w:p w:rsidR="00187B80" w:rsidRPr="008D3623" w:rsidRDefault="00187B80" w:rsidP="008D3623">
            <w:pPr>
              <w:spacing w:after="0" w:line="240" w:lineRule="auto"/>
              <w:rPr>
                <w:color w:val="000000"/>
                <w:sz w:val="22"/>
                <w:szCs w:val="22"/>
              </w:rPr>
            </w:pPr>
          </w:p>
        </w:tc>
        <w:tc>
          <w:tcPr>
            <w:tcW w:w="441"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2,813,000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r>
      <w:tr w:rsidR="00E06BED" w:rsidRPr="008D3623" w:rsidTr="00F1139D">
        <w:trPr>
          <w:trHeight w:val="6555"/>
        </w:trPr>
        <w:tc>
          <w:tcPr>
            <w:tcW w:w="532"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b/>
                <w:bCs/>
                <w:color w:val="000000"/>
                <w:sz w:val="22"/>
                <w:szCs w:val="22"/>
              </w:rPr>
            </w:pPr>
          </w:p>
        </w:tc>
        <w:tc>
          <w:tcPr>
            <w:tcW w:w="643"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1608"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1"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r>
      <w:tr w:rsidR="00E06BED" w:rsidRPr="008D3623" w:rsidTr="00F1139D">
        <w:trPr>
          <w:trHeight w:val="631"/>
        </w:trPr>
        <w:tc>
          <w:tcPr>
            <w:tcW w:w="532"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R1a</w:t>
            </w:r>
          </w:p>
        </w:tc>
        <w:tc>
          <w:tcPr>
            <w:tcW w:w="643" w:type="pct"/>
            <w:vMerge w:val="restar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Procurement (Technical &amp; Service Support)</w:t>
            </w:r>
          </w:p>
        </w:tc>
        <w:tc>
          <w:tcPr>
            <w:tcW w:w="1608" w:type="pct"/>
            <w:vMerge w:val="restart"/>
            <w:tcBorders>
              <w:top w:val="nil"/>
              <w:left w:val="single" w:sz="4" w:space="0" w:color="auto"/>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Ongoing Maintenance for Capital Items in FEP2763</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8D3623">
              <w:rPr>
                <w:color w:val="000000"/>
                <w:sz w:val="22"/>
                <w:szCs w:val="22"/>
              </w:rPr>
              <w:t>Requirement of £150k for three aerial appliances</w:t>
            </w:r>
          </w:p>
          <w:p w:rsidR="00E06BED" w:rsidRDefault="00E06BED" w:rsidP="008D3623">
            <w:pPr>
              <w:spacing w:after="0" w:line="240" w:lineRule="auto"/>
              <w:rPr>
                <w:color w:val="000000"/>
                <w:sz w:val="22"/>
                <w:szCs w:val="22"/>
              </w:rPr>
            </w:pPr>
          </w:p>
          <w:p w:rsidR="00E06BED" w:rsidRPr="008D3623" w:rsidRDefault="00E06BED" w:rsidP="008D3623">
            <w:pPr>
              <w:spacing w:after="0" w:line="240" w:lineRule="auto"/>
              <w:rPr>
                <w:color w:val="000000"/>
                <w:sz w:val="22"/>
                <w:szCs w:val="22"/>
              </w:rPr>
            </w:pPr>
          </w:p>
        </w:tc>
        <w:tc>
          <w:tcPr>
            <w:tcW w:w="441"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150,000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150,000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150,000</w:t>
            </w:r>
          </w:p>
        </w:tc>
      </w:tr>
      <w:tr w:rsidR="00E06BED" w:rsidRPr="008D3623" w:rsidTr="00F1139D">
        <w:trPr>
          <w:trHeight w:val="300"/>
        </w:trPr>
        <w:tc>
          <w:tcPr>
            <w:tcW w:w="532"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643"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1608"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1"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r>
      <w:tr w:rsidR="00E06BED" w:rsidRPr="008D3623" w:rsidTr="00F1139D">
        <w:trPr>
          <w:trHeight w:val="3135"/>
        </w:trPr>
        <w:tc>
          <w:tcPr>
            <w:tcW w:w="532"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643"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1608"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1"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r>
      <w:tr w:rsidR="00E06BED" w:rsidRPr="008D3623" w:rsidTr="00F1139D">
        <w:trPr>
          <w:trHeight w:val="300"/>
        </w:trPr>
        <w:tc>
          <w:tcPr>
            <w:tcW w:w="532"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643"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1608"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1"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r>
      <w:tr w:rsidR="00E06BED" w:rsidRPr="008D3623" w:rsidTr="00F1139D">
        <w:trPr>
          <w:trHeight w:val="2055"/>
        </w:trPr>
        <w:tc>
          <w:tcPr>
            <w:tcW w:w="532"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643"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1608"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1"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r>
      <w:tr w:rsidR="00E06BED" w:rsidRPr="008D3623" w:rsidTr="00F1139D">
        <w:trPr>
          <w:trHeight w:val="489"/>
        </w:trPr>
        <w:tc>
          <w:tcPr>
            <w:tcW w:w="532"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R1b</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Operational Policy</w:t>
            </w:r>
          </w:p>
        </w:tc>
        <w:tc>
          <w:tcPr>
            <w:tcW w:w="1608" w:type="pct"/>
            <w:tcBorders>
              <w:top w:val="nil"/>
              <w:left w:val="nil"/>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Ongoing Maintenance for Capital Items in FEP2763</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8D3623">
              <w:rPr>
                <w:color w:val="000000"/>
                <w:sz w:val="22"/>
                <w:szCs w:val="22"/>
              </w:rPr>
              <w:t>£4k for Drones</w:t>
            </w:r>
          </w:p>
          <w:p w:rsidR="00E06BED" w:rsidRDefault="00E06BED" w:rsidP="008D3623">
            <w:pPr>
              <w:spacing w:after="0" w:line="240" w:lineRule="auto"/>
              <w:rPr>
                <w:color w:val="000000"/>
                <w:sz w:val="22"/>
                <w:szCs w:val="22"/>
              </w:rPr>
            </w:pPr>
          </w:p>
          <w:p w:rsidR="00E06BED" w:rsidRPr="008D3623" w:rsidRDefault="00E06BED" w:rsidP="008D3623">
            <w:pPr>
              <w:spacing w:after="0" w:line="240" w:lineRule="auto"/>
              <w:rPr>
                <w:color w:val="000000"/>
                <w:sz w:val="22"/>
                <w:szCs w:val="22"/>
              </w:rPr>
            </w:pPr>
          </w:p>
        </w:tc>
        <w:tc>
          <w:tcPr>
            <w:tcW w:w="441"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4,000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4,000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4,000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4,000</w:t>
            </w:r>
          </w:p>
        </w:tc>
      </w:tr>
      <w:tr w:rsidR="00E06BED" w:rsidRPr="008D3623" w:rsidTr="00F1139D">
        <w:trPr>
          <w:trHeight w:val="1378"/>
        </w:trPr>
        <w:tc>
          <w:tcPr>
            <w:tcW w:w="532"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R1c</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Procurement Technical Services and Support) Operational Policy</w:t>
            </w:r>
          </w:p>
        </w:tc>
        <w:tc>
          <w:tcPr>
            <w:tcW w:w="1608" w:type="pct"/>
            <w:tcBorders>
              <w:top w:val="nil"/>
              <w:left w:val="nil"/>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Ongoing Maintenance for Capital Items in FEP2763</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8D3623">
              <w:rPr>
                <w:color w:val="000000"/>
                <w:sz w:val="22"/>
                <w:szCs w:val="22"/>
              </w:rPr>
              <w:t>This is the £613k for Extended Duration Breathing Apparatus Sets</w:t>
            </w:r>
          </w:p>
          <w:p w:rsidR="00E06BED" w:rsidRDefault="00E06BED" w:rsidP="008D3623">
            <w:pPr>
              <w:spacing w:after="0" w:line="240" w:lineRule="auto"/>
              <w:rPr>
                <w:color w:val="000000"/>
                <w:sz w:val="22"/>
                <w:szCs w:val="22"/>
              </w:rPr>
            </w:pPr>
          </w:p>
          <w:p w:rsidR="00E06BED" w:rsidRPr="008D3623" w:rsidRDefault="00E06BED" w:rsidP="008D3623">
            <w:pPr>
              <w:spacing w:after="0" w:line="240" w:lineRule="auto"/>
              <w:rPr>
                <w:color w:val="000000"/>
                <w:sz w:val="22"/>
                <w:szCs w:val="22"/>
              </w:rPr>
            </w:pPr>
          </w:p>
        </w:tc>
        <w:tc>
          <w:tcPr>
            <w:tcW w:w="441"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613,000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613,000</w:t>
            </w:r>
          </w:p>
        </w:tc>
      </w:tr>
      <w:tr w:rsidR="00E06BED" w:rsidRPr="008D3623" w:rsidTr="00F1139D">
        <w:trPr>
          <w:trHeight w:val="1765"/>
        </w:trPr>
        <w:tc>
          <w:tcPr>
            <w:tcW w:w="532"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R2</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Operational Policy</w:t>
            </w:r>
          </w:p>
        </w:tc>
        <w:tc>
          <w:tcPr>
            <w:tcW w:w="1608" w:type="pct"/>
            <w:tcBorders>
              <w:top w:val="nil"/>
              <w:left w:val="nil"/>
              <w:bottom w:val="single" w:sz="4" w:space="0" w:color="auto"/>
              <w:right w:val="single" w:sz="4" w:space="0" w:color="auto"/>
            </w:tcBorders>
            <w:shd w:val="clear" w:color="auto" w:fill="auto"/>
            <w:hideMark/>
          </w:tcPr>
          <w:p w:rsidR="00E06BED" w:rsidRDefault="00E06BED" w:rsidP="008D3623">
            <w:pPr>
              <w:spacing w:after="0" w:line="240" w:lineRule="auto"/>
              <w:rPr>
                <w:b/>
                <w:color w:val="000000"/>
                <w:sz w:val="22"/>
                <w:szCs w:val="22"/>
              </w:rPr>
            </w:pPr>
            <w:r w:rsidRPr="00F1139D">
              <w:rPr>
                <w:b/>
                <w:color w:val="000000"/>
                <w:sz w:val="22"/>
                <w:szCs w:val="22"/>
              </w:rPr>
              <w:t>Improved USAR Kit</w:t>
            </w:r>
          </w:p>
          <w:p w:rsidR="00E06BED" w:rsidRDefault="00E06BED" w:rsidP="008D3623">
            <w:pPr>
              <w:spacing w:after="0" w:line="240" w:lineRule="auto"/>
              <w:rPr>
                <w:b/>
                <w:color w:val="000000"/>
                <w:sz w:val="22"/>
                <w:szCs w:val="22"/>
              </w:rPr>
            </w:pPr>
          </w:p>
          <w:p w:rsidR="00E06BED" w:rsidRDefault="00E06BED" w:rsidP="008D3623">
            <w:pPr>
              <w:spacing w:after="0" w:line="240" w:lineRule="auto"/>
              <w:rPr>
                <w:color w:val="000000"/>
                <w:sz w:val="22"/>
                <w:szCs w:val="22"/>
              </w:rPr>
            </w:pPr>
            <w:r w:rsidRPr="00F1139D">
              <w:rPr>
                <w:b/>
                <w:color w:val="000000"/>
                <w:sz w:val="22"/>
                <w:szCs w:val="22"/>
              </w:rPr>
              <w:t>USAR specific drones:</w:t>
            </w:r>
            <w:r w:rsidRPr="008D3623">
              <w:rPr>
                <w:color w:val="000000"/>
                <w:sz w:val="22"/>
                <w:szCs w:val="22"/>
              </w:rPr>
              <w:t xml:space="preserve"> To map the area and conduct localised or wide area search/casualty search. Can also enter danger areas and structures to minimise risk to crews.</w:t>
            </w:r>
          </w:p>
          <w:p w:rsidR="00E06BED" w:rsidRDefault="00E06BED" w:rsidP="008D3623">
            <w:pPr>
              <w:spacing w:after="0" w:line="240" w:lineRule="auto"/>
              <w:rPr>
                <w:color w:val="000000"/>
                <w:sz w:val="22"/>
                <w:szCs w:val="22"/>
              </w:rPr>
            </w:pPr>
          </w:p>
          <w:p w:rsidR="00E06BED" w:rsidRDefault="00AF77C6" w:rsidP="008D3623">
            <w:pPr>
              <w:spacing w:after="0" w:line="240" w:lineRule="auto"/>
              <w:rPr>
                <w:bCs/>
                <w:color w:val="000000"/>
                <w:sz w:val="22"/>
                <w:szCs w:val="22"/>
              </w:rPr>
            </w:pPr>
            <w:r w:rsidRPr="008D3623">
              <w:rPr>
                <w:bCs/>
                <w:color w:val="000000"/>
                <w:sz w:val="22"/>
                <w:szCs w:val="22"/>
              </w:rPr>
              <w:t xml:space="preserve">Drone pilot training (x6) </w:t>
            </w:r>
            <w:r>
              <w:rPr>
                <w:bCs/>
                <w:color w:val="000000"/>
                <w:sz w:val="22"/>
                <w:szCs w:val="22"/>
              </w:rPr>
              <w:t xml:space="preserve">has been </w:t>
            </w:r>
            <w:r w:rsidRPr="008D3623">
              <w:rPr>
                <w:bCs/>
                <w:color w:val="000000"/>
                <w:sz w:val="22"/>
                <w:szCs w:val="22"/>
              </w:rPr>
              <w:t>complete</w:t>
            </w:r>
            <w:r>
              <w:rPr>
                <w:bCs/>
                <w:color w:val="000000"/>
                <w:sz w:val="22"/>
                <w:szCs w:val="22"/>
              </w:rPr>
              <w:t>d</w:t>
            </w:r>
            <w:r w:rsidRPr="008D3623">
              <w:rPr>
                <w:bCs/>
                <w:color w:val="000000"/>
                <w:sz w:val="22"/>
                <w:szCs w:val="22"/>
              </w:rPr>
              <w:t>. PDA's for drone mobilisation</w:t>
            </w:r>
            <w:r>
              <w:rPr>
                <w:bCs/>
                <w:color w:val="000000"/>
                <w:sz w:val="22"/>
                <w:szCs w:val="22"/>
              </w:rPr>
              <w:t xml:space="preserve"> have been</w:t>
            </w:r>
            <w:r w:rsidRPr="008D3623">
              <w:rPr>
                <w:bCs/>
                <w:color w:val="000000"/>
                <w:sz w:val="22"/>
                <w:szCs w:val="22"/>
              </w:rPr>
              <w:t xml:space="preserve"> identified and agreed with Brigade </w:t>
            </w:r>
            <w:r>
              <w:rPr>
                <w:bCs/>
                <w:color w:val="000000"/>
                <w:sz w:val="22"/>
                <w:szCs w:val="22"/>
              </w:rPr>
              <w:t>C</w:t>
            </w:r>
            <w:r w:rsidRPr="008D3623">
              <w:rPr>
                <w:bCs/>
                <w:color w:val="000000"/>
                <w:sz w:val="22"/>
                <w:szCs w:val="22"/>
              </w:rPr>
              <w:t xml:space="preserve">ontrol. </w:t>
            </w:r>
            <w:r>
              <w:rPr>
                <w:bCs/>
                <w:color w:val="000000"/>
                <w:sz w:val="22"/>
                <w:szCs w:val="22"/>
              </w:rPr>
              <w:t xml:space="preserve">Arrangements are being finalised for the </w:t>
            </w:r>
            <w:r w:rsidRPr="008D3623">
              <w:rPr>
                <w:bCs/>
                <w:color w:val="000000"/>
                <w:sz w:val="22"/>
                <w:szCs w:val="22"/>
              </w:rPr>
              <w:t>commence</w:t>
            </w:r>
            <w:r>
              <w:rPr>
                <w:bCs/>
                <w:color w:val="000000"/>
                <w:sz w:val="22"/>
                <w:szCs w:val="22"/>
              </w:rPr>
              <w:t>ment</w:t>
            </w:r>
            <w:r w:rsidRPr="008D3623">
              <w:rPr>
                <w:bCs/>
                <w:color w:val="000000"/>
                <w:sz w:val="22"/>
                <w:szCs w:val="22"/>
              </w:rPr>
              <w:t xml:space="preserve"> of the drone trial</w:t>
            </w:r>
            <w:r>
              <w:rPr>
                <w:bCs/>
                <w:color w:val="000000"/>
                <w:sz w:val="22"/>
                <w:szCs w:val="22"/>
              </w:rPr>
              <w:t>,</w:t>
            </w:r>
            <w:r w:rsidRPr="008D3623">
              <w:rPr>
                <w:bCs/>
                <w:color w:val="000000"/>
                <w:sz w:val="22"/>
                <w:szCs w:val="22"/>
              </w:rPr>
              <w:t xml:space="preserve"> which is expected to start in July 2018.</w:t>
            </w:r>
          </w:p>
          <w:p w:rsidR="00891DB7" w:rsidRDefault="00891DB7"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F1139D">
              <w:rPr>
                <w:b/>
                <w:color w:val="000000"/>
                <w:sz w:val="22"/>
                <w:szCs w:val="22"/>
              </w:rPr>
              <w:t>WASPs:</w:t>
            </w:r>
            <w:r w:rsidRPr="00346FEA">
              <w:rPr>
                <w:color w:val="000000"/>
                <w:sz w:val="22"/>
                <w:szCs w:val="22"/>
              </w:rPr>
              <w:t xml:space="preserve"> Early Warning safety device for structural stability. Can also be used for Trench rescue and confined space working.</w:t>
            </w:r>
          </w:p>
          <w:p w:rsidR="00E06BED" w:rsidRDefault="00E06BED" w:rsidP="008D3623">
            <w:pPr>
              <w:spacing w:after="0" w:line="240" w:lineRule="auto"/>
              <w:rPr>
                <w:color w:val="000000"/>
                <w:sz w:val="22"/>
                <w:szCs w:val="22"/>
              </w:rPr>
            </w:pPr>
          </w:p>
          <w:p w:rsidR="00E06BED" w:rsidRDefault="00AF77C6" w:rsidP="008D3623">
            <w:pPr>
              <w:spacing w:after="0" w:line="240" w:lineRule="auto"/>
              <w:rPr>
                <w:color w:val="000000"/>
                <w:sz w:val="22"/>
                <w:szCs w:val="22"/>
              </w:rPr>
            </w:pPr>
            <w:r>
              <w:rPr>
                <w:color w:val="000000"/>
                <w:sz w:val="22"/>
                <w:szCs w:val="22"/>
              </w:rPr>
              <w:t>Two</w:t>
            </w:r>
            <w:r w:rsidR="00E06BED" w:rsidRPr="00346FEA">
              <w:rPr>
                <w:color w:val="000000"/>
                <w:sz w:val="22"/>
                <w:szCs w:val="22"/>
              </w:rPr>
              <w:t xml:space="preserve"> units </w:t>
            </w:r>
            <w:r>
              <w:rPr>
                <w:color w:val="000000"/>
                <w:sz w:val="22"/>
                <w:szCs w:val="22"/>
              </w:rPr>
              <w:t xml:space="preserve">are currently </w:t>
            </w:r>
            <w:r w:rsidR="00E06BED" w:rsidRPr="00346FEA">
              <w:rPr>
                <w:color w:val="000000"/>
                <w:sz w:val="22"/>
                <w:szCs w:val="22"/>
              </w:rPr>
              <w:t>on trial</w:t>
            </w:r>
            <w:r>
              <w:rPr>
                <w:color w:val="000000"/>
                <w:sz w:val="22"/>
                <w:szCs w:val="22"/>
              </w:rPr>
              <w:t>,</w:t>
            </w:r>
            <w:r w:rsidR="00E06BED" w:rsidRPr="00346FEA">
              <w:rPr>
                <w:color w:val="000000"/>
                <w:sz w:val="22"/>
                <w:szCs w:val="22"/>
              </w:rPr>
              <w:t xml:space="preserve"> available on request. These can be mobilised to an incident by the duty RSO. This unit will form part of the inventory on the next generation FRU.</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F1139D">
              <w:rPr>
                <w:b/>
                <w:color w:val="000000"/>
                <w:sz w:val="22"/>
                <w:szCs w:val="22"/>
              </w:rPr>
              <w:t>Pop-Up Tents:</w:t>
            </w:r>
            <w:r w:rsidRPr="00556944">
              <w:rPr>
                <w:color w:val="000000"/>
                <w:sz w:val="22"/>
                <w:szCs w:val="22"/>
              </w:rPr>
              <w:t xml:space="preserve"> To provide welfare/shelter for crews/command team in both inclement or sunny weather.</w:t>
            </w:r>
          </w:p>
          <w:p w:rsidR="00E06BED" w:rsidRDefault="00E06BED" w:rsidP="008D3623">
            <w:pPr>
              <w:spacing w:after="0" w:line="240" w:lineRule="auto"/>
              <w:rPr>
                <w:color w:val="000000"/>
                <w:sz w:val="22"/>
                <w:szCs w:val="22"/>
              </w:rPr>
            </w:pPr>
          </w:p>
          <w:p w:rsidR="00E06BED" w:rsidRDefault="005E7BBA" w:rsidP="008D3623">
            <w:pPr>
              <w:spacing w:after="0" w:line="240" w:lineRule="auto"/>
              <w:rPr>
                <w:color w:val="000000"/>
                <w:sz w:val="22"/>
                <w:szCs w:val="22"/>
              </w:rPr>
            </w:pPr>
            <w:r>
              <w:rPr>
                <w:color w:val="000000"/>
                <w:sz w:val="22"/>
                <w:szCs w:val="22"/>
              </w:rPr>
              <w:t>Officers</w:t>
            </w:r>
            <w:r w:rsidR="00E06BED" w:rsidRPr="00556944">
              <w:rPr>
                <w:color w:val="000000"/>
                <w:sz w:val="22"/>
                <w:szCs w:val="22"/>
              </w:rPr>
              <w:t xml:space="preserve"> are carrying out an assessment of whether this equipment is required.</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F1139D">
              <w:rPr>
                <w:b/>
                <w:color w:val="000000"/>
                <w:sz w:val="22"/>
                <w:szCs w:val="22"/>
              </w:rPr>
              <w:t>Half Masks:</w:t>
            </w:r>
            <w:r w:rsidRPr="00556944">
              <w:rPr>
                <w:color w:val="000000"/>
                <w:sz w:val="22"/>
                <w:szCs w:val="22"/>
              </w:rPr>
              <w:t xml:space="preserve"> For crew welfare over long periods of use compared to full face</w:t>
            </w:r>
            <w:r w:rsidR="005E7BBA">
              <w:rPr>
                <w:color w:val="000000"/>
                <w:sz w:val="22"/>
                <w:szCs w:val="22"/>
              </w:rPr>
              <w:t>,</w:t>
            </w:r>
            <w:r w:rsidRPr="00556944">
              <w:rPr>
                <w:color w:val="000000"/>
                <w:sz w:val="22"/>
                <w:szCs w:val="22"/>
              </w:rPr>
              <w:t xml:space="preserve"> which can cause crews to overheat.</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556944">
              <w:rPr>
                <w:color w:val="000000"/>
                <w:sz w:val="22"/>
                <w:szCs w:val="22"/>
              </w:rPr>
              <w:t>80 USAR personnel have been fitted for half face respirators. This will form part of the personal PPE issue when resources allow the completion of face fitting for the remaining staff.</w:t>
            </w:r>
          </w:p>
          <w:p w:rsidR="00E06BED" w:rsidRPr="00346FEA" w:rsidRDefault="00E06BED" w:rsidP="008D3623">
            <w:pPr>
              <w:spacing w:after="0" w:line="240" w:lineRule="auto"/>
              <w:rPr>
                <w:color w:val="000000"/>
                <w:sz w:val="22"/>
                <w:szCs w:val="22"/>
              </w:rPr>
            </w:pPr>
          </w:p>
        </w:tc>
        <w:tc>
          <w:tcPr>
            <w:tcW w:w="441"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79,000</w:t>
            </w:r>
          </w:p>
        </w:tc>
        <w:tc>
          <w:tcPr>
            <w:tcW w:w="444"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20,000</w:t>
            </w:r>
          </w:p>
        </w:tc>
        <w:tc>
          <w:tcPr>
            <w:tcW w:w="444"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20,000</w:t>
            </w:r>
          </w:p>
        </w:tc>
        <w:tc>
          <w:tcPr>
            <w:tcW w:w="444"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20,000</w:t>
            </w:r>
          </w:p>
        </w:tc>
      </w:tr>
      <w:tr w:rsidR="00E06BED" w:rsidRPr="008D3623" w:rsidTr="00F1139D">
        <w:trPr>
          <w:trHeight w:val="855"/>
        </w:trPr>
        <w:tc>
          <w:tcPr>
            <w:tcW w:w="532"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R3</w:t>
            </w:r>
          </w:p>
        </w:tc>
        <w:tc>
          <w:tcPr>
            <w:tcW w:w="643" w:type="pct"/>
            <w:vMerge w:val="restar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Procurement (Technical &amp; Service Support) or Operational Policy</w:t>
            </w:r>
          </w:p>
        </w:tc>
        <w:tc>
          <w:tcPr>
            <w:tcW w:w="1608" w:type="pct"/>
            <w:vMerge w:val="restart"/>
            <w:tcBorders>
              <w:top w:val="nil"/>
              <w:left w:val="single" w:sz="4" w:space="0" w:color="auto"/>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Wicking T-Shirts</w:t>
            </w:r>
          </w:p>
          <w:p w:rsidR="00E06BED" w:rsidRDefault="00E06BED" w:rsidP="008D3623">
            <w:pPr>
              <w:spacing w:after="0" w:line="240" w:lineRule="auto"/>
              <w:rPr>
                <w:color w:val="000000"/>
                <w:sz w:val="22"/>
                <w:szCs w:val="22"/>
              </w:rPr>
            </w:pPr>
          </w:p>
          <w:p w:rsidR="00E06BED" w:rsidRDefault="00E06BED" w:rsidP="00556944">
            <w:pPr>
              <w:spacing w:after="0" w:line="240" w:lineRule="auto"/>
              <w:rPr>
                <w:color w:val="000000"/>
                <w:sz w:val="22"/>
                <w:szCs w:val="22"/>
              </w:rPr>
            </w:pPr>
            <w:r>
              <w:rPr>
                <w:color w:val="000000"/>
                <w:sz w:val="22"/>
                <w:szCs w:val="22"/>
              </w:rPr>
              <w:t xml:space="preserve">A shirt which </w:t>
            </w:r>
            <w:r w:rsidRPr="00556944">
              <w:rPr>
                <w:color w:val="000000"/>
                <w:sz w:val="22"/>
                <w:szCs w:val="22"/>
              </w:rPr>
              <w:t>has the ability to breathe and keep the user's skin dry from sweat.</w:t>
            </w:r>
            <w:r>
              <w:rPr>
                <w:color w:val="000000"/>
                <w:sz w:val="22"/>
                <w:szCs w:val="22"/>
              </w:rPr>
              <w:t xml:space="preserve"> </w:t>
            </w:r>
            <w:r w:rsidRPr="00556944">
              <w:rPr>
                <w:color w:val="000000"/>
                <w:sz w:val="22"/>
                <w:szCs w:val="22"/>
              </w:rPr>
              <w:t>The initial cost is based on estimate of £10 per shirt and</w:t>
            </w:r>
            <w:r>
              <w:rPr>
                <w:color w:val="000000"/>
                <w:sz w:val="22"/>
                <w:szCs w:val="22"/>
              </w:rPr>
              <w:t xml:space="preserve"> </w:t>
            </w:r>
            <w:r w:rsidRPr="00556944">
              <w:rPr>
                <w:color w:val="000000"/>
                <w:sz w:val="22"/>
                <w:szCs w:val="22"/>
              </w:rPr>
              <w:t xml:space="preserve">allocation of five each for all firefighter and crew manager roles. </w:t>
            </w:r>
          </w:p>
          <w:p w:rsidR="00E06BED" w:rsidRDefault="00E06BED" w:rsidP="00556944">
            <w:pPr>
              <w:spacing w:after="0" w:line="240" w:lineRule="auto"/>
              <w:rPr>
                <w:color w:val="000000"/>
                <w:sz w:val="22"/>
                <w:szCs w:val="22"/>
              </w:rPr>
            </w:pPr>
          </w:p>
          <w:p w:rsidR="00E06BED" w:rsidRPr="008D3623" w:rsidRDefault="00E06BED" w:rsidP="00556944">
            <w:pPr>
              <w:spacing w:after="0" w:line="240" w:lineRule="auto"/>
              <w:rPr>
                <w:color w:val="000000"/>
                <w:sz w:val="22"/>
                <w:szCs w:val="22"/>
              </w:rPr>
            </w:pPr>
            <w:r w:rsidRPr="00556944">
              <w:rPr>
                <w:color w:val="000000"/>
                <w:sz w:val="22"/>
                <w:szCs w:val="22"/>
              </w:rPr>
              <w:t xml:space="preserve"> An appropriate wicking t-shirt has been identified and staff group entitlement now agreed. A Communication message to instruct all USAR personnel to order wicking t-shirts was issued on the 28/6/18.</w:t>
            </w:r>
          </w:p>
        </w:tc>
        <w:tc>
          <w:tcPr>
            <w:tcW w:w="441"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247,000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57,000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57,000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57,000</w:t>
            </w:r>
          </w:p>
        </w:tc>
      </w:tr>
      <w:tr w:rsidR="00E06BED" w:rsidRPr="008D3623" w:rsidTr="00F1139D">
        <w:trPr>
          <w:trHeight w:val="1140"/>
        </w:trPr>
        <w:tc>
          <w:tcPr>
            <w:tcW w:w="532"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643"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1608"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1"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r>
      <w:tr w:rsidR="00E06BED" w:rsidRPr="008D3623" w:rsidTr="00F1139D">
        <w:trPr>
          <w:trHeight w:val="1340"/>
        </w:trPr>
        <w:tc>
          <w:tcPr>
            <w:tcW w:w="532"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R4a</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HR Management</w:t>
            </w:r>
          </w:p>
        </w:tc>
        <w:tc>
          <w:tcPr>
            <w:tcW w:w="1608" w:type="pct"/>
            <w:tcBorders>
              <w:top w:val="nil"/>
              <w:left w:val="nil"/>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Additional resources - Counselling and Wellbeing Team</w:t>
            </w:r>
          </w:p>
          <w:p w:rsidR="00E06BED" w:rsidRDefault="00E06BED" w:rsidP="008D3623">
            <w:pPr>
              <w:spacing w:after="0" w:line="240" w:lineRule="auto"/>
              <w:rPr>
                <w:color w:val="000000"/>
                <w:sz w:val="22"/>
                <w:szCs w:val="22"/>
              </w:rPr>
            </w:pPr>
          </w:p>
          <w:p w:rsidR="005E7BBA" w:rsidRDefault="00E06BED" w:rsidP="008D3623">
            <w:pPr>
              <w:spacing w:after="0" w:line="240" w:lineRule="auto"/>
              <w:rPr>
                <w:color w:val="000000"/>
                <w:sz w:val="22"/>
                <w:szCs w:val="22"/>
              </w:rPr>
            </w:pPr>
            <w:r w:rsidRPr="00EA03EC">
              <w:rPr>
                <w:color w:val="000000"/>
                <w:sz w:val="22"/>
                <w:szCs w:val="22"/>
              </w:rPr>
              <w:t>Changes in the nature of the Brigade's work</w:t>
            </w:r>
            <w:r w:rsidR="005E7BBA">
              <w:rPr>
                <w:color w:val="000000"/>
                <w:sz w:val="22"/>
                <w:szCs w:val="22"/>
              </w:rPr>
              <w:t xml:space="preserve"> </w:t>
            </w:r>
            <w:r w:rsidRPr="00EA03EC">
              <w:rPr>
                <w:color w:val="000000"/>
                <w:sz w:val="22"/>
                <w:szCs w:val="22"/>
              </w:rPr>
              <w:t xml:space="preserve">have increased the workload of the C&amp;W Team.  The unprecedented nature of the Grenfell Tower fire has increased workloads on a significant and sustained basis.  In addition to supporting colleagues who were impacted by the fire in the immediate aftermath, the team are supporting the collection of witness statements by the police and will be required to support individuals for months and years to come, up to and including the Public Inquiry.  </w:t>
            </w:r>
          </w:p>
          <w:p w:rsidR="005E7BBA" w:rsidRDefault="005E7BBA" w:rsidP="008D3623">
            <w:pPr>
              <w:spacing w:after="0" w:line="240" w:lineRule="auto"/>
              <w:rPr>
                <w:color w:val="000000"/>
                <w:sz w:val="22"/>
                <w:szCs w:val="22"/>
              </w:rPr>
            </w:pPr>
          </w:p>
          <w:p w:rsidR="00E06BED" w:rsidRDefault="005E7BBA" w:rsidP="008D3623">
            <w:pPr>
              <w:spacing w:after="0" w:line="240" w:lineRule="auto"/>
              <w:rPr>
                <w:color w:val="000000"/>
                <w:sz w:val="22"/>
                <w:szCs w:val="22"/>
              </w:rPr>
            </w:pPr>
            <w:r>
              <w:rPr>
                <w:color w:val="000000"/>
                <w:sz w:val="22"/>
                <w:szCs w:val="22"/>
              </w:rPr>
              <w:t>F</w:t>
            </w:r>
            <w:r w:rsidR="00E06BED" w:rsidRPr="00EA03EC">
              <w:rPr>
                <w:color w:val="000000"/>
                <w:sz w:val="22"/>
                <w:szCs w:val="22"/>
              </w:rPr>
              <w:t>our additional Counsellor posts (FRS E)</w:t>
            </w:r>
            <w:r>
              <w:rPr>
                <w:color w:val="000000"/>
                <w:sz w:val="22"/>
                <w:szCs w:val="22"/>
              </w:rPr>
              <w:t xml:space="preserve"> are now in place</w:t>
            </w:r>
            <w:r w:rsidR="00E06BED" w:rsidRPr="00EA03EC">
              <w:rPr>
                <w:color w:val="000000"/>
                <w:sz w:val="22"/>
                <w:szCs w:val="22"/>
              </w:rPr>
              <w:t>.</w:t>
            </w:r>
          </w:p>
          <w:p w:rsidR="00E06BED" w:rsidRDefault="00E06BED" w:rsidP="008D3623">
            <w:pPr>
              <w:spacing w:after="0" w:line="240" w:lineRule="auto"/>
              <w:rPr>
                <w:color w:val="000000"/>
                <w:sz w:val="22"/>
                <w:szCs w:val="22"/>
              </w:rPr>
            </w:pPr>
          </w:p>
          <w:p w:rsidR="00E06BED" w:rsidRPr="008D3623" w:rsidRDefault="00E06BED" w:rsidP="008D3623">
            <w:pPr>
              <w:spacing w:after="0" w:line="240" w:lineRule="auto"/>
              <w:rPr>
                <w:color w:val="000000"/>
                <w:sz w:val="22"/>
                <w:szCs w:val="22"/>
              </w:rPr>
            </w:pPr>
          </w:p>
        </w:tc>
        <w:tc>
          <w:tcPr>
            <w:tcW w:w="441"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68,836</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210,960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210,960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210,960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210,960</w:t>
            </w:r>
          </w:p>
        </w:tc>
      </w:tr>
      <w:tr w:rsidR="00E06BED" w:rsidRPr="008D3623" w:rsidTr="00F1139D">
        <w:trPr>
          <w:trHeight w:val="2280"/>
        </w:trPr>
        <w:tc>
          <w:tcPr>
            <w:tcW w:w="532"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R4b</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HR Management</w:t>
            </w:r>
          </w:p>
        </w:tc>
        <w:tc>
          <w:tcPr>
            <w:tcW w:w="1608" w:type="pct"/>
            <w:tcBorders>
              <w:top w:val="nil"/>
              <w:left w:val="nil"/>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Additional resources - Counselling and Wellbeing Team</w:t>
            </w:r>
          </w:p>
          <w:p w:rsidR="00E06BED" w:rsidRDefault="00E06BED" w:rsidP="008D3623">
            <w:pPr>
              <w:spacing w:after="0" w:line="240" w:lineRule="auto"/>
              <w:rPr>
                <w:color w:val="000000"/>
                <w:sz w:val="22"/>
                <w:szCs w:val="22"/>
              </w:rPr>
            </w:pPr>
          </w:p>
          <w:p w:rsidR="005E7BBA" w:rsidRDefault="00E06BED" w:rsidP="008D3623">
            <w:pPr>
              <w:spacing w:after="0" w:line="240" w:lineRule="auto"/>
              <w:rPr>
                <w:color w:val="000000"/>
                <w:sz w:val="22"/>
                <w:szCs w:val="22"/>
              </w:rPr>
            </w:pPr>
            <w:r w:rsidRPr="00EA03EC">
              <w:rPr>
                <w:color w:val="000000"/>
                <w:sz w:val="22"/>
                <w:szCs w:val="22"/>
              </w:rPr>
              <w:t>Further to the information above, to operate effectively the expanded C&amp;W team requires administrative support</w:t>
            </w:r>
            <w:r w:rsidR="005E7BBA">
              <w:rPr>
                <w:color w:val="000000"/>
                <w:sz w:val="22"/>
                <w:szCs w:val="22"/>
              </w:rPr>
              <w:t>.</w:t>
            </w:r>
          </w:p>
          <w:p w:rsidR="005E7BBA" w:rsidRDefault="005E7BBA" w:rsidP="008D3623">
            <w:pPr>
              <w:spacing w:after="0" w:line="240" w:lineRule="auto"/>
              <w:rPr>
                <w:color w:val="000000"/>
                <w:sz w:val="22"/>
                <w:szCs w:val="22"/>
              </w:rPr>
            </w:pPr>
          </w:p>
          <w:p w:rsidR="00E06BED" w:rsidRDefault="005E7BBA" w:rsidP="008D3623">
            <w:pPr>
              <w:spacing w:after="0" w:line="240" w:lineRule="auto"/>
              <w:rPr>
                <w:color w:val="000000"/>
                <w:sz w:val="22"/>
                <w:szCs w:val="22"/>
              </w:rPr>
            </w:pPr>
            <w:r>
              <w:rPr>
                <w:color w:val="000000"/>
                <w:sz w:val="22"/>
                <w:szCs w:val="22"/>
              </w:rPr>
              <w:t>A</w:t>
            </w:r>
            <w:r w:rsidR="00E06BED" w:rsidRPr="00EA03EC">
              <w:rPr>
                <w:color w:val="000000"/>
                <w:sz w:val="22"/>
                <w:szCs w:val="22"/>
              </w:rPr>
              <w:t xml:space="preserve"> FRS B post to support the team and maintain critical and confidential records</w:t>
            </w:r>
            <w:r>
              <w:rPr>
                <w:color w:val="000000"/>
                <w:sz w:val="22"/>
                <w:szCs w:val="22"/>
              </w:rPr>
              <w:t xml:space="preserve"> is now in place</w:t>
            </w:r>
            <w:r w:rsidR="00E06BED">
              <w:rPr>
                <w:color w:val="000000"/>
                <w:sz w:val="22"/>
                <w:szCs w:val="22"/>
              </w:rPr>
              <w:t>.</w:t>
            </w:r>
          </w:p>
          <w:p w:rsidR="00E06BED" w:rsidRDefault="00E06BED" w:rsidP="008D3623">
            <w:pPr>
              <w:spacing w:after="0" w:line="240" w:lineRule="auto"/>
              <w:rPr>
                <w:color w:val="000000"/>
                <w:sz w:val="22"/>
                <w:szCs w:val="22"/>
              </w:rPr>
            </w:pPr>
          </w:p>
          <w:p w:rsidR="00E06BED" w:rsidRPr="008D3623" w:rsidRDefault="00E06BED" w:rsidP="008D3623">
            <w:pPr>
              <w:spacing w:after="0" w:line="240" w:lineRule="auto"/>
              <w:rPr>
                <w:color w:val="000000"/>
                <w:sz w:val="22"/>
                <w:szCs w:val="22"/>
              </w:rPr>
            </w:pPr>
          </w:p>
        </w:tc>
        <w:tc>
          <w:tcPr>
            <w:tcW w:w="441"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33,934</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33,934</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33,934</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33,934</w:t>
            </w:r>
          </w:p>
        </w:tc>
      </w:tr>
      <w:tr w:rsidR="00E06BED" w:rsidRPr="008D3623" w:rsidTr="00F1139D">
        <w:trPr>
          <w:trHeight w:val="4033"/>
        </w:trPr>
        <w:tc>
          <w:tcPr>
            <w:tcW w:w="532"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R5</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Fire Stations</w:t>
            </w:r>
          </w:p>
        </w:tc>
        <w:tc>
          <w:tcPr>
            <w:tcW w:w="1608" w:type="pct"/>
            <w:tcBorders>
              <w:top w:val="nil"/>
              <w:left w:val="nil"/>
              <w:bottom w:val="single" w:sz="4" w:space="0" w:color="auto"/>
              <w:right w:val="single" w:sz="4" w:space="0" w:color="auto"/>
            </w:tcBorders>
            <w:shd w:val="clear" w:color="auto" w:fill="auto"/>
            <w:hideMark/>
          </w:tcPr>
          <w:p w:rsidR="00E06BED" w:rsidRDefault="00E06BED" w:rsidP="008D3623">
            <w:pPr>
              <w:spacing w:after="0" w:line="240" w:lineRule="auto"/>
              <w:rPr>
                <w:b/>
                <w:color w:val="000000"/>
                <w:sz w:val="22"/>
                <w:szCs w:val="22"/>
              </w:rPr>
            </w:pPr>
            <w:r w:rsidRPr="00F1139D">
              <w:rPr>
                <w:b/>
                <w:color w:val="000000"/>
                <w:sz w:val="22"/>
                <w:szCs w:val="22"/>
              </w:rPr>
              <w:t>Increase in officer levels</w:t>
            </w:r>
          </w:p>
          <w:p w:rsidR="00E06BED" w:rsidRDefault="00E06BED" w:rsidP="008D3623">
            <w:pPr>
              <w:spacing w:after="0" w:line="240" w:lineRule="auto"/>
              <w:rPr>
                <w:b/>
                <w:color w:val="000000"/>
                <w:sz w:val="22"/>
                <w:szCs w:val="22"/>
              </w:rPr>
            </w:pPr>
          </w:p>
          <w:p w:rsidR="00E06BED" w:rsidRDefault="00E06BED" w:rsidP="00BB65EE">
            <w:pPr>
              <w:spacing w:after="0" w:line="240" w:lineRule="auto"/>
              <w:rPr>
                <w:color w:val="000000"/>
                <w:sz w:val="22"/>
                <w:szCs w:val="22"/>
              </w:rPr>
            </w:pPr>
            <w:r w:rsidRPr="00F1139D">
              <w:rPr>
                <w:color w:val="000000"/>
                <w:sz w:val="22"/>
                <w:szCs w:val="22"/>
              </w:rPr>
              <w:t xml:space="preserve">An increase in the Deputy Assistant Commissioner (DAC) establishment from 12 to 16 is required to provide greater resilience within the operational top management group. DACs provide strategic support at incidents that require eight or more fire engines. They are also integral to the Brigade’s wider strategic response arrangements including to Major Incidents. </w:t>
            </w:r>
            <w:r w:rsidR="00BB65EE">
              <w:rPr>
                <w:color w:val="000000"/>
                <w:sz w:val="22"/>
                <w:szCs w:val="22"/>
              </w:rPr>
              <w:t>T</w:t>
            </w:r>
            <w:r w:rsidRPr="00F1139D">
              <w:rPr>
                <w:color w:val="000000"/>
                <w:sz w:val="22"/>
                <w:szCs w:val="22"/>
              </w:rPr>
              <w:t>he additional posts will support the ongoing day to day resilience within existing departments and provide the necessary level of managerial responsibility to the Brigade’s Grenfell Investigation Team.</w:t>
            </w:r>
          </w:p>
          <w:p w:rsidR="00BB65EE" w:rsidRDefault="00BB65EE" w:rsidP="00BB65EE">
            <w:pPr>
              <w:spacing w:after="0" w:line="240" w:lineRule="auto"/>
              <w:rPr>
                <w:color w:val="000000"/>
                <w:sz w:val="22"/>
                <w:szCs w:val="22"/>
              </w:rPr>
            </w:pPr>
          </w:p>
          <w:p w:rsidR="00BB65EE" w:rsidRPr="00E06BED" w:rsidRDefault="00BB65EE" w:rsidP="00BB65EE">
            <w:pPr>
              <w:spacing w:after="0" w:line="240" w:lineRule="auto"/>
              <w:rPr>
                <w:color w:val="000000"/>
                <w:sz w:val="22"/>
                <w:szCs w:val="22"/>
              </w:rPr>
            </w:pPr>
            <w:r>
              <w:rPr>
                <w:color w:val="000000"/>
                <w:sz w:val="22"/>
                <w:szCs w:val="22"/>
              </w:rPr>
              <w:t>Four additional DAC posts are now in place.</w:t>
            </w:r>
          </w:p>
        </w:tc>
        <w:tc>
          <w:tcPr>
            <w:tcW w:w="441"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238,500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461,000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461,000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461,000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461,000</w:t>
            </w:r>
          </w:p>
        </w:tc>
      </w:tr>
      <w:tr w:rsidR="00E06BED" w:rsidRPr="008D3623" w:rsidTr="00F1139D">
        <w:trPr>
          <w:trHeight w:val="6868"/>
        </w:trPr>
        <w:tc>
          <w:tcPr>
            <w:tcW w:w="532"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R6</w:t>
            </w:r>
          </w:p>
        </w:tc>
        <w:tc>
          <w:tcPr>
            <w:tcW w:w="643" w:type="pc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Commissioner's &amp; Directors'</w:t>
            </w:r>
          </w:p>
        </w:tc>
        <w:tc>
          <w:tcPr>
            <w:tcW w:w="1608" w:type="pct"/>
            <w:tcBorders>
              <w:top w:val="nil"/>
              <w:left w:val="single" w:sz="4" w:space="0" w:color="auto"/>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Costs of the Investigation Team (excl. Legal costs)</w:t>
            </w:r>
          </w:p>
          <w:p w:rsidR="00E06BED" w:rsidRDefault="00E06BED" w:rsidP="008D3623">
            <w:pPr>
              <w:spacing w:after="0" w:line="240" w:lineRule="auto"/>
              <w:rPr>
                <w:color w:val="000000"/>
                <w:sz w:val="22"/>
                <w:szCs w:val="22"/>
              </w:rPr>
            </w:pPr>
          </w:p>
          <w:p w:rsidR="00E06BED" w:rsidRDefault="00E06BED" w:rsidP="007A1357">
            <w:pPr>
              <w:spacing w:after="0" w:line="240" w:lineRule="auto"/>
              <w:rPr>
                <w:color w:val="000000"/>
                <w:sz w:val="22"/>
                <w:szCs w:val="22"/>
              </w:rPr>
            </w:pPr>
            <w:r w:rsidRPr="007A1357">
              <w:rPr>
                <w:color w:val="000000"/>
                <w:sz w:val="22"/>
                <w:szCs w:val="22"/>
              </w:rPr>
              <w:t>The establishment of this team was set out in the report on the Grenfell Tower Inquiry – Proposed Terms of Reference (FEP 2747). The associated legal costs are set out in a separate line below.</w:t>
            </w:r>
          </w:p>
          <w:p w:rsidR="00BB65EE" w:rsidRPr="007A1357" w:rsidRDefault="00BB65EE" w:rsidP="007A1357">
            <w:pPr>
              <w:spacing w:after="0" w:line="240" w:lineRule="auto"/>
              <w:rPr>
                <w:color w:val="000000"/>
                <w:sz w:val="22"/>
                <w:szCs w:val="22"/>
              </w:rPr>
            </w:pPr>
          </w:p>
          <w:p w:rsidR="00E06BED" w:rsidRPr="008D3623" w:rsidRDefault="00BB65EE" w:rsidP="007A1357">
            <w:pPr>
              <w:spacing w:after="0" w:line="240" w:lineRule="auto"/>
              <w:rPr>
                <w:color w:val="000000"/>
                <w:sz w:val="22"/>
                <w:szCs w:val="22"/>
              </w:rPr>
            </w:pPr>
            <w:r>
              <w:rPr>
                <w:color w:val="000000"/>
                <w:sz w:val="22"/>
                <w:szCs w:val="22"/>
              </w:rPr>
              <w:t>The team is now in place to support work on the investigation.  The number and make of the establishment is changing to meet organisational need, and now the public enquiry is under way.  Additional equipment has been provided, for example to allow the review of CCTV footage.</w:t>
            </w:r>
          </w:p>
        </w:tc>
        <w:tc>
          <w:tcPr>
            <w:tcW w:w="441"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705,506</w:t>
            </w:r>
          </w:p>
        </w:tc>
        <w:tc>
          <w:tcPr>
            <w:tcW w:w="444"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1,900,000</w:t>
            </w:r>
          </w:p>
        </w:tc>
        <w:tc>
          <w:tcPr>
            <w:tcW w:w="444"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1,500,000</w:t>
            </w:r>
          </w:p>
        </w:tc>
        <w:tc>
          <w:tcPr>
            <w:tcW w:w="444"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900,000</w:t>
            </w:r>
          </w:p>
        </w:tc>
        <w:tc>
          <w:tcPr>
            <w:tcW w:w="444"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900,000</w:t>
            </w:r>
          </w:p>
        </w:tc>
      </w:tr>
      <w:tr w:rsidR="00E06BED" w:rsidRPr="008D3623" w:rsidTr="00F1139D">
        <w:trPr>
          <w:trHeight w:val="2280"/>
        </w:trPr>
        <w:tc>
          <w:tcPr>
            <w:tcW w:w="532"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R7a</w:t>
            </w:r>
          </w:p>
        </w:tc>
        <w:tc>
          <w:tcPr>
            <w:tcW w:w="643" w:type="pct"/>
            <w:vMerge w:val="restar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Legal &amp; Democratic Services</w:t>
            </w:r>
          </w:p>
        </w:tc>
        <w:tc>
          <w:tcPr>
            <w:tcW w:w="1608" w:type="pct"/>
            <w:vMerge w:val="restart"/>
            <w:tcBorders>
              <w:top w:val="nil"/>
              <w:left w:val="single" w:sz="4" w:space="0" w:color="auto"/>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Grenfell - Legal Support (External Legal Advisors)</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7A1357">
              <w:rPr>
                <w:color w:val="000000"/>
                <w:sz w:val="22"/>
                <w:szCs w:val="22"/>
              </w:rPr>
              <w:t xml:space="preserve">The Grenfell fire has led to the instigation of a Public Inquiry of which the Authority is  a core participant. Additionally, a parallel criminal investigation into the fire is being carried out by the Metropolitan Police with support from the </w:t>
            </w:r>
            <w:r w:rsidR="0078701C">
              <w:rPr>
                <w:color w:val="000000"/>
                <w:sz w:val="22"/>
                <w:szCs w:val="22"/>
              </w:rPr>
              <w:t>Brigade</w:t>
            </w:r>
            <w:r w:rsidRPr="007A1357">
              <w:rPr>
                <w:color w:val="000000"/>
                <w:sz w:val="22"/>
                <w:szCs w:val="22"/>
              </w:rPr>
              <w:t xml:space="preserve"> and HSE.</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p>
          <w:p w:rsidR="0078701C" w:rsidRDefault="00E06BED" w:rsidP="0078701C">
            <w:pPr>
              <w:spacing w:after="0" w:line="240" w:lineRule="auto"/>
              <w:rPr>
                <w:color w:val="000000"/>
                <w:sz w:val="22"/>
                <w:szCs w:val="22"/>
              </w:rPr>
            </w:pPr>
            <w:r w:rsidRPr="007A1357">
              <w:rPr>
                <w:color w:val="000000"/>
                <w:sz w:val="22"/>
                <w:szCs w:val="22"/>
              </w:rPr>
              <w:t xml:space="preserve">The </w:t>
            </w:r>
            <w:r w:rsidR="0078701C">
              <w:rPr>
                <w:color w:val="000000"/>
                <w:sz w:val="22"/>
                <w:szCs w:val="22"/>
              </w:rPr>
              <w:t>Brigade</w:t>
            </w:r>
            <w:r w:rsidRPr="007A1357">
              <w:rPr>
                <w:color w:val="000000"/>
                <w:sz w:val="22"/>
                <w:szCs w:val="22"/>
              </w:rPr>
              <w:t xml:space="preserve"> may be required to play an extensive role in each. Th</w:t>
            </w:r>
            <w:r w:rsidR="0078701C">
              <w:rPr>
                <w:color w:val="000000"/>
                <w:sz w:val="22"/>
                <w:szCs w:val="22"/>
              </w:rPr>
              <w:t xml:space="preserve">e funding will meet </w:t>
            </w:r>
            <w:r w:rsidRPr="007A1357">
              <w:rPr>
                <w:color w:val="000000"/>
                <w:sz w:val="22"/>
                <w:szCs w:val="22"/>
              </w:rPr>
              <w:t>the costs in backfilling posts of staff required to work on the Grenfell Tower case</w:t>
            </w:r>
            <w:r w:rsidR="0078701C">
              <w:rPr>
                <w:color w:val="000000"/>
                <w:sz w:val="22"/>
                <w:szCs w:val="22"/>
              </w:rPr>
              <w:t>,</w:t>
            </w:r>
            <w:r w:rsidRPr="007A1357">
              <w:rPr>
                <w:color w:val="000000"/>
                <w:sz w:val="22"/>
                <w:szCs w:val="22"/>
              </w:rPr>
              <w:t xml:space="preserve"> and for external legal advice and representation.  </w:t>
            </w:r>
          </w:p>
          <w:p w:rsidR="0078701C" w:rsidRDefault="0078701C" w:rsidP="0078701C">
            <w:pPr>
              <w:spacing w:after="0" w:line="240" w:lineRule="auto"/>
              <w:rPr>
                <w:color w:val="000000"/>
                <w:sz w:val="22"/>
                <w:szCs w:val="22"/>
              </w:rPr>
            </w:pPr>
          </w:p>
          <w:p w:rsidR="0078701C" w:rsidRDefault="0078701C" w:rsidP="0078701C">
            <w:pPr>
              <w:spacing w:after="0" w:line="240" w:lineRule="auto"/>
              <w:rPr>
                <w:color w:val="000000"/>
                <w:sz w:val="22"/>
                <w:szCs w:val="22"/>
              </w:rPr>
            </w:pPr>
            <w:r w:rsidRPr="007A1357">
              <w:rPr>
                <w:color w:val="000000"/>
                <w:sz w:val="22"/>
                <w:szCs w:val="22"/>
              </w:rPr>
              <w:t>The 2018/19 forecast has decreased significantly from the previous update primarily due to updated forecast on likely costs of Junior Counsel. Forecasts for future years remain the same.</w:t>
            </w:r>
          </w:p>
          <w:p w:rsidR="00E06BED" w:rsidRDefault="00E06BED" w:rsidP="008D3623">
            <w:pPr>
              <w:spacing w:after="0" w:line="240" w:lineRule="auto"/>
              <w:rPr>
                <w:color w:val="000000"/>
                <w:sz w:val="22"/>
                <w:szCs w:val="22"/>
              </w:rPr>
            </w:pPr>
          </w:p>
          <w:p w:rsidR="00E06BED" w:rsidRPr="008D3623" w:rsidRDefault="00E06BED" w:rsidP="008D3623">
            <w:pPr>
              <w:spacing w:after="0" w:line="240" w:lineRule="auto"/>
              <w:rPr>
                <w:color w:val="000000"/>
                <w:sz w:val="22"/>
                <w:szCs w:val="22"/>
              </w:rPr>
            </w:pPr>
          </w:p>
        </w:tc>
        <w:tc>
          <w:tcPr>
            <w:tcW w:w="441"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504,657</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909,691</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1,272,000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r>
      <w:tr w:rsidR="00E06BED" w:rsidRPr="008D3623" w:rsidTr="00F1139D">
        <w:trPr>
          <w:trHeight w:val="1995"/>
        </w:trPr>
        <w:tc>
          <w:tcPr>
            <w:tcW w:w="532"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643"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1608"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1"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r>
      <w:tr w:rsidR="00E06BED" w:rsidRPr="008D3623" w:rsidTr="00F1139D">
        <w:trPr>
          <w:trHeight w:val="2280"/>
        </w:trPr>
        <w:tc>
          <w:tcPr>
            <w:tcW w:w="532"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R7b</w:t>
            </w:r>
          </w:p>
        </w:tc>
        <w:tc>
          <w:tcPr>
            <w:tcW w:w="643" w:type="pct"/>
            <w:vMerge w:val="restar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Legal &amp; Democratic Services</w:t>
            </w:r>
          </w:p>
        </w:tc>
        <w:tc>
          <w:tcPr>
            <w:tcW w:w="1608" w:type="pct"/>
            <w:vMerge w:val="restart"/>
            <w:tcBorders>
              <w:top w:val="nil"/>
              <w:left w:val="single" w:sz="4" w:space="0" w:color="auto"/>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Grenfell - Legal Support (Disclosure Management)</w:t>
            </w:r>
          </w:p>
          <w:p w:rsidR="00E06BED" w:rsidRDefault="00E06BED" w:rsidP="008D3623">
            <w:pPr>
              <w:spacing w:after="0" w:line="240" w:lineRule="auto"/>
              <w:rPr>
                <w:color w:val="000000"/>
                <w:sz w:val="22"/>
                <w:szCs w:val="22"/>
              </w:rPr>
            </w:pPr>
          </w:p>
          <w:p w:rsidR="002B64BD" w:rsidRDefault="002B64BD" w:rsidP="008D3623">
            <w:pPr>
              <w:spacing w:after="0" w:line="240" w:lineRule="auto"/>
              <w:rPr>
                <w:color w:val="000000"/>
                <w:sz w:val="22"/>
                <w:szCs w:val="22"/>
              </w:rPr>
            </w:pPr>
            <w:r w:rsidRPr="007A1357">
              <w:rPr>
                <w:color w:val="000000"/>
                <w:sz w:val="22"/>
                <w:szCs w:val="22"/>
              </w:rPr>
              <w:t xml:space="preserve"> </w:t>
            </w:r>
          </w:p>
          <w:p w:rsidR="002B64BD" w:rsidRDefault="002B64BD" w:rsidP="008D3623">
            <w:pPr>
              <w:spacing w:after="0" w:line="240" w:lineRule="auto"/>
              <w:rPr>
                <w:color w:val="000000"/>
                <w:sz w:val="22"/>
                <w:szCs w:val="22"/>
              </w:rPr>
            </w:pPr>
            <w:r w:rsidRPr="007A1357">
              <w:rPr>
                <w:color w:val="000000"/>
                <w:sz w:val="22"/>
                <w:szCs w:val="22"/>
              </w:rPr>
              <w:t xml:space="preserve">This </w:t>
            </w:r>
            <w:r>
              <w:rPr>
                <w:color w:val="000000"/>
                <w:sz w:val="22"/>
                <w:szCs w:val="22"/>
              </w:rPr>
              <w:t>funding is to meet the costs</w:t>
            </w:r>
            <w:r w:rsidRPr="007A1357">
              <w:rPr>
                <w:color w:val="000000"/>
                <w:sz w:val="22"/>
                <w:szCs w:val="22"/>
              </w:rPr>
              <w:t xml:space="preserve"> of a dedicated IT solution to enable effective management of the review and disclosure of documents for the purpose of disclosure in the legal proceedings noted above.</w:t>
            </w:r>
          </w:p>
          <w:p w:rsidR="00891DB7" w:rsidRDefault="00891DB7"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7A1357">
              <w:rPr>
                <w:color w:val="000000"/>
                <w:sz w:val="22"/>
                <w:szCs w:val="22"/>
              </w:rPr>
              <w:t>The 2018/19 forecast has increased significantly from the previous update and is based on recent estimates provided by PA Consulting Ltd, which includes £216,000 of consultant support.  The figures have been challenged and continue to be monitored closely. Forecasts for future years remain the same.</w:t>
            </w:r>
          </w:p>
          <w:p w:rsidR="00E06BED" w:rsidRDefault="00E06BED" w:rsidP="008D3623">
            <w:pPr>
              <w:spacing w:after="0" w:line="240" w:lineRule="auto"/>
              <w:rPr>
                <w:color w:val="000000"/>
                <w:sz w:val="22"/>
                <w:szCs w:val="22"/>
              </w:rPr>
            </w:pPr>
          </w:p>
          <w:p w:rsidR="00E06BED" w:rsidRPr="008D3623" w:rsidRDefault="00E06BED" w:rsidP="002B64BD">
            <w:pPr>
              <w:spacing w:after="0" w:line="240" w:lineRule="auto"/>
              <w:rPr>
                <w:color w:val="000000"/>
                <w:sz w:val="22"/>
                <w:szCs w:val="22"/>
              </w:rPr>
            </w:pPr>
            <w:r w:rsidRPr="007A1357">
              <w:rPr>
                <w:color w:val="000000"/>
                <w:sz w:val="22"/>
                <w:szCs w:val="22"/>
              </w:rPr>
              <w:t xml:space="preserve">. </w:t>
            </w:r>
          </w:p>
        </w:tc>
        <w:tc>
          <w:tcPr>
            <w:tcW w:w="441"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95,631</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437,933</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150,000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78,000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r>
      <w:tr w:rsidR="00E06BED" w:rsidRPr="008D3623" w:rsidTr="00F1139D">
        <w:trPr>
          <w:trHeight w:val="2280"/>
        </w:trPr>
        <w:tc>
          <w:tcPr>
            <w:tcW w:w="532"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643"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1608"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1"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r>
      <w:tr w:rsidR="00E06BED" w:rsidRPr="008D3623" w:rsidTr="00F1139D">
        <w:trPr>
          <w:trHeight w:val="2280"/>
        </w:trPr>
        <w:tc>
          <w:tcPr>
            <w:tcW w:w="532"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R8</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Fire Station</w:t>
            </w:r>
          </w:p>
        </w:tc>
        <w:tc>
          <w:tcPr>
            <w:tcW w:w="1608" w:type="pct"/>
            <w:tcBorders>
              <w:top w:val="nil"/>
              <w:left w:val="nil"/>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Overtime Support for Specialist Teams</w:t>
            </w:r>
          </w:p>
          <w:p w:rsidR="00E06BED" w:rsidRDefault="00E06BED" w:rsidP="008D3623">
            <w:pPr>
              <w:spacing w:after="0" w:line="240" w:lineRule="auto"/>
              <w:rPr>
                <w:color w:val="000000"/>
                <w:sz w:val="22"/>
                <w:szCs w:val="22"/>
              </w:rPr>
            </w:pPr>
          </w:p>
          <w:p w:rsidR="00E06BED" w:rsidRPr="008D3623" w:rsidRDefault="00E06BED" w:rsidP="008D3623">
            <w:pPr>
              <w:spacing w:after="0" w:line="240" w:lineRule="auto"/>
              <w:rPr>
                <w:color w:val="000000"/>
                <w:sz w:val="22"/>
                <w:szCs w:val="22"/>
              </w:rPr>
            </w:pPr>
            <w:r w:rsidRPr="007A1357">
              <w:rPr>
                <w:color w:val="000000"/>
                <w:sz w:val="22"/>
                <w:szCs w:val="22"/>
              </w:rPr>
              <w:t>This is based on a 30 per cent increase in operational overtime at FRU and FRU/USAR Stations alongside overtime costs for Regulatory Fire Safety in relation to cladding inspections.  For Fire Safety, the one off costs cover additional inspections in June and July 2017.</w:t>
            </w:r>
          </w:p>
        </w:tc>
        <w:tc>
          <w:tcPr>
            <w:tcW w:w="441"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103,000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103,000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103,000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103,000</w:t>
            </w:r>
          </w:p>
        </w:tc>
      </w:tr>
      <w:tr w:rsidR="00E06BED" w:rsidRPr="008D3623" w:rsidTr="00F1139D">
        <w:trPr>
          <w:trHeight w:val="2049"/>
        </w:trPr>
        <w:tc>
          <w:tcPr>
            <w:tcW w:w="532"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R9</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Fire Safety</w:t>
            </w:r>
          </w:p>
        </w:tc>
        <w:tc>
          <w:tcPr>
            <w:tcW w:w="1608" w:type="pct"/>
            <w:tcBorders>
              <w:top w:val="nil"/>
              <w:left w:val="nil"/>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Fire Safety resources to support and enhance the inspection programme</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7A1357">
              <w:rPr>
                <w:color w:val="000000"/>
                <w:sz w:val="22"/>
                <w:szCs w:val="22"/>
              </w:rPr>
              <w:t>The ongoing costs are for an additional resources to support the inspection programme</w:t>
            </w:r>
            <w:r>
              <w:rPr>
                <w:color w:val="000000"/>
                <w:sz w:val="22"/>
                <w:szCs w:val="22"/>
              </w:rPr>
              <w:t>.</w:t>
            </w:r>
          </w:p>
          <w:p w:rsidR="00E06BED" w:rsidRDefault="00E06BED" w:rsidP="008D3623">
            <w:pPr>
              <w:spacing w:after="0" w:line="240" w:lineRule="auto"/>
              <w:rPr>
                <w:color w:val="000000"/>
                <w:sz w:val="22"/>
                <w:szCs w:val="22"/>
              </w:rPr>
            </w:pPr>
          </w:p>
          <w:p w:rsidR="00E06BED" w:rsidRPr="008D3623" w:rsidRDefault="00E06BED" w:rsidP="002B64BD">
            <w:pPr>
              <w:spacing w:after="0" w:line="240" w:lineRule="auto"/>
              <w:rPr>
                <w:color w:val="000000"/>
                <w:sz w:val="22"/>
                <w:szCs w:val="22"/>
              </w:rPr>
            </w:pPr>
            <w:r w:rsidRPr="007A1357">
              <w:rPr>
                <w:color w:val="000000"/>
                <w:sz w:val="22"/>
                <w:szCs w:val="22"/>
              </w:rPr>
              <w:t xml:space="preserve">Recruitment process is currently </w:t>
            </w:r>
            <w:r w:rsidR="002B64BD">
              <w:rPr>
                <w:color w:val="000000"/>
                <w:sz w:val="22"/>
                <w:szCs w:val="22"/>
              </w:rPr>
              <w:t>under way</w:t>
            </w:r>
            <w:r w:rsidRPr="007A1357">
              <w:rPr>
                <w:color w:val="000000"/>
                <w:sz w:val="22"/>
                <w:szCs w:val="22"/>
              </w:rPr>
              <w:t>.</w:t>
            </w:r>
          </w:p>
        </w:tc>
        <w:tc>
          <w:tcPr>
            <w:tcW w:w="441"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1,000,000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1,500,000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1,500,000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1,500,000</w:t>
            </w:r>
          </w:p>
        </w:tc>
      </w:tr>
      <w:tr w:rsidR="00E06BED" w:rsidRPr="008D3623" w:rsidTr="00F1139D">
        <w:trPr>
          <w:trHeight w:val="2565"/>
        </w:trPr>
        <w:tc>
          <w:tcPr>
            <w:tcW w:w="532"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R10</w:t>
            </w:r>
          </w:p>
        </w:tc>
        <w:tc>
          <w:tcPr>
            <w:tcW w:w="643" w:type="pct"/>
            <w:vMerge w:val="restar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Legal &amp; Democratic Services</w:t>
            </w:r>
          </w:p>
        </w:tc>
        <w:tc>
          <w:tcPr>
            <w:tcW w:w="1608" w:type="pct"/>
            <w:vMerge w:val="restart"/>
            <w:tcBorders>
              <w:top w:val="nil"/>
              <w:left w:val="single" w:sz="4" w:space="0" w:color="auto"/>
              <w:bottom w:val="single" w:sz="4" w:space="0" w:color="auto"/>
              <w:right w:val="single" w:sz="4" w:space="0" w:color="auto"/>
            </w:tcBorders>
            <w:shd w:val="clear" w:color="auto" w:fill="auto"/>
            <w:hideMark/>
          </w:tcPr>
          <w:p w:rsidR="00E06BED" w:rsidRDefault="00E06BED" w:rsidP="008D3623">
            <w:pPr>
              <w:spacing w:after="0" w:line="240" w:lineRule="auto"/>
              <w:rPr>
                <w:b/>
                <w:color w:val="000000"/>
                <w:sz w:val="22"/>
                <w:szCs w:val="22"/>
              </w:rPr>
            </w:pPr>
            <w:r w:rsidRPr="00F1139D">
              <w:rPr>
                <w:b/>
                <w:color w:val="000000"/>
                <w:sz w:val="22"/>
                <w:szCs w:val="22"/>
              </w:rPr>
              <w:t>Review of staff support for Chair</w:t>
            </w:r>
          </w:p>
          <w:p w:rsidR="00E06BED" w:rsidRDefault="00E06BED" w:rsidP="008D3623">
            <w:pPr>
              <w:spacing w:after="0" w:line="240" w:lineRule="auto"/>
              <w:rPr>
                <w:b/>
                <w:color w:val="000000"/>
                <w:sz w:val="22"/>
                <w:szCs w:val="22"/>
              </w:rPr>
            </w:pPr>
          </w:p>
          <w:p w:rsidR="00E06BED" w:rsidRDefault="00E06BED">
            <w:pPr>
              <w:spacing w:after="0" w:line="240" w:lineRule="auto"/>
              <w:rPr>
                <w:color w:val="000000"/>
                <w:sz w:val="22"/>
                <w:szCs w:val="22"/>
              </w:rPr>
            </w:pPr>
            <w:r w:rsidRPr="00F1139D">
              <w:rPr>
                <w:color w:val="000000"/>
                <w:sz w:val="22"/>
                <w:szCs w:val="22"/>
              </w:rPr>
              <w:t xml:space="preserve">This </w:t>
            </w:r>
            <w:r w:rsidR="005D0FE3">
              <w:rPr>
                <w:color w:val="000000"/>
                <w:sz w:val="22"/>
                <w:szCs w:val="22"/>
              </w:rPr>
              <w:t>was to</w:t>
            </w:r>
            <w:r w:rsidRPr="00F1139D">
              <w:rPr>
                <w:color w:val="000000"/>
                <w:sz w:val="22"/>
                <w:szCs w:val="22"/>
              </w:rPr>
              <w:t xml:space="preserve">  consider whether additional support is required for the Deputy Mayor for Fire and Rescue </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41634C">
              <w:rPr>
                <w:color w:val="000000"/>
                <w:sz w:val="22"/>
                <w:szCs w:val="22"/>
              </w:rPr>
              <w:t>This is no longer required</w:t>
            </w:r>
            <w:r w:rsidR="005D0FE3">
              <w:rPr>
                <w:color w:val="000000"/>
                <w:sz w:val="22"/>
                <w:szCs w:val="22"/>
              </w:rPr>
              <w:t>, and the budget will be removed</w:t>
            </w:r>
            <w:r w:rsidRPr="0041634C">
              <w:rPr>
                <w:color w:val="000000"/>
                <w:sz w:val="22"/>
                <w:szCs w:val="22"/>
              </w:rPr>
              <w:t>.</w:t>
            </w:r>
          </w:p>
          <w:p w:rsidR="00E06BED" w:rsidRDefault="00E06BED" w:rsidP="008D3623">
            <w:pPr>
              <w:spacing w:after="0" w:line="240" w:lineRule="auto"/>
              <w:rPr>
                <w:color w:val="000000"/>
                <w:sz w:val="22"/>
                <w:szCs w:val="22"/>
              </w:rPr>
            </w:pPr>
          </w:p>
          <w:p w:rsidR="00E06BED" w:rsidRPr="00F1139D" w:rsidRDefault="00E06BED" w:rsidP="008D3623">
            <w:pPr>
              <w:spacing w:after="0" w:line="240" w:lineRule="auto"/>
              <w:rPr>
                <w:b/>
                <w:color w:val="000000"/>
                <w:sz w:val="22"/>
                <w:szCs w:val="22"/>
              </w:rPr>
            </w:pPr>
          </w:p>
        </w:tc>
        <w:tc>
          <w:tcPr>
            <w:tcW w:w="441"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101,000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101,000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101,000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101,000</w:t>
            </w:r>
          </w:p>
        </w:tc>
      </w:tr>
      <w:tr w:rsidR="00E06BED" w:rsidRPr="008D3623" w:rsidTr="00FC01C4">
        <w:trPr>
          <w:trHeight w:val="293"/>
        </w:trPr>
        <w:tc>
          <w:tcPr>
            <w:tcW w:w="532"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643"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1608"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1"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r>
      <w:tr w:rsidR="00E06BED" w:rsidRPr="008D3623" w:rsidTr="00F1139D">
        <w:trPr>
          <w:trHeight w:val="1995"/>
        </w:trPr>
        <w:tc>
          <w:tcPr>
            <w:tcW w:w="532"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R11</w:t>
            </w:r>
          </w:p>
        </w:tc>
        <w:tc>
          <w:tcPr>
            <w:tcW w:w="643" w:type="pct"/>
            <w:vMerge w:val="restar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Fire Stations</w:t>
            </w:r>
          </w:p>
        </w:tc>
        <w:tc>
          <w:tcPr>
            <w:tcW w:w="1608" w:type="pct"/>
            <w:vMerge w:val="restart"/>
            <w:tcBorders>
              <w:top w:val="nil"/>
              <w:left w:val="single" w:sz="4" w:space="0" w:color="auto"/>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Potential cost of increased sickness</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41634C">
              <w:rPr>
                <w:color w:val="000000"/>
                <w:sz w:val="22"/>
                <w:szCs w:val="22"/>
              </w:rPr>
              <w:t>It is anticipated that the aftermath of recent incidents will see an increase in sickness rates for operational staff</w:t>
            </w:r>
            <w:r w:rsidR="005D0FE3">
              <w:rPr>
                <w:color w:val="000000"/>
                <w:sz w:val="22"/>
                <w:szCs w:val="22"/>
              </w:rPr>
              <w:t>,</w:t>
            </w:r>
            <w:r w:rsidRPr="0041634C">
              <w:rPr>
                <w:color w:val="000000"/>
                <w:sz w:val="22"/>
                <w:szCs w:val="22"/>
              </w:rPr>
              <w:t xml:space="preserve"> in particular. This sets out the overtime cost that will be expected to be incurred in covering the resulting gaps.</w:t>
            </w:r>
          </w:p>
          <w:p w:rsidR="00E06BED" w:rsidRDefault="00E06BED" w:rsidP="008D3623">
            <w:pPr>
              <w:spacing w:after="0" w:line="240" w:lineRule="auto"/>
              <w:rPr>
                <w:color w:val="000000"/>
                <w:sz w:val="22"/>
                <w:szCs w:val="22"/>
              </w:rPr>
            </w:pPr>
          </w:p>
          <w:p w:rsidR="00E06BED" w:rsidRDefault="00E06BED" w:rsidP="0041634C">
            <w:pPr>
              <w:spacing w:after="0" w:line="240" w:lineRule="auto"/>
              <w:rPr>
                <w:color w:val="000000"/>
                <w:sz w:val="22"/>
                <w:szCs w:val="22"/>
              </w:rPr>
            </w:pPr>
            <w:r w:rsidRPr="0041634C">
              <w:rPr>
                <w:color w:val="000000"/>
                <w:sz w:val="22"/>
                <w:szCs w:val="22"/>
              </w:rPr>
              <w:t>.</w:t>
            </w:r>
          </w:p>
          <w:p w:rsidR="005D0FE3" w:rsidRPr="0041634C" w:rsidRDefault="005D0FE3" w:rsidP="0041634C">
            <w:pPr>
              <w:spacing w:after="0" w:line="240" w:lineRule="auto"/>
              <w:rPr>
                <w:color w:val="000000"/>
                <w:sz w:val="22"/>
                <w:szCs w:val="22"/>
              </w:rPr>
            </w:pPr>
          </w:p>
          <w:p w:rsidR="00E06BED" w:rsidRPr="008D3623" w:rsidRDefault="00E06BED" w:rsidP="0041634C">
            <w:pPr>
              <w:spacing w:after="0" w:line="240" w:lineRule="auto"/>
              <w:rPr>
                <w:color w:val="000000"/>
                <w:sz w:val="22"/>
                <w:szCs w:val="22"/>
              </w:rPr>
            </w:pPr>
          </w:p>
        </w:tc>
        <w:tc>
          <w:tcPr>
            <w:tcW w:w="441"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371,000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371,000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371,000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371,000</w:t>
            </w:r>
          </w:p>
        </w:tc>
        <w:tc>
          <w:tcPr>
            <w:tcW w:w="444" w:type="pct"/>
            <w:vMerge w:val="restar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371,000</w:t>
            </w:r>
          </w:p>
        </w:tc>
      </w:tr>
      <w:tr w:rsidR="00E06BED" w:rsidRPr="008D3623" w:rsidTr="00FC01C4">
        <w:trPr>
          <w:trHeight w:val="803"/>
        </w:trPr>
        <w:tc>
          <w:tcPr>
            <w:tcW w:w="532"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643"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1608"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1"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c>
          <w:tcPr>
            <w:tcW w:w="444" w:type="pct"/>
            <w:vMerge/>
            <w:tcBorders>
              <w:top w:val="nil"/>
              <w:left w:val="single" w:sz="4" w:space="0" w:color="auto"/>
              <w:bottom w:val="single" w:sz="4" w:space="0" w:color="auto"/>
              <w:right w:val="single" w:sz="4" w:space="0" w:color="auto"/>
            </w:tcBorders>
            <w:vAlign w:val="center"/>
            <w:hideMark/>
          </w:tcPr>
          <w:p w:rsidR="00E06BED" w:rsidRPr="008D3623" w:rsidRDefault="00E06BED" w:rsidP="008D3623">
            <w:pPr>
              <w:spacing w:after="0" w:line="240" w:lineRule="auto"/>
              <w:rPr>
                <w:color w:val="000000"/>
                <w:sz w:val="22"/>
                <w:szCs w:val="22"/>
              </w:rPr>
            </w:pPr>
          </w:p>
        </w:tc>
      </w:tr>
      <w:tr w:rsidR="00E06BED" w:rsidRPr="008D3623" w:rsidTr="00FC01C4">
        <w:trPr>
          <w:trHeight w:val="4600"/>
        </w:trPr>
        <w:tc>
          <w:tcPr>
            <w:tcW w:w="532"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R12</w:t>
            </w:r>
          </w:p>
        </w:tc>
        <w:tc>
          <w:tcPr>
            <w:tcW w:w="643" w:type="pc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Development and Training</w:t>
            </w:r>
          </w:p>
        </w:tc>
        <w:tc>
          <w:tcPr>
            <w:tcW w:w="1608" w:type="pct"/>
            <w:tcBorders>
              <w:top w:val="nil"/>
              <w:left w:val="single" w:sz="4" w:space="0" w:color="auto"/>
              <w:bottom w:val="single" w:sz="4" w:space="0" w:color="auto"/>
              <w:right w:val="single" w:sz="4" w:space="0" w:color="auto"/>
            </w:tcBorders>
            <w:shd w:val="clear" w:color="auto" w:fill="auto"/>
            <w:hideMark/>
          </w:tcPr>
          <w:p w:rsidR="00E06BED" w:rsidRDefault="00E06BED" w:rsidP="008D3623">
            <w:pPr>
              <w:spacing w:after="0" w:line="240" w:lineRule="auto"/>
              <w:rPr>
                <w:b/>
                <w:color w:val="000000"/>
                <w:sz w:val="22"/>
                <w:szCs w:val="22"/>
              </w:rPr>
            </w:pPr>
            <w:r w:rsidRPr="00F1139D">
              <w:rPr>
                <w:b/>
                <w:color w:val="000000"/>
                <w:sz w:val="22"/>
                <w:szCs w:val="22"/>
              </w:rPr>
              <w:t>Training</w:t>
            </w:r>
          </w:p>
          <w:p w:rsidR="00E06BED" w:rsidRDefault="00E06BED" w:rsidP="008D3623">
            <w:pPr>
              <w:spacing w:after="0" w:line="240" w:lineRule="auto"/>
              <w:rPr>
                <w:b/>
                <w:color w:val="000000"/>
                <w:sz w:val="22"/>
                <w:szCs w:val="22"/>
              </w:rPr>
            </w:pPr>
          </w:p>
          <w:p w:rsidR="00E06BED" w:rsidRDefault="00E06BED" w:rsidP="008D3623">
            <w:pPr>
              <w:spacing w:after="0" w:line="240" w:lineRule="auto"/>
              <w:rPr>
                <w:color w:val="000000"/>
                <w:sz w:val="22"/>
                <w:szCs w:val="22"/>
              </w:rPr>
            </w:pPr>
            <w:r w:rsidRPr="00F1139D">
              <w:rPr>
                <w:color w:val="000000"/>
                <w:sz w:val="22"/>
                <w:szCs w:val="22"/>
              </w:rPr>
              <w:t>This includes additional training requirements for:</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41634C">
              <w:rPr>
                <w:color w:val="000000"/>
                <w:sz w:val="22"/>
                <w:szCs w:val="22"/>
              </w:rPr>
              <w:t>• Extended Height Appliances</w:t>
            </w:r>
          </w:p>
          <w:p w:rsidR="00E06BED" w:rsidRDefault="00E06BED" w:rsidP="008D3623">
            <w:pPr>
              <w:spacing w:after="0" w:line="240" w:lineRule="auto"/>
              <w:rPr>
                <w:color w:val="000000"/>
                <w:sz w:val="22"/>
                <w:szCs w:val="22"/>
              </w:rPr>
            </w:pPr>
            <w:r w:rsidRPr="0041634C">
              <w:rPr>
                <w:color w:val="000000"/>
                <w:sz w:val="22"/>
                <w:szCs w:val="22"/>
              </w:rPr>
              <w:t>• Drone Piloting</w:t>
            </w:r>
          </w:p>
          <w:p w:rsidR="00E06BED" w:rsidRDefault="00E06BED" w:rsidP="008D3623">
            <w:pPr>
              <w:spacing w:after="0" w:line="240" w:lineRule="auto"/>
              <w:rPr>
                <w:color w:val="000000"/>
                <w:sz w:val="22"/>
                <w:szCs w:val="22"/>
              </w:rPr>
            </w:pPr>
            <w:r w:rsidRPr="0041634C">
              <w:rPr>
                <w:color w:val="000000"/>
                <w:sz w:val="22"/>
                <w:szCs w:val="22"/>
              </w:rPr>
              <w:t xml:space="preserve">• Extended Duration Breathing </w:t>
            </w:r>
            <w:r>
              <w:rPr>
                <w:color w:val="000000"/>
                <w:sz w:val="22"/>
                <w:szCs w:val="22"/>
              </w:rPr>
              <w:t xml:space="preserve">   </w:t>
            </w:r>
            <w:r w:rsidRPr="0041634C">
              <w:rPr>
                <w:color w:val="000000"/>
                <w:sz w:val="22"/>
                <w:szCs w:val="22"/>
              </w:rPr>
              <w:t>Apparatus Sets</w:t>
            </w:r>
          </w:p>
          <w:p w:rsidR="00E06BED" w:rsidRDefault="00E06BED" w:rsidP="008D3623">
            <w:pPr>
              <w:spacing w:after="0" w:line="240" w:lineRule="auto"/>
              <w:rPr>
                <w:color w:val="000000"/>
                <w:sz w:val="22"/>
                <w:szCs w:val="22"/>
              </w:rPr>
            </w:pPr>
            <w:r w:rsidRPr="0041634C">
              <w:rPr>
                <w:color w:val="000000"/>
                <w:sz w:val="22"/>
                <w:szCs w:val="22"/>
              </w:rPr>
              <w:t>• Improved USAR Kit</w:t>
            </w:r>
          </w:p>
          <w:p w:rsidR="00E06BED" w:rsidRDefault="00E06BED" w:rsidP="008D3623">
            <w:pPr>
              <w:spacing w:after="0" w:line="240" w:lineRule="auto"/>
              <w:rPr>
                <w:color w:val="000000"/>
                <w:sz w:val="22"/>
                <w:szCs w:val="22"/>
              </w:rPr>
            </w:pPr>
            <w:r w:rsidRPr="0041634C">
              <w:rPr>
                <w:color w:val="000000"/>
                <w:sz w:val="22"/>
                <w:szCs w:val="22"/>
              </w:rPr>
              <w:t>• Smoke Evacuation Hoods</w:t>
            </w:r>
          </w:p>
          <w:p w:rsidR="00E06BED" w:rsidRDefault="00E06BED" w:rsidP="008D3623">
            <w:pPr>
              <w:spacing w:after="0" w:line="240" w:lineRule="auto"/>
              <w:rPr>
                <w:color w:val="000000"/>
                <w:sz w:val="22"/>
                <w:szCs w:val="22"/>
              </w:rPr>
            </w:pPr>
            <w:r w:rsidRPr="0041634C">
              <w:rPr>
                <w:color w:val="000000"/>
                <w:sz w:val="22"/>
                <w:szCs w:val="22"/>
              </w:rPr>
              <w:t>This also includes ongoing EDBA training Requirements</w:t>
            </w:r>
          </w:p>
          <w:p w:rsidR="00E06BED" w:rsidRDefault="00E06BED" w:rsidP="008D3623">
            <w:pPr>
              <w:spacing w:after="0" w:line="240" w:lineRule="auto"/>
              <w:rPr>
                <w:color w:val="000000"/>
                <w:sz w:val="22"/>
                <w:szCs w:val="22"/>
              </w:rPr>
            </w:pPr>
          </w:p>
          <w:p w:rsidR="00E06BED" w:rsidRPr="00E06BED" w:rsidRDefault="005D0FE3" w:rsidP="008D3623">
            <w:pPr>
              <w:spacing w:after="0" w:line="240" w:lineRule="auto"/>
              <w:rPr>
                <w:color w:val="000000"/>
                <w:sz w:val="22"/>
                <w:szCs w:val="22"/>
              </w:rPr>
            </w:pPr>
            <w:r>
              <w:rPr>
                <w:color w:val="000000"/>
                <w:sz w:val="22"/>
                <w:szCs w:val="22"/>
              </w:rPr>
              <w:t>The spend for 2018/19 for drones training, with £5k for training already delivered.</w:t>
            </w:r>
            <w:r w:rsidR="00E06BED" w:rsidRPr="0041634C">
              <w:rPr>
                <w:color w:val="000000"/>
                <w:sz w:val="22"/>
                <w:szCs w:val="22"/>
              </w:rPr>
              <w:t xml:space="preserve">     </w:t>
            </w:r>
          </w:p>
        </w:tc>
        <w:tc>
          <w:tcPr>
            <w:tcW w:w="441"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7,000</w:t>
            </w:r>
          </w:p>
        </w:tc>
        <w:tc>
          <w:tcPr>
            <w:tcW w:w="444"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477,000</w:t>
            </w:r>
          </w:p>
        </w:tc>
        <w:tc>
          <w:tcPr>
            <w:tcW w:w="444"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477,000</w:t>
            </w:r>
          </w:p>
        </w:tc>
        <w:tc>
          <w:tcPr>
            <w:tcW w:w="444"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477,000</w:t>
            </w:r>
          </w:p>
        </w:tc>
      </w:tr>
      <w:tr w:rsidR="00E06BED" w:rsidRPr="008D3623" w:rsidTr="00F1139D">
        <w:trPr>
          <w:trHeight w:val="1765"/>
        </w:trPr>
        <w:tc>
          <w:tcPr>
            <w:tcW w:w="532" w:type="pc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R13 (new)</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Finance Services</w:t>
            </w:r>
          </w:p>
        </w:tc>
        <w:tc>
          <w:tcPr>
            <w:tcW w:w="1608" w:type="pct"/>
            <w:tcBorders>
              <w:top w:val="nil"/>
              <w:left w:val="nil"/>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Additional Borrowing Costs</w:t>
            </w:r>
          </w:p>
          <w:p w:rsidR="00E06BED" w:rsidRDefault="00E06BED" w:rsidP="008D3623">
            <w:pPr>
              <w:spacing w:after="0" w:line="240" w:lineRule="auto"/>
              <w:rPr>
                <w:color w:val="000000"/>
                <w:sz w:val="22"/>
                <w:szCs w:val="22"/>
              </w:rPr>
            </w:pPr>
          </w:p>
          <w:p w:rsidR="00E06BED" w:rsidRPr="008D3623" w:rsidRDefault="00E06BED" w:rsidP="000A3926">
            <w:pPr>
              <w:spacing w:after="0" w:line="240" w:lineRule="auto"/>
              <w:rPr>
                <w:color w:val="000000"/>
                <w:sz w:val="22"/>
                <w:szCs w:val="22"/>
              </w:rPr>
            </w:pPr>
            <w:r w:rsidRPr="00E06BED">
              <w:rPr>
                <w:color w:val="000000"/>
                <w:sz w:val="22"/>
                <w:szCs w:val="22"/>
              </w:rPr>
              <w:t>Items funded through the capital programme will increase the overall level of external borrowing required over the current four year planning period and increase capital financing costs by</w:t>
            </w:r>
            <w:r w:rsidR="000A3926">
              <w:rPr>
                <w:color w:val="000000"/>
                <w:sz w:val="22"/>
                <w:szCs w:val="22"/>
              </w:rPr>
              <w:t xml:space="preserve"> an estimated</w:t>
            </w:r>
            <w:r w:rsidRPr="00E06BED">
              <w:rPr>
                <w:color w:val="000000"/>
                <w:sz w:val="22"/>
                <w:szCs w:val="22"/>
              </w:rPr>
              <w:t xml:space="preserve"> £842k per annum. </w:t>
            </w:r>
          </w:p>
        </w:tc>
        <w:tc>
          <w:tcPr>
            <w:tcW w:w="441"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608,000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608,000</w:t>
            </w:r>
          </w:p>
        </w:tc>
      </w:tr>
      <w:tr w:rsidR="00E06BED" w:rsidRPr="008D3623" w:rsidTr="00F1139D">
        <w:trPr>
          <w:trHeight w:val="915"/>
        </w:trPr>
        <w:tc>
          <w:tcPr>
            <w:tcW w:w="532" w:type="pc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R14 (new)</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Operational Policy</w:t>
            </w:r>
          </w:p>
        </w:tc>
        <w:tc>
          <w:tcPr>
            <w:tcW w:w="1608" w:type="pct"/>
            <w:tcBorders>
              <w:top w:val="nil"/>
              <w:left w:val="nil"/>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Improved Communications for Breathing Apparatus</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E06BED">
              <w:rPr>
                <w:color w:val="000000"/>
                <w:sz w:val="22"/>
                <w:szCs w:val="22"/>
              </w:rPr>
              <w:t xml:space="preserve">A BA replacement project will shortly be underway to examine the next generation of BA and how this can be delivered to the LFB. Whilst telemetry is being identified as a consideration any additional communications requirements over an above the </w:t>
            </w:r>
            <w:r w:rsidR="000A3926">
              <w:rPr>
                <w:color w:val="000000"/>
                <w:sz w:val="22"/>
                <w:szCs w:val="22"/>
              </w:rPr>
              <w:t>current (</w:t>
            </w:r>
            <w:r w:rsidRPr="00E06BED">
              <w:rPr>
                <w:color w:val="000000"/>
                <w:sz w:val="22"/>
                <w:szCs w:val="22"/>
              </w:rPr>
              <w:t>BARIE</w:t>
            </w:r>
            <w:r w:rsidR="000A3926">
              <w:rPr>
                <w:color w:val="000000"/>
                <w:sz w:val="22"/>
                <w:szCs w:val="22"/>
              </w:rPr>
              <w:t>)</w:t>
            </w:r>
            <w:r w:rsidRPr="00E06BED">
              <w:rPr>
                <w:color w:val="000000"/>
                <w:sz w:val="22"/>
                <w:szCs w:val="22"/>
              </w:rPr>
              <w:t xml:space="preserve"> sets can be included for consideration.  Outline costs have yet to be determined.</w:t>
            </w:r>
          </w:p>
          <w:p w:rsidR="00E06BED" w:rsidRDefault="00E06BED" w:rsidP="008D3623">
            <w:pPr>
              <w:spacing w:after="0" w:line="240" w:lineRule="auto"/>
              <w:rPr>
                <w:color w:val="000000"/>
                <w:sz w:val="22"/>
                <w:szCs w:val="22"/>
              </w:rPr>
            </w:pPr>
          </w:p>
          <w:p w:rsidR="00E06BED" w:rsidRPr="008D3623" w:rsidRDefault="00E06BED" w:rsidP="000A3926">
            <w:pPr>
              <w:spacing w:after="0" w:line="240" w:lineRule="auto"/>
              <w:rPr>
                <w:color w:val="000000"/>
                <w:sz w:val="22"/>
                <w:szCs w:val="22"/>
              </w:rPr>
            </w:pPr>
            <w:r w:rsidRPr="00E06BED">
              <w:rPr>
                <w:color w:val="000000"/>
                <w:sz w:val="22"/>
                <w:szCs w:val="22"/>
              </w:rPr>
              <w:t xml:space="preserve">BA communications is now in scope of the Repertory Protective Equipment </w:t>
            </w:r>
            <w:r w:rsidR="000A3926">
              <w:rPr>
                <w:color w:val="000000"/>
                <w:sz w:val="22"/>
                <w:szCs w:val="22"/>
              </w:rPr>
              <w:t>r</w:t>
            </w:r>
            <w:r w:rsidRPr="00E06BED">
              <w:rPr>
                <w:color w:val="000000"/>
                <w:sz w:val="22"/>
                <w:szCs w:val="22"/>
              </w:rPr>
              <w:t xml:space="preserve">eplacement project and the project is just starting. There are meetings with manufacturers scheduled through July to outline timescales. </w:t>
            </w:r>
            <w:r w:rsidR="000A3926">
              <w:rPr>
                <w:color w:val="000000"/>
                <w:sz w:val="22"/>
                <w:szCs w:val="22"/>
              </w:rPr>
              <w:t xml:space="preserve">with </w:t>
            </w:r>
            <w:r w:rsidRPr="00E06BED">
              <w:rPr>
                <w:color w:val="000000"/>
                <w:sz w:val="22"/>
                <w:szCs w:val="22"/>
              </w:rPr>
              <w:t xml:space="preserve">the User requirement scheduled to go to suppliers by end of the calendar year. </w:t>
            </w:r>
          </w:p>
        </w:tc>
        <w:tc>
          <w:tcPr>
            <w:tcW w:w="441"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TBC</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TBC</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TBC</w:t>
            </w:r>
          </w:p>
        </w:tc>
      </w:tr>
      <w:tr w:rsidR="00E06BED" w:rsidRPr="008D3623" w:rsidTr="00F1139D">
        <w:trPr>
          <w:trHeight w:val="1481"/>
        </w:trPr>
        <w:tc>
          <w:tcPr>
            <w:tcW w:w="532" w:type="pct"/>
            <w:tcBorders>
              <w:top w:val="nil"/>
              <w:left w:val="single" w:sz="4" w:space="0" w:color="auto"/>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R15 (new)</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Operational Policy</w:t>
            </w:r>
          </w:p>
        </w:tc>
        <w:tc>
          <w:tcPr>
            <w:tcW w:w="1608" w:type="pct"/>
            <w:tcBorders>
              <w:top w:val="nil"/>
              <w:left w:val="nil"/>
              <w:bottom w:val="single" w:sz="4" w:space="0" w:color="auto"/>
              <w:right w:val="single" w:sz="4" w:space="0" w:color="auto"/>
            </w:tcBorders>
            <w:shd w:val="clear" w:color="auto" w:fill="auto"/>
            <w:hideMark/>
          </w:tcPr>
          <w:p w:rsidR="00E06BED" w:rsidRPr="00F1139D" w:rsidRDefault="00E06BED" w:rsidP="008D3623">
            <w:pPr>
              <w:spacing w:after="0" w:line="240" w:lineRule="auto"/>
              <w:rPr>
                <w:b/>
                <w:color w:val="000000"/>
                <w:sz w:val="22"/>
                <w:szCs w:val="22"/>
              </w:rPr>
            </w:pPr>
            <w:r w:rsidRPr="00F1139D">
              <w:rPr>
                <w:b/>
                <w:color w:val="000000"/>
                <w:sz w:val="22"/>
                <w:szCs w:val="22"/>
              </w:rPr>
              <w:t>Smoke hoods</w:t>
            </w:r>
          </w:p>
          <w:p w:rsidR="00E06BED" w:rsidRDefault="00E06BED" w:rsidP="008D3623">
            <w:pPr>
              <w:spacing w:after="0" w:line="240" w:lineRule="auto"/>
              <w:rPr>
                <w:color w:val="000000"/>
                <w:sz w:val="22"/>
                <w:szCs w:val="22"/>
              </w:rPr>
            </w:pPr>
          </w:p>
          <w:p w:rsidR="00E06BED" w:rsidRDefault="00E06BED" w:rsidP="008D3623">
            <w:pPr>
              <w:spacing w:after="0" w:line="240" w:lineRule="auto"/>
              <w:rPr>
                <w:color w:val="000000"/>
                <w:sz w:val="22"/>
                <w:szCs w:val="22"/>
              </w:rPr>
            </w:pPr>
            <w:r w:rsidRPr="00E06BED">
              <w:rPr>
                <w:color w:val="000000"/>
                <w:sz w:val="22"/>
                <w:szCs w:val="22"/>
              </w:rPr>
              <w:t xml:space="preserve">This budget will be used to explore the viability of the purchase of smoke hoods for all front line appliances and is for the equipment costs only and does not include any additional staffing costs that may be associated with getting this project up and running. </w:t>
            </w:r>
          </w:p>
          <w:p w:rsidR="00E06BED" w:rsidRDefault="00E06BED" w:rsidP="008D3623">
            <w:pPr>
              <w:spacing w:after="0" w:line="240" w:lineRule="auto"/>
              <w:rPr>
                <w:color w:val="000000"/>
                <w:sz w:val="22"/>
                <w:szCs w:val="22"/>
              </w:rPr>
            </w:pPr>
          </w:p>
          <w:p w:rsidR="00E06BED" w:rsidRPr="008D3623" w:rsidRDefault="00E06BED" w:rsidP="000A3926">
            <w:pPr>
              <w:spacing w:after="0" w:line="240" w:lineRule="auto"/>
              <w:rPr>
                <w:color w:val="000000"/>
                <w:sz w:val="22"/>
                <w:szCs w:val="22"/>
              </w:rPr>
            </w:pPr>
            <w:r w:rsidRPr="00E06BED">
              <w:rPr>
                <w:color w:val="000000"/>
                <w:sz w:val="22"/>
                <w:szCs w:val="22"/>
              </w:rPr>
              <w:t xml:space="preserve">There has been a slight delay in the procurement process because of the size of the order and the small modification made to the Escape Hoods (previously known as smoke hoods) pouch. Delivery is anticipated </w:t>
            </w:r>
            <w:r w:rsidR="000A3926">
              <w:rPr>
                <w:color w:val="000000"/>
                <w:sz w:val="22"/>
                <w:szCs w:val="22"/>
              </w:rPr>
              <w:t>in</w:t>
            </w:r>
            <w:r w:rsidRPr="00E06BED">
              <w:rPr>
                <w:color w:val="000000"/>
                <w:sz w:val="22"/>
                <w:szCs w:val="22"/>
              </w:rPr>
              <w:t xml:space="preserve"> September 2018. Procurement for this project is via the Devon &amp; Somerset FRS framework agreement</w:t>
            </w:r>
          </w:p>
        </w:tc>
        <w:tc>
          <w:tcPr>
            <w:tcW w:w="441"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89,000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20,000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20,000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color w:val="000000"/>
                <w:sz w:val="22"/>
                <w:szCs w:val="22"/>
              </w:rPr>
            </w:pPr>
            <w:r w:rsidRPr="008D3623">
              <w:rPr>
                <w:color w:val="000000"/>
                <w:sz w:val="22"/>
                <w:szCs w:val="22"/>
              </w:rPr>
              <w:t>20,000</w:t>
            </w:r>
          </w:p>
        </w:tc>
      </w:tr>
      <w:tr w:rsidR="00E06BED" w:rsidRPr="008D3623" w:rsidTr="00F1139D">
        <w:trPr>
          <w:trHeight w:val="836"/>
        </w:trPr>
        <w:tc>
          <w:tcPr>
            <w:tcW w:w="532" w:type="pct"/>
            <w:tcBorders>
              <w:top w:val="nil"/>
              <w:left w:val="single" w:sz="4" w:space="0" w:color="auto"/>
              <w:bottom w:val="single" w:sz="4" w:space="0" w:color="auto"/>
              <w:right w:val="single" w:sz="4" w:space="0" w:color="auto"/>
            </w:tcBorders>
            <w:shd w:val="clear" w:color="auto" w:fill="auto"/>
            <w:noWrap/>
            <w:hideMark/>
          </w:tcPr>
          <w:p w:rsidR="00E06BED" w:rsidRPr="008D3623" w:rsidRDefault="00E06BED" w:rsidP="008D3623">
            <w:pPr>
              <w:spacing w:after="0" w:line="240" w:lineRule="auto"/>
              <w:rPr>
                <w:color w:val="000000"/>
                <w:sz w:val="22"/>
                <w:szCs w:val="22"/>
              </w:rPr>
            </w:pPr>
            <w:r w:rsidRPr="008D3623">
              <w:rPr>
                <w:color w:val="000000"/>
                <w:sz w:val="22"/>
                <w:szCs w:val="22"/>
              </w:rPr>
              <w:t>Total additional resilience requirements</w:t>
            </w:r>
          </w:p>
        </w:tc>
        <w:tc>
          <w:tcPr>
            <w:tcW w:w="643"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 </w:t>
            </w:r>
          </w:p>
        </w:tc>
        <w:tc>
          <w:tcPr>
            <w:tcW w:w="1608" w:type="pct"/>
            <w:tcBorders>
              <w:top w:val="nil"/>
              <w:left w:val="nil"/>
              <w:bottom w:val="single" w:sz="4" w:space="0" w:color="auto"/>
              <w:right w:val="single" w:sz="4" w:space="0" w:color="auto"/>
            </w:tcBorders>
            <w:shd w:val="clear" w:color="auto" w:fill="auto"/>
            <w:hideMark/>
          </w:tcPr>
          <w:p w:rsidR="00E06BED" w:rsidRPr="008D3623" w:rsidRDefault="00E06BED" w:rsidP="008D3623">
            <w:pPr>
              <w:spacing w:after="0" w:line="240" w:lineRule="auto"/>
              <w:rPr>
                <w:color w:val="000000"/>
                <w:sz w:val="22"/>
                <w:szCs w:val="22"/>
              </w:rPr>
            </w:pPr>
            <w:r w:rsidRPr="008D3623">
              <w:rPr>
                <w:color w:val="000000"/>
                <w:sz w:val="22"/>
                <w:szCs w:val="22"/>
              </w:rPr>
              <w:t> </w:t>
            </w:r>
          </w:p>
        </w:tc>
        <w:tc>
          <w:tcPr>
            <w:tcW w:w="441"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b/>
                <w:bCs/>
                <w:color w:val="000000"/>
                <w:sz w:val="22"/>
                <w:szCs w:val="22"/>
              </w:rPr>
            </w:pPr>
            <w:r w:rsidRPr="008D3623">
              <w:rPr>
                <w:b/>
                <w:bCs/>
                <w:color w:val="000000"/>
                <w:sz w:val="22"/>
                <w:szCs w:val="22"/>
              </w:rPr>
              <w:t>1,984,130</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b/>
                <w:bCs/>
                <w:color w:val="000000"/>
                <w:sz w:val="22"/>
                <w:szCs w:val="22"/>
              </w:rPr>
            </w:pPr>
            <w:r w:rsidRPr="008D3623">
              <w:rPr>
                <w:b/>
                <w:bCs/>
                <w:color w:val="000000"/>
                <w:sz w:val="22"/>
                <w:szCs w:val="22"/>
              </w:rPr>
              <w:t>5,982,518</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b/>
                <w:bCs/>
                <w:color w:val="000000"/>
                <w:sz w:val="22"/>
                <w:szCs w:val="22"/>
              </w:rPr>
            </w:pPr>
            <w:r w:rsidRPr="008D3623">
              <w:rPr>
                <w:b/>
                <w:bCs/>
                <w:color w:val="000000"/>
                <w:sz w:val="22"/>
                <w:szCs w:val="22"/>
              </w:rPr>
              <w:t>9,843,894</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b/>
                <w:bCs/>
                <w:color w:val="000000"/>
                <w:sz w:val="22"/>
                <w:szCs w:val="22"/>
              </w:rPr>
            </w:pPr>
            <w:r w:rsidRPr="008D3623">
              <w:rPr>
                <w:b/>
                <w:bCs/>
                <w:color w:val="000000"/>
                <w:sz w:val="22"/>
                <w:szCs w:val="22"/>
              </w:rPr>
              <w:t>8,857,894</w:t>
            </w:r>
          </w:p>
        </w:tc>
        <w:tc>
          <w:tcPr>
            <w:tcW w:w="444" w:type="pct"/>
            <w:tcBorders>
              <w:top w:val="nil"/>
              <w:left w:val="nil"/>
              <w:bottom w:val="single" w:sz="4" w:space="0" w:color="auto"/>
              <w:right w:val="single" w:sz="4" w:space="0" w:color="auto"/>
            </w:tcBorders>
            <w:shd w:val="clear" w:color="auto" w:fill="auto"/>
            <w:noWrap/>
            <w:hideMark/>
          </w:tcPr>
          <w:p w:rsidR="00E06BED" w:rsidRPr="008D3623" w:rsidRDefault="00E06BED" w:rsidP="008D3623">
            <w:pPr>
              <w:spacing w:after="0" w:line="240" w:lineRule="auto"/>
              <w:jc w:val="right"/>
              <w:rPr>
                <w:b/>
                <w:bCs/>
                <w:color w:val="000000"/>
                <w:sz w:val="22"/>
                <w:szCs w:val="22"/>
              </w:rPr>
            </w:pPr>
            <w:r w:rsidRPr="008D3623">
              <w:rPr>
                <w:b/>
                <w:bCs/>
                <w:color w:val="000000"/>
                <w:sz w:val="22"/>
                <w:szCs w:val="22"/>
              </w:rPr>
              <w:t>5,629,894</w:t>
            </w:r>
          </w:p>
        </w:tc>
      </w:tr>
    </w:tbl>
    <w:p w:rsidR="00187B80" w:rsidRDefault="00187B80">
      <w:pPr>
        <w:spacing w:after="0" w:line="240" w:lineRule="auto"/>
        <w:rPr>
          <w:highlight w:val="yellow"/>
        </w:rPr>
      </w:pPr>
    </w:p>
    <w:p w:rsidR="003F2D88" w:rsidRPr="000632F7" w:rsidRDefault="003F2D88" w:rsidP="00E06BED">
      <w:pPr>
        <w:spacing w:after="0"/>
        <w:contextualSpacing/>
        <w:jc w:val="center"/>
      </w:pPr>
    </w:p>
    <w:sectPr w:rsidR="003F2D88" w:rsidRPr="000632F7" w:rsidSect="00F1139D">
      <w:pgSz w:w="16840" w:h="11907" w:orient="landscape" w:code="9"/>
      <w:pgMar w:top="1134" w:right="1361" w:bottom="1134" w:left="1361" w:header="709"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E8" w:rsidRDefault="00970BE8" w:rsidP="00113F87">
      <w:pPr>
        <w:pStyle w:val="Heading"/>
      </w:pPr>
      <w:r>
        <w:separator/>
      </w:r>
    </w:p>
  </w:endnote>
  <w:endnote w:type="continuationSeparator" w:id="0">
    <w:p w:rsidR="00970BE8" w:rsidRDefault="00970BE8" w:rsidP="00113F87">
      <w:pPr>
        <w:pStyle w:val="Head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ans">
    <w:panose1 w:val="02000503000000020003"/>
    <w:charset w:val="00"/>
    <w:family w:val="auto"/>
    <w:pitch w:val="variable"/>
    <w:sig w:usb0="800000A7" w:usb1="00000040" w:usb2="00000000" w:usb3="00000000" w:csb0="00000001" w:csb1="00000000"/>
    <w:embedRegular r:id="rId1" w:fontKey="{EF98D6BA-A637-44C2-A3B1-54B7357E0297}"/>
    <w:embedBold r:id="rId2" w:fontKey="{3A72EEB4-7614-4F61-AA8C-C16131300036}"/>
    <w:embedItalic r:id="rId3" w:fontKey="{33349CCF-5CF2-4C82-8467-6D8EB0CF45F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oundrySansDemi">
    <w:panose1 w:val="00000400000000000000"/>
    <w:charset w:val="00"/>
    <w:family w:val="auto"/>
    <w:pitch w:val="variable"/>
    <w:sig w:usb0="800000A7" w:usb1="00000000" w:usb2="00000000" w:usb3="00000000" w:csb0="00000009" w:csb1="00000000"/>
    <w:embedRegular r:id="rId4" w:fontKey="{60AEC560-C65D-432A-934C-996DB2B039CC}"/>
    <w:embedBold r:id="rId5" w:fontKey="{7BE1E32A-BEA3-415C-B8E3-3822AF1A0C2B}"/>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16" w:rsidRPr="003A58BF" w:rsidRDefault="009A0816">
    <w:pPr>
      <w:pStyle w:val="Footer"/>
    </w:pPr>
    <w:r>
      <w:tab/>
    </w:r>
    <w:r>
      <w:fldChar w:fldCharType="begin"/>
    </w:r>
    <w:r>
      <w:instrText xml:space="preserve"> PAGE   \* MERGEFORMAT </w:instrText>
    </w:r>
    <w:r>
      <w:fldChar w:fldCharType="separate"/>
    </w:r>
    <w:r w:rsidR="005A7971">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sidR="005A7971">
      <w:rPr>
        <w:noProof/>
      </w:rPr>
      <w:t>50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16" w:rsidRPr="003A58BF" w:rsidRDefault="009A0816" w:rsidP="00E01183">
    <w:pPr>
      <w:pStyle w:val="Footer"/>
    </w:pPr>
    <w:r>
      <w:rPr>
        <w:sz w:val="16"/>
        <w:szCs w:val="16"/>
      </w:rPr>
      <w:t>The London Fire Commissioner is the fire and rescue authority for London</w:t>
    </w:r>
    <w:r>
      <w:tab/>
    </w:r>
    <w:r>
      <w:fldChar w:fldCharType="begin"/>
    </w:r>
    <w:r>
      <w:instrText xml:space="preserve"> PAGE   \* MERGEFORMAT </w:instrText>
    </w:r>
    <w:r>
      <w:fldChar w:fldCharType="separate"/>
    </w:r>
    <w:r w:rsidR="005A7971">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5A7971">
      <w:rPr>
        <w:noProof/>
      </w:rPr>
      <w:t>50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16" w:rsidRPr="003A58BF" w:rsidRDefault="009A0816" w:rsidP="001F0294">
    <w:pPr>
      <w:pStyle w:val="Footer"/>
      <w:tabs>
        <w:tab w:val="clear" w:pos="9639"/>
        <w:tab w:val="right" w:pos="1360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E8" w:rsidRDefault="00970BE8" w:rsidP="00113F87">
      <w:pPr>
        <w:pStyle w:val="Heading"/>
      </w:pPr>
      <w:r>
        <w:separator/>
      </w:r>
    </w:p>
  </w:footnote>
  <w:footnote w:type="continuationSeparator" w:id="0">
    <w:p w:rsidR="00970BE8" w:rsidRDefault="00970BE8" w:rsidP="00113F87">
      <w:pPr>
        <w:pStyle w:val="Heading"/>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16" w:rsidRDefault="009A0816">
    <w:pPr>
      <w:pStyle w:val="Header"/>
    </w:pPr>
    <w:r>
      <w:rPr>
        <w:rFonts w:ascii="FoundrySansDemi" w:hAnsi="FoundrySansDem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16" w:rsidRPr="003851B2" w:rsidRDefault="009A0816" w:rsidP="003F4193">
    <w:pPr>
      <w:pStyle w:val="Header"/>
      <w:tabs>
        <w:tab w:val="clear" w:pos="8640"/>
        <w:tab w:val="left" w:pos="1815"/>
        <w:tab w:val="left" w:pos="6804"/>
        <w:tab w:val="right" w:pos="9498"/>
      </w:tabs>
      <w:spacing w:after="1240"/>
      <w:jc w:val="both"/>
      <w:rPr>
        <w:b/>
        <w:sz w:val="36"/>
        <w:szCs w:val="36"/>
      </w:rPr>
    </w:pPr>
    <w:r>
      <w:rPr>
        <w:noProof/>
      </w:rPr>
      <w:drawing>
        <wp:anchor distT="0" distB="0" distL="114300" distR="114300" simplePos="0" relativeHeight="251658240" behindDoc="1" locked="0" layoutInCell="1" allowOverlap="1" wp14:anchorId="000CF237" wp14:editId="0BB4D0E5">
          <wp:simplePos x="0" y="0"/>
          <wp:positionH relativeFrom="column">
            <wp:posOffset>17780</wp:posOffset>
          </wp:positionH>
          <wp:positionV relativeFrom="paragraph">
            <wp:posOffset>32385</wp:posOffset>
          </wp:positionV>
          <wp:extent cx="1443600" cy="612000"/>
          <wp:effectExtent l="0" t="0" r="4445" b="0"/>
          <wp:wrapNone/>
          <wp:docPr id="3" name="Picture 3" descr="LFB_logo_Black_bl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FB_logo_Black_b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600" cy="61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16" w:rsidRPr="00F64F00" w:rsidRDefault="009A0816" w:rsidP="00F64F00">
    <w:pPr>
      <w:pStyle w:val="Header"/>
      <w:tabs>
        <w:tab w:val="clear" w:pos="4320"/>
        <w:tab w:val="clear" w:pos="8640"/>
        <w:tab w:val="right" w:pos="13892"/>
      </w:tabs>
      <w:rPr>
        <w:b/>
        <w:sz w:val="26"/>
        <w:szCs w:val="26"/>
      </w:rPr>
    </w:pPr>
    <w:r w:rsidRPr="008646D4">
      <w:rPr>
        <w:b/>
        <w:sz w:val="26"/>
        <w:szCs w:val="26"/>
      </w:rPr>
      <w:t xml:space="preserve">Financial Position, </w:t>
    </w:r>
    <w:r>
      <w:rPr>
        <w:b/>
        <w:sz w:val="26"/>
        <w:szCs w:val="26"/>
      </w:rPr>
      <w:t>2018/19 Forecast</w:t>
    </w:r>
    <w:r w:rsidRPr="008646D4">
      <w:rPr>
        <w:b/>
        <w:sz w:val="26"/>
        <w:szCs w:val="26"/>
      </w:rPr>
      <w:t xml:space="preserve"> </w:t>
    </w:r>
    <w:r>
      <w:rPr>
        <w:b/>
        <w:sz w:val="26"/>
        <w:szCs w:val="26"/>
      </w:rPr>
      <w:t>O</w:t>
    </w:r>
    <w:r w:rsidRPr="008646D4">
      <w:rPr>
        <w:b/>
        <w:sz w:val="26"/>
        <w:szCs w:val="26"/>
      </w:rPr>
      <w:t>utturn</w:t>
    </w:r>
    <w:r>
      <w:rPr>
        <w:b/>
        <w:sz w:val="26"/>
        <w:szCs w:val="26"/>
      </w:rPr>
      <w:t xml:space="preserve"> </w:t>
    </w:r>
    <w:r>
      <w:rPr>
        <w:b/>
        <w:sz w:val="26"/>
        <w:szCs w:val="26"/>
      </w:rPr>
      <w:tab/>
      <w:t>Appendix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16" w:rsidRPr="00F64F00" w:rsidRDefault="009A0816" w:rsidP="00F64F00">
    <w:pPr>
      <w:pStyle w:val="Header"/>
      <w:tabs>
        <w:tab w:val="clear" w:pos="4320"/>
        <w:tab w:val="clear" w:pos="8640"/>
        <w:tab w:val="right" w:pos="13892"/>
      </w:tabs>
      <w:rPr>
        <w:b/>
        <w:sz w:val="26"/>
        <w:szCs w:val="26"/>
      </w:rPr>
    </w:pPr>
    <w:r w:rsidRPr="008646D4">
      <w:rPr>
        <w:b/>
        <w:sz w:val="26"/>
        <w:szCs w:val="26"/>
      </w:rPr>
      <w:t xml:space="preserve">Financial Position, </w:t>
    </w:r>
    <w:r>
      <w:rPr>
        <w:b/>
        <w:sz w:val="26"/>
        <w:szCs w:val="26"/>
      </w:rPr>
      <w:t xml:space="preserve">2018/19 Capital Programme                                                                                                            Appendix 2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16" w:rsidRPr="00F64F00" w:rsidRDefault="009A0816" w:rsidP="00F64F00">
    <w:pPr>
      <w:pStyle w:val="Header"/>
      <w:tabs>
        <w:tab w:val="clear" w:pos="4320"/>
        <w:tab w:val="clear" w:pos="8640"/>
        <w:tab w:val="right" w:pos="9214"/>
      </w:tabs>
      <w:rPr>
        <w:b/>
        <w:sz w:val="26"/>
        <w:szCs w:val="26"/>
      </w:rPr>
    </w:pPr>
    <w:r>
      <w:rPr>
        <w:b/>
        <w:sz w:val="26"/>
        <w:szCs w:val="26"/>
      </w:rPr>
      <w:t>Risks to Revenue and Capital Position</w:t>
    </w:r>
    <w:r>
      <w:rPr>
        <w:b/>
        <w:sz w:val="26"/>
        <w:szCs w:val="26"/>
      </w:rPr>
      <w:tab/>
      <w:t>Appendix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16" w:rsidRPr="00974CB5" w:rsidRDefault="009A0816" w:rsidP="00F64F00">
    <w:pPr>
      <w:tabs>
        <w:tab w:val="right" w:pos="9214"/>
        <w:tab w:val="right" w:pos="9498"/>
        <w:tab w:val="right" w:pos="14175"/>
      </w:tabs>
      <w:spacing w:after="0" w:line="240" w:lineRule="auto"/>
    </w:pPr>
    <w:r w:rsidRPr="00F64F00">
      <w:rPr>
        <w:b/>
        <w:sz w:val="26"/>
        <w:szCs w:val="26"/>
      </w:rPr>
      <w:t xml:space="preserve">Scheme of Governance - </w:t>
    </w:r>
    <w:r w:rsidRPr="002E3C4D">
      <w:rPr>
        <w:b/>
        <w:sz w:val="26"/>
        <w:szCs w:val="26"/>
      </w:rPr>
      <w:t xml:space="preserve">Budget </w:t>
    </w:r>
    <w:proofErr w:type="spellStart"/>
    <w:r w:rsidRPr="002E3C4D">
      <w:rPr>
        <w:b/>
        <w:sz w:val="26"/>
        <w:szCs w:val="26"/>
      </w:rPr>
      <w:t>Virements</w:t>
    </w:r>
    <w:proofErr w:type="spellEnd"/>
    <w:r w:rsidRPr="002E3C4D">
      <w:rPr>
        <w:b/>
        <w:sz w:val="26"/>
        <w:szCs w:val="26"/>
      </w:rPr>
      <w:tab/>
      <w:t xml:space="preserve">Appendix </w:t>
    </w:r>
    <w:r>
      <w:rPr>
        <w:b/>
        <w:sz w:val="26"/>
        <w:szCs w:val="26"/>
      </w:rPr>
      <w:t>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16" w:rsidRPr="00F72076" w:rsidRDefault="009A0816" w:rsidP="00F64F00">
    <w:pPr>
      <w:pStyle w:val="Header"/>
      <w:rPr>
        <w:b/>
      </w:rPr>
    </w:pPr>
    <w:r>
      <w:rPr>
        <w:b/>
      </w:rPr>
      <w:t>Analysis of Shut in Lift Debtors</w:t>
    </w:r>
    <w:r>
      <w:rPr>
        <w:b/>
      </w:rPr>
      <w:tab/>
    </w:r>
    <w:r>
      <w:rPr>
        <w:b/>
      </w:rPr>
      <w:tab/>
    </w:r>
    <w:r w:rsidRPr="008F25D4">
      <w:rPr>
        <w:b/>
      </w:rPr>
      <w:t xml:space="preserve">Appendix </w:t>
    </w:r>
    <w:r>
      <w:rPr>
        <w:b/>
      </w:rP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16" w:rsidRDefault="009A0816" w:rsidP="001F0294">
    <w:pPr>
      <w:pStyle w:val="Header"/>
      <w:tabs>
        <w:tab w:val="clear" w:pos="8640"/>
        <w:tab w:val="right" w:pos="13608"/>
      </w:tabs>
    </w:pPr>
    <w:r>
      <w:rPr>
        <w:b/>
      </w:rPr>
      <w:t>U</w:t>
    </w:r>
    <w:r w:rsidRPr="00242DC6">
      <w:rPr>
        <w:b/>
      </w:rPr>
      <w:t>pdate on expenditure approved in the Additiona</w:t>
    </w:r>
    <w:r>
      <w:rPr>
        <w:b/>
      </w:rPr>
      <w:t>l Resilience Requirements</w:t>
    </w:r>
    <w:r w:rsidRPr="00242DC6">
      <w:rPr>
        <w:b/>
      </w:rPr>
      <w:t xml:space="preserve"> </w:t>
    </w:r>
    <w:r>
      <w:rPr>
        <w:b/>
      </w:rPr>
      <w:t xml:space="preserve">report </w:t>
    </w:r>
    <w:r w:rsidRPr="00242DC6">
      <w:rPr>
        <w:b/>
      </w:rPr>
      <w:t xml:space="preserve">(FEP2763) </w:t>
    </w:r>
    <w:r>
      <w:rPr>
        <w:b/>
      </w:rPr>
      <w:t xml:space="preserve">                                            </w:t>
    </w:r>
    <w:r w:rsidRPr="00242DC6">
      <w:rPr>
        <w:b/>
      </w:rPr>
      <w:t xml:space="preserve"> </w:t>
    </w:r>
    <w:r w:rsidRPr="0045437B">
      <w:rPr>
        <w:b/>
      </w:rPr>
      <w:t>Appendix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4C1"/>
    <w:multiLevelType w:val="hybridMultilevel"/>
    <w:tmpl w:val="51F81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081219"/>
    <w:multiLevelType w:val="hybridMultilevel"/>
    <w:tmpl w:val="1DD0FF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E8F3491"/>
    <w:multiLevelType w:val="hybridMultilevel"/>
    <w:tmpl w:val="BD142A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117B1B"/>
    <w:multiLevelType w:val="hybridMultilevel"/>
    <w:tmpl w:val="24588616"/>
    <w:lvl w:ilvl="0" w:tplc="9C2E0810">
      <w:start w:val="1"/>
      <w:numFmt w:val="decimal"/>
      <w:lvlText w:val="%1."/>
      <w:lvlJc w:val="left"/>
      <w:pPr>
        <w:ind w:left="502"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C46BDE"/>
    <w:multiLevelType w:val="hybridMultilevel"/>
    <w:tmpl w:val="DF3C83D2"/>
    <w:lvl w:ilvl="0" w:tplc="5204DDE0">
      <w:start w:val="1"/>
      <w:numFmt w:val="decimal"/>
      <w:pStyle w:val="NumbList"/>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642CA4"/>
    <w:multiLevelType w:val="hybridMultilevel"/>
    <w:tmpl w:val="A8C0679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nsid w:val="1FF81295"/>
    <w:multiLevelType w:val="hybridMultilevel"/>
    <w:tmpl w:val="340298CE"/>
    <w:lvl w:ilvl="0" w:tplc="0809000B">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nsid w:val="210917A5"/>
    <w:multiLevelType w:val="hybridMultilevel"/>
    <w:tmpl w:val="D098DF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nsid w:val="25DB05A2"/>
    <w:multiLevelType w:val="hybridMultilevel"/>
    <w:tmpl w:val="E63E5404"/>
    <w:lvl w:ilvl="0" w:tplc="76CAB21E">
      <w:start w:val="1"/>
      <w:numFmt w:val="bullet"/>
      <w:pStyle w:val="Bullet2"/>
      <w:lvlText w:val=""/>
      <w:lvlJc w:val="left"/>
      <w:pPr>
        <w:tabs>
          <w:tab w:val="num" w:pos="907"/>
        </w:tabs>
        <w:ind w:left="907"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FFA4F44"/>
    <w:multiLevelType w:val="hybridMultilevel"/>
    <w:tmpl w:val="44D4E1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EEC3602"/>
    <w:multiLevelType w:val="hybridMultilevel"/>
    <w:tmpl w:val="80247F2A"/>
    <w:lvl w:ilvl="0" w:tplc="FFA607BE">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1109F7"/>
    <w:multiLevelType w:val="hybridMultilevel"/>
    <w:tmpl w:val="BD142A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D624427"/>
    <w:multiLevelType w:val="hybridMultilevel"/>
    <w:tmpl w:val="04B04AB2"/>
    <w:lvl w:ilvl="0" w:tplc="6A9E9FE8">
      <w:start w:val="1"/>
      <w:numFmt w:val="bullet"/>
      <w:pStyle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7C0573"/>
    <w:multiLevelType w:val="multilevel"/>
    <w:tmpl w:val="C2F26A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7F61864"/>
    <w:multiLevelType w:val="hybridMultilevel"/>
    <w:tmpl w:val="D2B29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DDC36D1"/>
    <w:multiLevelType w:val="hybridMultilevel"/>
    <w:tmpl w:val="38381E7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4"/>
  </w:num>
  <w:num w:numId="2">
    <w:abstractNumId w:val="12"/>
  </w:num>
  <w:num w:numId="3">
    <w:abstractNumId w:val="10"/>
  </w:num>
  <w:num w:numId="4">
    <w:abstractNumId w:val="14"/>
  </w:num>
  <w:num w:numId="5">
    <w:abstractNumId w:val="9"/>
  </w:num>
  <w:num w:numId="6">
    <w:abstractNumId w:val="8"/>
  </w:num>
  <w:num w:numId="7">
    <w:abstractNumId w:val="0"/>
  </w:num>
  <w:num w:numId="8">
    <w:abstractNumId w:val="13"/>
  </w:num>
  <w:num w:numId="9">
    <w:abstractNumId w:val="3"/>
  </w:num>
  <w:num w:numId="10">
    <w:abstractNumId w:val="7"/>
  </w:num>
  <w:num w:numId="11">
    <w:abstractNumId w:val="4"/>
  </w:num>
  <w:num w:numId="12">
    <w:abstractNumId w:val="6"/>
  </w:num>
  <w:num w:numId="13">
    <w:abstractNumId w:val="11"/>
  </w:num>
  <w:num w:numId="14">
    <w:abstractNumId w:val="1"/>
  </w:num>
  <w:num w:numId="15">
    <w:abstractNumId w:val="2"/>
  </w:num>
  <w:num w:numId="16">
    <w:abstractNumId w:val="15"/>
  </w:num>
  <w:num w:numId="17">
    <w:abstractNumId w:val="5"/>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n Adams">
    <w15:presenceInfo w15:providerId="AD" w15:userId="S::steven@stevenadams.co.uk::7821847c-5c0b-45f8-a43d-024a0cf060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LetterTemplateVersion" w:val="1.0"/>
    <w:docVar w:name="DocDate" w:val="Date"/>
    <w:docVar w:name="InitialLetterTemplateVersion" w:val="1.0"/>
  </w:docVars>
  <w:rsids>
    <w:rsidRoot w:val="009764DF"/>
    <w:rsid w:val="00013883"/>
    <w:rsid w:val="00014985"/>
    <w:rsid w:val="00020721"/>
    <w:rsid w:val="00022819"/>
    <w:rsid w:val="0002390F"/>
    <w:rsid w:val="00024248"/>
    <w:rsid w:val="000244FF"/>
    <w:rsid w:val="00027BD2"/>
    <w:rsid w:val="00027EE8"/>
    <w:rsid w:val="00040DEE"/>
    <w:rsid w:val="00043B07"/>
    <w:rsid w:val="00054149"/>
    <w:rsid w:val="00056B62"/>
    <w:rsid w:val="0006235D"/>
    <w:rsid w:val="000632F7"/>
    <w:rsid w:val="00067B0F"/>
    <w:rsid w:val="00067FE7"/>
    <w:rsid w:val="00073A3C"/>
    <w:rsid w:val="00074114"/>
    <w:rsid w:val="000744F0"/>
    <w:rsid w:val="000753B4"/>
    <w:rsid w:val="00075EEE"/>
    <w:rsid w:val="00076843"/>
    <w:rsid w:val="00080950"/>
    <w:rsid w:val="00083DAC"/>
    <w:rsid w:val="00085199"/>
    <w:rsid w:val="00087D93"/>
    <w:rsid w:val="00092365"/>
    <w:rsid w:val="00092658"/>
    <w:rsid w:val="00093572"/>
    <w:rsid w:val="000A3926"/>
    <w:rsid w:val="000C0FAA"/>
    <w:rsid w:val="000C6962"/>
    <w:rsid w:val="000C6C8E"/>
    <w:rsid w:val="000C73E6"/>
    <w:rsid w:val="000C7773"/>
    <w:rsid w:val="000E293D"/>
    <w:rsid w:val="000E2E59"/>
    <w:rsid w:val="000E4705"/>
    <w:rsid w:val="000E49D8"/>
    <w:rsid w:val="000F1D97"/>
    <w:rsid w:val="000F245D"/>
    <w:rsid w:val="000F35F7"/>
    <w:rsid w:val="000F4695"/>
    <w:rsid w:val="000F647C"/>
    <w:rsid w:val="001017F5"/>
    <w:rsid w:val="00101E45"/>
    <w:rsid w:val="00103D84"/>
    <w:rsid w:val="00105DC5"/>
    <w:rsid w:val="00113F87"/>
    <w:rsid w:val="0012422C"/>
    <w:rsid w:val="00127646"/>
    <w:rsid w:val="0014023C"/>
    <w:rsid w:val="0015351F"/>
    <w:rsid w:val="001555EE"/>
    <w:rsid w:val="00165B1D"/>
    <w:rsid w:val="00172F21"/>
    <w:rsid w:val="001777C7"/>
    <w:rsid w:val="00177873"/>
    <w:rsid w:val="0018070B"/>
    <w:rsid w:val="00183B00"/>
    <w:rsid w:val="00184F0C"/>
    <w:rsid w:val="00187B80"/>
    <w:rsid w:val="00187EAD"/>
    <w:rsid w:val="0019738B"/>
    <w:rsid w:val="001A1C80"/>
    <w:rsid w:val="001A2822"/>
    <w:rsid w:val="001A301A"/>
    <w:rsid w:val="001B1A93"/>
    <w:rsid w:val="001B398C"/>
    <w:rsid w:val="001B4663"/>
    <w:rsid w:val="001B4915"/>
    <w:rsid w:val="001B5C1D"/>
    <w:rsid w:val="001B7674"/>
    <w:rsid w:val="001B7FE8"/>
    <w:rsid w:val="001C2062"/>
    <w:rsid w:val="001C367B"/>
    <w:rsid w:val="001D3124"/>
    <w:rsid w:val="001D61A8"/>
    <w:rsid w:val="001D62C6"/>
    <w:rsid w:val="001E4C39"/>
    <w:rsid w:val="001F0294"/>
    <w:rsid w:val="001F0A24"/>
    <w:rsid w:val="001F27F0"/>
    <w:rsid w:val="001F35FC"/>
    <w:rsid w:val="0020161B"/>
    <w:rsid w:val="00204845"/>
    <w:rsid w:val="00210DD9"/>
    <w:rsid w:val="002164D3"/>
    <w:rsid w:val="002235F5"/>
    <w:rsid w:val="0023502A"/>
    <w:rsid w:val="00237052"/>
    <w:rsid w:val="0023786F"/>
    <w:rsid w:val="00242DC6"/>
    <w:rsid w:val="0024370D"/>
    <w:rsid w:val="00246BD1"/>
    <w:rsid w:val="00250CDA"/>
    <w:rsid w:val="00272591"/>
    <w:rsid w:val="00274980"/>
    <w:rsid w:val="00275A55"/>
    <w:rsid w:val="00277F5A"/>
    <w:rsid w:val="0028124D"/>
    <w:rsid w:val="00282FCB"/>
    <w:rsid w:val="002846B9"/>
    <w:rsid w:val="00285103"/>
    <w:rsid w:val="002876BB"/>
    <w:rsid w:val="0029087C"/>
    <w:rsid w:val="00294022"/>
    <w:rsid w:val="002A58A4"/>
    <w:rsid w:val="002A64B7"/>
    <w:rsid w:val="002B64BD"/>
    <w:rsid w:val="002C0686"/>
    <w:rsid w:val="002C30AE"/>
    <w:rsid w:val="002C6BB5"/>
    <w:rsid w:val="002D0595"/>
    <w:rsid w:val="002E1E2D"/>
    <w:rsid w:val="002E288E"/>
    <w:rsid w:val="002F23CC"/>
    <w:rsid w:val="002F29E5"/>
    <w:rsid w:val="002F4DBA"/>
    <w:rsid w:val="002F51FC"/>
    <w:rsid w:val="002F6A5D"/>
    <w:rsid w:val="003019A0"/>
    <w:rsid w:val="00302A2B"/>
    <w:rsid w:val="0030369D"/>
    <w:rsid w:val="003070BE"/>
    <w:rsid w:val="00307465"/>
    <w:rsid w:val="00307A8E"/>
    <w:rsid w:val="00312BB0"/>
    <w:rsid w:val="00315DFE"/>
    <w:rsid w:val="00322C03"/>
    <w:rsid w:val="00325551"/>
    <w:rsid w:val="003339D3"/>
    <w:rsid w:val="00333AD3"/>
    <w:rsid w:val="003348EF"/>
    <w:rsid w:val="00346FEA"/>
    <w:rsid w:val="0035132B"/>
    <w:rsid w:val="003515C4"/>
    <w:rsid w:val="00355D5F"/>
    <w:rsid w:val="00360202"/>
    <w:rsid w:val="00360A58"/>
    <w:rsid w:val="00362BE1"/>
    <w:rsid w:val="00362FCF"/>
    <w:rsid w:val="003725C7"/>
    <w:rsid w:val="00373EFE"/>
    <w:rsid w:val="003762C1"/>
    <w:rsid w:val="00380556"/>
    <w:rsid w:val="003851B2"/>
    <w:rsid w:val="00391727"/>
    <w:rsid w:val="00396B3D"/>
    <w:rsid w:val="003A58BF"/>
    <w:rsid w:val="003A5901"/>
    <w:rsid w:val="003C4F73"/>
    <w:rsid w:val="003C761C"/>
    <w:rsid w:val="003D6202"/>
    <w:rsid w:val="003F116B"/>
    <w:rsid w:val="003F2922"/>
    <w:rsid w:val="003F2D88"/>
    <w:rsid w:val="003F3129"/>
    <w:rsid w:val="003F4193"/>
    <w:rsid w:val="00405538"/>
    <w:rsid w:val="004070A9"/>
    <w:rsid w:val="00413DB9"/>
    <w:rsid w:val="0041634C"/>
    <w:rsid w:val="00431959"/>
    <w:rsid w:val="00432214"/>
    <w:rsid w:val="0044061D"/>
    <w:rsid w:val="00440821"/>
    <w:rsid w:val="00442CEC"/>
    <w:rsid w:val="00444501"/>
    <w:rsid w:val="00444624"/>
    <w:rsid w:val="0044630F"/>
    <w:rsid w:val="0045057D"/>
    <w:rsid w:val="00450C16"/>
    <w:rsid w:val="0045309F"/>
    <w:rsid w:val="00453256"/>
    <w:rsid w:val="0045427A"/>
    <w:rsid w:val="0045437B"/>
    <w:rsid w:val="00466775"/>
    <w:rsid w:val="0046696F"/>
    <w:rsid w:val="004713B3"/>
    <w:rsid w:val="00472509"/>
    <w:rsid w:val="004767E0"/>
    <w:rsid w:val="0047752F"/>
    <w:rsid w:val="00477ECF"/>
    <w:rsid w:val="004825AA"/>
    <w:rsid w:val="00484317"/>
    <w:rsid w:val="004938AB"/>
    <w:rsid w:val="004A47C8"/>
    <w:rsid w:val="004A5C4F"/>
    <w:rsid w:val="004B2BEE"/>
    <w:rsid w:val="004B56A6"/>
    <w:rsid w:val="004B56ED"/>
    <w:rsid w:val="004B60BC"/>
    <w:rsid w:val="004B61CF"/>
    <w:rsid w:val="004B7859"/>
    <w:rsid w:val="004C12D5"/>
    <w:rsid w:val="004C3101"/>
    <w:rsid w:val="004C54C1"/>
    <w:rsid w:val="004C704A"/>
    <w:rsid w:val="004D1C75"/>
    <w:rsid w:val="004D460B"/>
    <w:rsid w:val="004E26DE"/>
    <w:rsid w:val="004F5CAC"/>
    <w:rsid w:val="00505F51"/>
    <w:rsid w:val="00507779"/>
    <w:rsid w:val="00513E4D"/>
    <w:rsid w:val="005224AD"/>
    <w:rsid w:val="00522908"/>
    <w:rsid w:val="00523DC5"/>
    <w:rsid w:val="00526058"/>
    <w:rsid w:val="005302F6"/>
    <w:rsid w:val="005303CC"/>
    <w:rsid w:val="00530877"/>
    <w:rsid w:val="00531E86"/>
    <w:rsid w:val="00534A7F"/>
    <w:rsid w:val="00540A8A"/>
    <w:rsid w:val="00545769"/>
    <w:rsid w:val="005462F9"/>
    <w:rsid w:val="0055132F"/>
    <w:rsid w:val="0055490E"/>
    <w:rsid w:val="005551A4"/>
    <w:rsid w:val="00556944"/>
    <w:rsid w:val="00566E5D"/>
    <w:rsid w:val="0057104C"/>
    <w:rsid w:val="00572B07"/>
    <w:rsid w:val="0057490F"/>
    <w:rsid w:val="00577794"/>
    <w:rsid w:val="00584081"/>
    <w:rsid w:val="00584CBE"/>
    <w:rsid w:val="00585B73"/>
    <w:rsid w:val="005935E5"/>
    <w:rsid w:val="00594149"/>
    <w:rsid w:val="00595028"/>
    <w:rsid w:val="005A1FCC"/>
    <w:rsid w:val="005A7366"/>
    <w:rsid w:val="005A7971"/>
    <w:rsid w:val="005B333D"/>
    <w:rsid w:val="005B665B"/>
    <w:rsid w:val="005D0FE3"/>
    <w:rsid w:val="005D66A3"/>
    <w:rsid w:val="005D6CD9"/>
    <w:rsid w:val="005E3EA9"/>
    <w:rsid w:val="005E6B0A"/>
    <w:rsid w:val="005E7BBA"/>
    <w:rsid w:val="005F043E"/>
    <w:rsid w:val="005F5424"/>
    <w:rsid w:val="00602F0F"/>
    <w:rsid w:val="006169E9"/>
    <w:rsid w:val="006179C8"/>
    <w:rsid w:val="0062084E"/>
    <w:rsid w:val="00645874"/>
    <w:rsid w:val="00652C19"/>
    <w:rsid w:val="006541E4"/>
    <w:rsid w:val="00672758"/>
    <w:rsid w:val="00675455"/>
    <w:rsid w:val="006827E4"/>
    <w:rsid w:val="006850AE"/>
    <w:rsid w:val="006959F7"/>
    <w:rsid w:val="006A0166"/>
    <w:rsid w:val="006A3EE1"/>
    <w:rsid w:val="006A5D3F"/>
    <w:rsid w:val="006A67BD"/>
    <w:rsid w:val="006B074B"/>
    <w:rsid w:val="006B67C3"/>
    <w:rsid w:val="006B739B"/>
    <w:rsid w:val="006C248D"/>
    <w:rsid w:val="006C26A2"/>
    <w:rsid w:val="006C6600"/>
    <w:rsid w:val="006C773E"/>
    <w:rsid w:val="006D0A4F"/>
    <w:rsid w:val="006D3B57"/>
    <w:rsid w:val="006D49F3"/>
    <w:rsid w:val="006D62F7"/>
    <w:rsid w:val="006E6CD0"/>
    <w:rsid w:val="006F0DAF"/>
    <w:rsid w:val="00704AAF"/>
    <w:rsid w:val="00705C54"/>
    <w:rsid w:val="007108B4"/>
    <w:rsid w:val="00710F73"/>
    <w:rsid w:val="00711E14"/>
    <w:rsid w:val="00714609"/>
    <w:rsid w:val="00730133"/>
    <w:rsid w:val="00732F68"/>
    <w:rsid w:val="0073422D"/>
    <w:rsid w:val="00734B52"/>
    <w:rsid w:val="00734C01"/>
    <w:rsid w:val="007401E3"/>
    <w:rsid w:val="00744673"/>
    <w:rsid w:val="00754928"/>
    <w:rsid w:val="00754CF6"/>
    <w:rsid w:val="00754EE1"/>
    <w:rsid w:val="007578F8"/>
    <w:rsid w:val="00764E11"/>
    <w:rsid w:val="007667F7"/>
    <w:rsid w:val="007727BA"/>
    <w:rsid w:val="00775D38"/>
    <w:rsid w:val="00780A2A"/>
    <w:rsid w:val="0078701C"/>
    <w:rsid w:val="0079196C"/>
    <w:rsid w:val="00792F6E"/>
    <w:rsid w:val="007A1357"/>
    <w:rsid w:val="007A1F26"/>
    <w:rsid w:val="007B11D2"/>
    <w:rsid w:val="007B52AB"/>
    <w:rsid w:val="007C5BCD"/>
    <w:rsid w:val="007D08DF"/>
    <w:rsid w:val="007D324F"/>
    <w:rsid w:val="007D442C"/>
    <w:rsid w:val="007D46E5"/>
    <w:rsid w:val="007E0EFF"/>
    <w:rsid w:val="007F2C84"/>
    <w:rsid w:val="007F37D4"/>
    <w:rsid w:val="007F3ADB"/>
    <w:rsid w:val="00810A29"/>
    <w:rsid w:val="00811BC6"/>
    <w:rsid w:val="00812EA2"/>
    <w:rsid w:val="00813CFD"/>
    <w:rsid w:val="0081676D"/>
    <w:rsid w:val="008248EC"/>
    <w:rsid w:val="00830429"/>
    <w:rsid w:val="00833563"/>
    <w:rsid w:val="00836156"/>
    <w:rsid w:val="00840C64"/>
    <w:rsid w:val="0084288B"/>
    <w:rsid w:val="00843073"/>
    <w:rsid w:val="0084618F"/>
    <w:rsid w:val="00850250"/>
    <w:rsid w:val="008520A4"/>
    <w:rsid w:val="00852662"/>
    <w:rsid w:val="00854280"/>
    <w:rsid w:val="00870797"/>
    <w:rsid w:val="0087684E"/>
    <w:rsid w:val="00876950"/>
    <w:rsid w:val="00877CD3"/>
    <w:rsid w:val="00880969"/>
    <w:rsid w:val="00880B55"/>
    <w:rsid w:val="008817A9"/>
    <w:rsid w:val="00882F8D"/>
    <w:rsid w:val="00884F5C"/>
    <w:rsid w:val="0088662D"/>
    <w:rsid w:val="008874A1"/>
    <w:rsid w:val="00891DB7"/>
    <w:rsid w:val="00893829"/>
    <w:rsid w:val="00896B95"/>
    <w:rsid w:val="008B275D"/>
    <w:rsid w:val="008B45AC"/>
    <w:rsid w:val="008D054B"/>
    <w:rsid w:val="008D3623"/>
    <w:rsid w:val="008D4E06"/>
    <w:rsid w:val="008E5E64"/>
    <w:rsid w:val="00900331"/>
    <w:rsid w:val="009028E7"/>
    <w:rsid w:val="00905FBD"/>
    <w:rsid w:val="0091141C"/>
    <w:rsid w:val="00913CEF"/>
    <w:rsid w:val="00916416"/>
    <w:rsid w:val="00917F3C"/>
    <w:rsid w:val="009218B8"/>
    <w:rsid w:val="00925C1B"/>
    <w:rsid w:val="009317FA"/>
    <w:rsid w:val="0093782A"/>
    <w:rsid w:val="00937A83"/>
    <w:rsid w:val="0094027A"/>
    <w:rsid w:val="00941959"/>
    <w:rsid w:val="009631D8"/>
    <w:rsid w:val="0096760E"/>
    <w:rsid w:val="00970BE8"/>
    <w:rsid w:val="00971168"/>
    <w:rsid w:val="0097464D"/>
    <w:rsid w:val="009757AD"/>
    <w:rsid w:val="009764DF"/>
    <w:rsid w:val="00983C65"/>
    <w:rsid w:val="00990D7D"/>
    <w:rsid w:val="009910F6"/>
    <w:rsid w:val="0099285D"/>
    <w:rsid w:val="009941BA"/>
    <w:rsid w:val="00994754"/>
    <w:rsid w:val="00995949"/>
    <w:rsid w:val="009A0816"/>
    <w:rsid w:val="009A1567"/>
    <w:rsid w:val="009A375B"/>
    <w:rsid w:val="009B171A"/>
    <w:rsid w:val="009B1FA1"/>
    <w:rsid w:val="009B282E"/>
    <w:rsid w:val="009B3DC2"/>
    <w:rsid w:val="009C74BA"/>
    <w:rsid w:val="009D08FD"/>
    <w:rsid w:val="009D284F"/>
    <w:rsid w:val="009D29D7"/>
    <w:rsid w:val="009D74A1"/>
    <w:rsid w:val="009E3AAF"/>
    <w:rsid w:val="009E3FCC"/>
    <w:rsid w:val="009E4778"/>
    <w:rsid w:val="009E773B"/>
    <w:rsid w:val="009F0EE4"/>
    <w:rsid w:val="009F2C5A"/>
    <w:rsid w:val="00A00878"/>
    <w:rsid w:val="00A039E7"/>
    <w:rsid w:val="00A05764"/>
    <w:rsid w:val="00A06D26"/>
    <w:rsid w:val="00A0731A"/>
    <w:rsid w:val="00A103EF"/>
    <w:rsid w:val="00A10984"/>
    <w:rsid w:val="00A14DC8"/>
    <w:rsid w:val="00A150FF"/>
    <w:rsid w:val="00A17EEE"/>
    <w:rsid w:val="00A22D5B"/>
    <w:rsid w:val="00A23845"/>
    <w:rsid w:val="00A24674"/>
    <w:rsid w:val="00A30FB7"/>
    <w:rsid w:val="00A47E3D"/>
    <w:rsid w:val="00A54773"/>
    <w:rsid w:val="00A547EB"/>
    <w:rsid w:val="00A6621A"/>
    <w:rsid w:val="00A677D0"/>
    <w:rsid w:val="00A702C7"/>
    <w:rsid w:val="00A704D2"/>
    <w:rsid w:val="00A86548"/>
    <w:rsid w:val="00A917CB"/>
    <w:rsid w:val="00A93AA2"/>
    <w:rsid w:val="00A9624F"/>
    <w:rsid w:val="00A97717"/>
    <w:rsid w:val="00AA036B"/>
    <w:rsid w:val="00AA2156"/>
    <w:rsid w:val="00AA42FA"/>
    <w:rsid w:val="00AA65EA"/>
    <w:rsid w:val="00AA760B"/>
    <w:rsid w:val="00AB7829"/>
    <w:rsid w:val="00AC0CC5"/>
    <w:rsid w:val="00AC1D69"/>
    <w:rsid w:val="00AC3AC4"/>
    <w:rsid w:val="00AC4F53"/>
    <w:rsid w:val="00AD3BDE"/>
    <w:rsid w:val="00AD4AE8"/>
    <w:rsid w:val="00AD5591"/>
    <w:rsid w:val="00AD6861"/>
    <w:rsid w:val="00AE26E4"/>
    <w:rsid w:val="00AE39D9"/>
    <w:rsid w:val="00AF3656"/>
    <w:rsid w:val="00AF5CFC"/>
    <w:rsid w:val="00AF62B5"/>
    <w:rsid w:val="00AF77C6"/>
    <w:rsid w:val="00B03B1A"/>
    <w:rsid w:val="00B079EF"/>
    <w:rsid w:val="00B262B3"/>
    <w:rsid w:val="00B317DC"/>
    <w:rsid w:val="00B33670"/>
    <w:rsid w:val="00B40ABE"/>
    <w:rsid w:val="00B41A1B"/>
    <w:rsid w:val="00B43417"/>
    <w:rsid w:val="00B455F1"/>
    <w:rsid w:val="00B521E6"/>
    <w:rsid w:val="00B5241B"/>
    <w:rsid w:val="00B52666"/>
    <w:rsid w:val="00B550D3"/>
    <w:rsid w:val="00B56808"/>
    <w:rsid w:val="00B57939"/>
    <w:rsid w:val="00B60BEF"/>
    <w:rsid w:val="00B61EA6"/>
    <w:rsid w:val="00B65132"/>
    <w:rsid w:val="00B81857"/>
    <w:rsid w:val="00B81D96"/>
    <w:rsid w:val="00B82C7D"/>
    <w:rsid w:val="00B83467"/>
    <w:rsid w:val="00B95875"/>
    <w:rsid w:val="00BA0DF5"/>
    <w:rsid w:val="00BA2086"/>
    <w:rsid w:val="00BA6408"/>
    <w:rsid w:val="00BB17B7"/>
    <w:rsid w:val="00BB65EE"/>
    <w:rsid w:val="00BC396F"/>
    <w:rsid w:val="00BC3F1A"/>
    <w:rsid w:val="00BC4F88"/>
    <w:rsid w:val="00BC7F4E"/>
    <w:rsid w:val="00BD712F"/>
    <w:rsid w:val="00BE64BF"/>
    <w:rsid w:val="00BF0278"/>
    <w:rsid w:val="00BF12CF"/>
    <w:rsid w:val="00BF3319"/>
    <w:rsid w:val="00BF6C23"/>
    <w:rsid w:val="00C04F11"/>
    <w:rsid w:val="00C12290"/>
    <w:rsid w:val="00C1296E"/>
    <w:rsid w:val="00C16F83"/>
    <w:rsid w:val="00C2264B"/>
    <w:rsid w:val="00C23AED"/>
    <w:rsid w:val="00C2666A"/>
    <w:rsid w:val="00C30C16"/>
    <w:rsid w:val="00C31385"/>
    <w:rsid w:val="00C350FE"/>
    <w:rsid w:val="00C50A19"/>
    <w:rsid w:val="00C555D0"/>
    <w:rsid w:val="00C625C0"/>
    <w:rsid w:val="00C6756D"/>
    <w:rsid w:val="00C745A0"/>
    <w:rsid w:val="00C82ADA"/>
    <w:rsid w:val="00C8476C"/>
    <w:rsid w:val="00C875E5"/>
    <w:rsid w:val="00CA28DF"/>
    <w:rsid w:val="00CA7751"/>
    <w:rsid w:val="00CB1BDB"/>
    <w:rsid w:val="00CB6CEA"/>
    <w:rsid w:val="00CC1256"/>
    <w:rsid w:val="00CD1B91"/>
    <w:rsid w:val="00CE3C06"/>
    <w:rsid w:val="00CE595F"/>
    <w:rsid w:val="00CE7708"/>
    <w:rsid w:val="00CF2332"/>
    <w:rsid w:val="00CF32A0"/>
    <w:rsid w:val="00CF4BE0"/>
    <w:rsid w:val="00CF4C44"/>
    <w:rsid w:val="00D0300A"/>
    <w:rsid w:val="00D125FE"/>
    <w:rsid w:val="00D13B24"/>
    <w:rsid w:val="00D16131"/>
    <w:rsid w:val="00D1667C"/>
    <w:rsid w:val="00D20169"/>
    <w:rsid w:val="00D21059"/>
    <w:rsid w:val="00D21D8E"/>
    <w:rsid w:val="00D2499E"/>
    <w:rsid w:val="00D326C3"/>
    <w:rsid w:val="00D32F1F"/>
    <w:rsid w:val="00D41564"/>
    <w:rsid w:val="00D424A6"/>
    <w:rsid w:val="00D437E5"/>
    <w:rsid w:val="00D60BB0"/>
    <w:rsid w:val="00D62E79"/>
    <w:rsid w:val="00D6785F"/>
    <w:rsid w:val="00D72B6D"/>
    <w:rsid w:val="00D80291"/>
    <w:rsid w:val="00D80E0C"/>
    <w:rsid w:val="00D823B1"/>
    <w:rsid w:val="00D93DC8"/>
    <w:rsid w:val="00DA6531"/>
    <w:rsid w:val="00DB0878"/>
    <w:rsid w:val="00DB7E6E"/>
    <w:rsid w:val="00DC1981"/>
    <w:rsid w:val="00DC309C"/>
    <w:rsid w:val="00DC793C"/>
    <w:rsid w:val="00DD3ED7"/>
    <w:rsid w:val="00DD57C8"/>
    <w:rsid w:val="00DD600D"/>
    <w:rsid w:val="00DE44A3"/>
    <w:rsid w:val="00DF1FB7"/>
    <w:rsid w:val="00DF3B90"/>
    <w:rsid w:val="00E01183"/>
    <w:rsid w:val="00E03CF0"/>
    <w:rsid w:val="00E06BED"/>
    <w:rsid w:val="00E10850"/>
    <w:rsid w:val="00E13AF4"/>
    <w:rsid w:val="00E15B0D"/>
    <w:rsid w:val="00E1734B"/>
    <w:rsid w:val="00E21F66"/>
    <w:rsid w:val="00E27151"/>
    <w:rsid w:val="00E3138A"/>
    <w:rsid w:val="00E34C97"/>
    <w:rsid w:val="00E36BBB"/>
    <w:rsid w:val="00E36F1B"/>
    <w:rsid w:val="00E42437"/>
    <w:rsid w:val="00E428A4"/>
    <w:rsid w:val="00E43823"/>
    <w:rsid w:val="00E43EFE"/>
    <w:rsid w:val="00E51219"/>
    <w:rsid w:val="00E535AD"/>
    <w:rsid w:val="00E55FAC"/>
    <w:rsid w:val="00E60C90"/>
    <w:rsid w:val="00E619DA"/>
    <w:rsid w:val="00E62D33"/>
    <w:rsid w:val="00E74716"/>
    <w:rsid w:val="00E77ADC"/>
    <w:rsid w:val="00E918EA"/>
    <w:rsid w:val="00EA03EC"/>
    <w:rsid w:val="00EA25CD"/>
    <w:rsid w:val="00EA4AB0"/>
    <w:rsid w:val="00EA6194"/>
    <w:rsid w:val="00EB76BB"/>
    <w:rsid w:val="00EC46A2"/>
    <w:rsid w:val="00EC52B7"/>
    <w:rsid w:val="00EC7F33"/>
    <w:rsid w:val="00ED039C"/>
    <w:rsid w:val="00ED0B01"/>
    <w:rsid w:val="00ED48AC"/>
    <w:rsid w:val="00EE1DF2"/>
    <w:rsid w:val="00EE7517"/>
    <w:rsid w:val="00EF2C6F"/>
    <w:rsid w:val="00F00F10"/>
    <w:rsid w:val="00F02F5C"/>
    <w:rsid w:val="00F044B0"/>
    <w:rsid w:val="00F05686"/>
    <w:rsid w:val="00F07782"/>
    <w:rsid w:val="00F1139D"/>
    <w:rsid w:val="00F12F58"/>
    <w:rsid w:val="00F16213"/>
    <w:rsid w:val="00F16B53"/>
    <w:rsid w:val="00F25E4B"/>
    <w:rsid w:val="00F316D5"/>
    <w:rsid w:val="00F33195"/>
    <w:rsid w:val="00F46B7E"/>
    <w:rsid w:val="00F64F00"/>
    <w:rsid w:val="00F6689A"/>
    <w:rsid w:val="00F8063D"/>
    <w:rsid w:val="00F82FAB"/>
    <w:rsid w:val="00F84CD7"/>
    <w:rsid w:val="00F86B66"/>
    <w:rsid w:val="00F9650C"/>
    <w:rsid w:val="00F96640"/>
    <w:rsid w:val="00FA5C3A"/>
    <w:rsid w:val="00FB217A"/>
    <w:rsid w:val="00FC01C4"/>
    <w:rsid w:val="00FC2247"/>
    <w:rsid w:val="00FC6074"/>
    <w:rsid w:val="00FC778F"/>
    <w:rsid w:val="00FD43AF"/>
    <w:rsid w:val="00FD5286"/>
    <w:rsid w:val="00FD6CC2"/>
    <w:rsid w:val="00FE3369"/>
    <w:rsid w:val="00FE4B7C"/>
    <w:rsid w:val="00FE52CB"/>
    <w:rsid w:val="00FF14BC"/>
    <w:rsid w:val="00FF7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C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oundry Sans" w:eastAsia="Times New Roman" w:hAnsi="Foundry Sans"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78F"/>
    <w:pPr>
      <w:spacing w:after="260" w:line="260" w:lineRule="atLeast"/>
    </w:pPr>
  </w:style>
  <w:style w:type="paragraph" w:styleId="Heading1">
    <w:name w:val="heading 1"/>
    <w:basedOn w:val="Normal"/>
    <w:next w:val="Normal"/>
    <w:link w:val="Heading1Char"/>
    <w:qFormat/>
    <w:rsid w:val="00F64F00"/>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F64F00"/>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778F"/>
    <w:pPr>
      <w:spacing w:after="27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fo">
    <w:name w:val="TitleInfo"/>
    <w:basedOn w:val="Normal"/>
    <w:rsid w:val="00FC778F"/>
    <w:pPr>
      <w:spacing w:after="80" w:line="300" w:lineRule="atLeast"/>
    </w:pPr>
    <w:rPr>
      <w:sz w:val="18"/>
    </w:rPr>
  </w:style>
  <w:style w:type="paragraph" w:customStyle="1" w:styleId="TitleHeading">
    <w:name w:val="TitleHeading"/>
    <w:basedOn w:val="Normal"/>
    <w:rsid w:val="00FC778F"/>
    <w:pPr>
      <w:spacing w:before="20" w:after="0" w:line="420" w:lineRule="atLeast"/>
    </w:pPr>
    <w:rPr>
      <w:b/>
      <w:sz w:val="34"/>
    </w:rPr>
  </w:style>
  <w:style w:type="paragraph" w:customStyle="1" w:styleId="TitleNo">
    <w:name w:val="TitleNo"/>
    <w:basedOn w:val="Normal"/>
    <w:rsid w:val="00FC778F"/>
    <w:pPr>
      <w:spacing w:after="0" w:line="840" w:lineRule="atLeast"/>
      <w:jc w:val="right"/>
    </w:pPr>
    <w:rPr>
      <w:b/>
      <w:sz w:val="90"/>
    </w:rPr>
  </w:style>
  <w:style w:type="paragraph" w:customStyle="1" w:styleId="TitleMeeting">
    <w:name w:val="TitleMeeting"/>
    <w:basedOn w:val="Normal"/>
    <w:rsid w:val="00FC778F"/>
    <w:pPr>
      <w:spacing w:after="0" w:line="310" w:lineRule="atLeast"/>
    </w:pPr>
    <w:rPr>
      <w:sz w:val="26"/>
    </w:rPr>
  </w:style>
  <w:style w:type="paragraph" w:customStyle="1" w:styleId="TitleText">
    <w:name w:val="TitleText"/>
    <w:basedOn w:val="Normal"/>
    <w:rsid w:val="00FC778F"/>
    <w:pPr>
      <w:spacing w:after="0"/>
    </w:pPr>
  </w:style>
  <w:style w:type="paragraph" w:customStyle="1" w:styleId="TitleTextSm">
    <w:name w:val="TitleTextSm"/>
    <w:basedOn w:val="Normal"/>
    <w:rsid w:val="00FC778F"/>
    <w:pPr>
      <w:spacing w:after="120" w:line="240" w:lineRule="atLeast"/>
    </w:pPr>
    <w:rPr>
      <w:sz w:val="18"/>
    </w:rPr>
  </w:style>
  <w:style w:type="paragraph" w:customStyle="1" w:styleId="NormalSm">
    <w:name w:val="NormalSm"/>
    <w:basedOn w:val="Normal"/>
    <w:uiPriority w:val="99"/>
    <w:rsid w:val="00FC778F"/>
  </w:style>
  <w:style w:type="paragraph" w:customStyle="1" w:styleId="HeadingSm">
    <w:name w:val="HeadingSm"/>
    <w:basedOn w:val="NormalSm"/>
    <w:next w:val="NormalSm"/>
    <w:rsid w:val="00FC778F"/>
    <w:pPr>
      <w:keepNext/>
      <w:spacing w:after="0"/>
    </w:pPr>
    <w:rPr>
      <w:b/>
    </w:rPr>
  </w:style>
  <w:style w:type="paragraph" w:customStyle="1" w:styleId="Heading">
    <w:name w:val="Heading"/>
    <w:basedOn w:val="Normal"/>
    <w:next w:val="Normal"/>
    <w:rsid w:val="00FC778F"/>
    <w:pPr>
      <w:keepNext/>
      <w:spacing w:after="0"/>
    </w:pPr>
    <w:rPr>
      <w:b/>
      <w:sz w:val="26"/>
    </w:rPr>
  </w:style>
  <w:style w:type="paragraph" w:customStyle="1" w:styleId="NormalSmNoSpace">
    <w:name w:val="NormalSmNoSpace"/>
    <w:basedOn w:val="NormalSm"/>
    <w:rsid w:val="00FC778F"/>
    <w:pPr>
      <w:spacing w:after="0"/>
    </w:pPr>
  </w:style>
  <w:style w:type="paragraph" w:customStyle="1" w:styleId="NormalNoSpace">
    <w:name w:val="NormalNoSpace"/>
    <w:basedOn w:val="Normal"/>
    <w:rsid w:val="00FC778F"/>
    <w:pPr>
      <w:spacing w:after="0"/>
    </w:pPr>
  </w:style>
  <w:style w:type="paragraph" w:customStyle="1" w:styleId="NumbList">
    <w:name w:val="NumbList"/>
    <w:basedOn w:val="Normal"/>
    <w:link w:val="NumbListChar"/>
    <w:rsid w:val="00FC778F"/>
    <w:pPr>
      <w:numPr>
        <w:numId w:val="1"/>
      </w:numPr>
    </w:pPr>
  </w:style>
  <w:style w:type="paragraph" w:customStyle="1" w:styleId="Bullet">
    <w:name w:val="Bullet"/>
    <w:basedOn w:val="Normal"/>
    <w:rsid w:val="00FC778F"/>
    <w:pPr>
      <w:numPr>
        <w:numId w:val="2"/>
      </w:numPr>
      <w:spacing w:after="0"/>
    </w:pPr>
  </w:style>
  <w:style w:type="paragraph" w:customStyle="1" w:styleId="SubHeading">
    <w:name w:val="SubHeading"/>
    <w:basedOn w:val="Heading"/>
    <w:rsid w:val="00FC778F"/>
    <w:rPr>
      <w:sz w:val="22"/>
    </w:rPr>
  </w:style>
  <w:style w:type="paragraph" w:styleId="Header">
    <w:name w:val="header"/>
    <w:basedOn w:val="Normal"/>
    <w:link w:val="HeaderChar"/>
    <w:rsid w:val="00FC778F"/>
    <w:pPr>
      <w:tabs>
        <w:tab w:val="center" w:pos="4320"/>
        <w:tab w:val="right" w:pos="8640"/>
      </w:tabs>
    </w:pPr>
  </w:style>
  <w:style w:type="paragraph" w:styleId="Footer">
    <w:name w:val="footer"/>
    <w:basedOn w:val="Normal"/>
    <w:link w:val="FooterChar"/>
    <w:rsid w:val="00FC778F"/>
    <w:pPr>
      <w:tabs>
        <w:tab w:val="right" w:pos="9639"/>
      </w:tabs>
      <w:spacing w:after="0"/>
    </w:pPr>
    <w:rPr>
      <w:color w:val="808080"/>
      <w:sz w:val="20"/>
    </w:rPr>
  </w:style>
  <w:style w:type="paragraph" w:customStyle="1" w:styleId="BulletLast">
    <w:name w:val="BulletLast"/>
    <w:basedOn w:val="Bullet"/>
    <w:rsid w:val="00FC778F"/>
    <w:pPr>
      <w:spacing w:after="260"/>
    </w:pPr>
  </w:style>
  <w:style w:type="paragraph" w:customStyle="1" w:styleId="NumbListNoSpace">
    <w:name w:val="NumbListNoSpace"/>
    <w:basedOn w:val="NumbList"/>
    <w:rsid w:val="00FC778F"/>
    <w:pPr>
      <w:spacing w:after="0"/>
    </w:pPr>
  </w:style>
  <w:style w:type="paragraph" w:customStyle="1" w:styleId="NormalIndent">
    <w:name w:val="NormalIndent"/>
    <w:basedOn w:val="Normal"/>
    <w:rsid w:val="00FC778F"/>
    <w:pPr>
      <w:ind w:left="340"/>
    </w:pPr>
    <w:rPr>
      <w:szCs w:val="20"/>
    </w:rPr>
  </w:style>
  <w:style w:type="character" w:styleId="FollowedHyperlink">
    <w:name w:val="FollowedHyperlink"/>
    <w:basedOn w:val="DefaultParagraphFont"/>
    <w:rsid w:val="00FC778F"/>
    <w:rPr>
      <w:color w:val="800080"/>
      <w:u w:val="single"/>
    </w:rPr>
  </w:style>
  <w:style w:type="paragraph" w:styleId="ListParagraph">
    <w:name w:val="List Paragraph"/>
    <w:basedOn w:val="Normal"/>
    <w:link w:val="ListParagraphChar"/>
    <w:uiPriority w:val="34"/>
    <w:qFormat/>
    <w:rsid w:val="009D74A1"/>
    <w:pPr>
      <w:ind w:left="720"/>
      <w:contextualSpacing/>
    </w:pPr>
  </w:style>
  <w:style w:type="character" w:customStyle="1" w:styleId="NumbListChar">
    <w:name w:val="NumbList Char"/>
    <w:link w:val="NumbList"/>
    <w:locked/>
    <w:rsid w:val="009764DF"/>
  </w:style>
  <w:style w:type="character" w:customStyle="1" w:styleId="ListParagraphChar">
    <w:name w:val="List Paragraph Char"/>
    <w:basedOn w:val="DefaultParagraphFont"/>
    <w:link w:val="ListParagraph"/>
    <w:uiPriority w:val="34"/>
    <w:rsid w:val="00444624"/>
  </w:style>
  <w:style w:type="character" w:customStyle="1" w:styleId="HeaderChar">
    <w:name w:val="Header Char"/>
    <w:basedOn w:val="DefaultParagraphFont"/>
    <w:link w:val="Header"/>
    <w:rsid w:val="00F64F00"/>
  </w:style>
  <w:style w:type="character" w:customStyle="1" w:styleId="Heading1Char">
    <w:name w:val="Heading 1 Char"/>
    <w:basedOn w:val="DefaultParagraphFont"/>
    <w:link w:val="Heading1"/>
    <w:rsid w:val="00F64F00"/>
    <w:rPr>
      <w:rFonts w:ascii="Arial" w:hAnsi="Arial" w:cs="Arial"/>
      <w:b/>
      <w:bCs/>
      <w:kern w:val="32"/>
      <w:sz w:val="32"/>
      <w:szCs w:val="32"/>
      <w:lang w:eastAsia="en-US"/>
    </w:rPr>
  </w:style>
  <w:style w:type="character" w:customStyle="1" w:styleId="Heading2Char">
    <w:name w:val="Heading 2 Char"/>
    <w:basedOn w:val="DefaultParagraphFont"/>
    <w:link w:val="Heading2"/>
    <w:rsid w:val="00F64F00"/>
    <w:rPr>
      <w:rFonts w:ascii="Arial" w:hAnsi="Arial" w:cs="Arial"/>
      <w:b/>
      <w:bCs/>
      <w:i/>
      <w:iCs/>
      <w:sz w:val="28"/>
      <w:szCs w:val="28"/>
      <w:lang w:eastAsia="en-US"/>
    </w:rPr>
  </w:style>
  <w:style w:type="character" w:customStyle="1" w:styleId="FooterChar">
    <w:name w:val="Footer Char"/>
    <w:basedOn w:val="DefaultParagraphFont"/>
    <w:link w:val="Footer"/>
    <w:rsid w:val="00F64F00"/>
    <w:rPr>
      <w:color w:val="808080"/>
      <w:sz w:val="20"/>
    </w:rPr>
  </w:style>
  <w:style w:type="paragraph" w:styleId="BalloonText">
    <w:name w:val="Balloon Text"/>
    <w:basedOn w:val="Normal"/>
    <w:link w:val="BalloonTextChar"/>
    <w:uiPriority w:val="99"/>
    <w:rsid w:val="00F64F00"/>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F64F00"/>
    <w:rPr>
      <w:rFonts w:ascii="Tahoma" w:hAnsi="Tahoma" w:cs="Tahoma"/>
      <w:sz w:val="16"/>
      <w:szCs w:val="16"/>
      <w:lang w:eastAsia="en-US"/>
    </w:rPr>
  </w:style>
  <w:style w:type="paragraph" w:styleId="BodyText">
    <w:name w:val="Body Text"/>
    <w:basedOn w:val="Normal"/>
    <w:link w:val="BodyTextChar"/>
    <w:rsid w:val="00F64F00"/>
    <w:pPr>
      <w:spacing w:after="160" w:line="280" w:lineRule="atLeast"/>
    </w:pPr>
    <w:rPr>
      <w:sz w:val="22"/>
      <w:szCs w:val="20"/>
    </w:rPr>
  </w:style>
  <w:style w:type="character" w:customStyle="1" w:styleId="BodyTextChar">
    <w:name w:val="Body Text Char"/>
    <w:basedOn w:val="DefaultParagraphFont"/>
    <w:link w:val="BodyText"/>
    <w:rsid w:val="00F64F00"/>
    <w:rPr>
      <w:sz w:val="22"/>
      <w:szCs w:val="20"/>
    </w:rPr>
  </w:style>
  <w:style w:type="paragraph" w:customStyle="1" w:styleId="Style1">
    <w:name w:val="Style1"/>
    <w:basedOn w:val="Normal"/>
    <w:rsid w:val="00F64F00"/>
    <w:pPr>
      <w:spacing w:after="0" w:line="240" w:lineRule="auto"/>
    </w:pPr>
    <w:rPr>
      <w:rFonts w:ascii="Arial" w:hAnsi="Arial"/>
      <w:sz w:val="22"/>
      <w:szCs w:val="20"/>
      <w:lang w:eastAsia="en-US"/>
    </w:rPr>
  </w:style>
  <w:style w:type="paragraph" w:customStyle="1" w:styleId="numblist0">
    <w:name w:val="numblist"/>
    <w:basedOn w:val="Normal"/>
    <w:rsid w:val="00F64F00"/>
    <w:pPr>
      <w:tabs>
        <w:tab w:val="num" w:pos="284"/>
      </w:tabs>
      <w:ind w:left="284" w:hanging="284"/>
    </w:pPr>
    <w:rPr>
      <w:sz w:val="22"/>
      <w:szCs w:val="22"/>
    </w:rPr>
  </w:style>
  <w:style w:type="character" w:styleId="PageNumber">
    <w:name w:val="page number"/>
    <w:basedOn w:val="DefaultParagraphFont"/>
    <w:rsid w:val="00F64F00"/>
  </w:style>
  <w:style w:type="character" w:styleId="Hyperlink">
    <w:name w:val="Hyperlink"/>
    <w:rsid w:val="00F64F00"/>
    <w:rPr>
      <w:color w:val="0000FF"/>
      <w:u w:val="single"/>
    </w:rPr>
  </w:style>
  <w:style w:type="paragraph" w:customStyle="1" w:styleId="msolistparagraph0">
    <w:name w:val="msolistparagraph"/>
    <w:basedOn w:val="Normal"/>
    <w:rsid w:val="00F64F00"/>
    <w:pPr>
      <w:spacing w:after="0" w:line="240" w:lineRule="auto"/>
      <w:ind w:left="720"/>
    </w:pPr>
    <w:rPr>
      <w:rFonts w:ascii="Calibri" w:hAnsi="Calibri"/>
      <w:sz w:val="22"/>
      <w:szCs w:val="22"/>
      <w:lang w:eastAsia="en-US"/>
    </w:rPr>
  </w:style>
  <w:style w:type="paragraph" w:styleId="NormalWeb">
    <w:name w:val="Normal (Web)"/>
    <w:basedOn w:val="Normal"/>
    <w:uiPriority w:val="99"/>
    <w:rsid w:val="00F64F00"/>
    <w:pPr>
      <w:spacing w:before="100" w:beforeAutospacing="1" w:after="100" w:afterAutospacing="1" w:line="240" w:lineRule="auto"/>
    </w:pPr>
    <w:rPr>
      <w:rFonts w:ascii="Verdana" w:hAnsi="Verdana"/>
      <w:color w:val="000000"/>
      <w:sz w:val="18"/>
      <w:szCs w:val="18"/>
    </w:rPr>
  </w:style>
  <w:style w:type="character" w:customStyle="1" w:styleId="CharChar">
    <w:name w:val="Char Char"/>
    <w:locked/>
    <w:rsid w:val="00F64F00"/>
    <w:rPr>
      <w:rFonts w:ascii="Foundry Sans" w:hAnsi="Foundry Sans"/>
      <w:sz w:val="22"/>
      <w:lang w:val="en-GB" w:eastAsia="en-GB" w:bidi="ar-SA"/>
    </w:rPr>
  </w:style>
  <w:style w:type="character" w:customStyle="1" w:styleId="CharChar1">
    <w:name w:val="Char Char1"/>
    <w:locked/>
    <w:rsid w:val="00F64F00"/>
    <w:rPr>
      <w:rFonts w:ascii="Foundry Sans" w:hAnsi="Foundry Sans"/>
      <w:sz w:val="22"/>
      <w:lang w:val="en-GB" w:eastAsia="en-GB" w:bidi="ar-SA"/>
    </w:rPr>
  </w:style>
  <w:style w:type="paragraph" w:customStyle="1" w:styleId="xl111">
    <w:name w:val="xl111"/>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bidi="bn-BD"/>
    </w:rPr>
  </w:style>
  <w:style w:type="paragraph" w:customStyle="1" w:styleId="xl112">
    <w:name w:val="xl112"/>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13">
    <w:name w:val="xl113"/>
    <w:basedOn w:val="Normal"/>
    <w:rsid w:val="00F64F00"/>
    <w:pPr>
      <w:spacing w:before="100" w:beforeAutospacing="1" w:after="100" w:afterAutospacing="1" w:line="240" w:lineRule="auto"/>
    </w:pPr>
    <w:rPr>
      <w:sz w:val="16"/>
      <w:szCs w:val="16"/>
      <w:lang w:bidi="bn-BD"/>
    </w:rPr>
  </w:style>
  <w:style w:type="paragraph" w:customStyle="1" w:styleId="xl114">
    <w:name w:val="xl114"/>
    <w:basedOn w:val="Normal"/>
    <w:rsid w:val="00F64F00"/>
    <w:pPr>
      <w:spacing w:before="100" w:beforeAutospacing="1" w:after="100" w:afterAutospacing="1" w:line="240" w:lineRule="auto"/>
    </w:pPr>
    <w:rPr>
      <w:sz w:val="16"/>
      <w:szCs w:val="16"/>
      <w:lang w:bidi="bn-BD"/>
    </w:rPr>
  </w:style>
  <w:style w:type="paragraph" w:customStyle="1" w:styleId="xl115">
    <w:name w:val="xl115"/>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bidi="bn-BD"/>
    </w:rPr>
  </w:style>
  <w:style w:type="paragraph" w:customStyle="1" w:styleId="xl116">
    <w:name w:val="xl116"/>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bidi="bn-BD"/>
    </w:rPr>
  </w:style>
  <w:style w:type="paragraph" w:customStyle="1" w:styleId="xl117">
    <w:name w:val="xl117"/>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bidi="bn-BD"/>
    </w:rPr>
  </w:style>
  <w:style w:type="paragraph" w:customStyle="1" w:styleId="xl118">
    <w:name w:val="xl118"/>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bidi="bn-BD"/>
    </w:rPr>
  </w:style>
  <w:style w:type="paragraph" w:customStyle="1" w:styleId="xl119">
    <w:name w:val="xl119"/>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20">
    <w:name w:val="xl120"/>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21">
    <w:name w:val="xl121"/>
    <w:basedOn w:val="Normal"/>
    <w:rsid w:val="00F64F00"/>
    <w:pPr>
      <w:spacing w:before="100" w:beforeAutospacing="1" w:after="100" w:afterAutospacing="1" w:line="240" w:lineRule="auto"/>
    </w:pPr>
    <w:rPr>
      <w:sz w:val="16"/>
      <w:szCs w:val="16"/>
      <w:lang w:bidi="bn-BD"/>
    </w:rPr>
  </w:style>
  <w:style w:type="paragraph" w:customStyle="1" w:styleId="xl122">
    <w:name w:val="xl122"/>
    <w:basedOn w:val="Normal"/>
    <w:rsid w:val="00F64F0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bidi="bn-BD"/>
    </w:rPr>
  </w:style>
  <w:style w:type="paragraph" w:customStyle="1" w:styleId="xl123">
    <w:name w:val="xl123"/>
    <w:basedOn w:val="Normal"/>
    <w:rsid w:val="00F64F0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bidi="bn-BD"/>
    </w:rPr>
  </w:style>
  <w:style w:type="paragraph" w:customStyle="1" w:styleId="xl124">
    <w:name w:val="xl124"/>
    <w:basedOn w:val="Normal"/>
    <w:rsid w:val="00F64F0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bidi="bn-BD"/>
    </w:rPr>
  </w:style>
  <w:style w:type="paragraph" w:customStyle="1" w:styleId="xl125">
    <w:name w:val="xl125"/>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26">
    <w:name w:val="xl126"/>
    <w:basedOn w:val="Normal"/>
    <w:rsid w:val="00F64F00"/>
    <w:pPr>
      <w:pBdr>
        <w:top w:val="single" w:sz="4" w:space="0" w:color="auto"/>
        <w:left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27">
    <w:name w:val="xl127"/>
    <w:basedOn w:val="Normal"/>
    <w:rsid w:val="00F64F00"/>
    <w:pPr>
      <w:pBdr>
        <w:top w:val="single" w:sz="4" w:space="0" w:color="auto"/>
        <w:left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28">
    <w:name w:val="xl128"/>
    <w:basedOn w:val="Normal"/>
    <w:rsid w:val="00F64F00"/>
    <w:pPr>
      <w:pBdr>
        <w:top w:val="single" w:sz="4" w:space="0" w:color="auto"/>
        <w:left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29">
    <w:name w:val="xl129"/>
    <w:basedOn w:val="Normal"/>
    <w:rsid w:val="00F64F00"/>
    <w:pPr>
      <w:spacing w:before="100" w:beforeAutospacing="1" w:after="100" w:afterAutospacing="1" w:line="240" w:lineRule="auto"/>
      <w:ind w:firstLineChars="100" w:firstLine="100"/>
    </w:pPr>
    <w:rPr>
      <w:sz w:val="16"/>
      <w:szCs w:val="16"/>
      <w:lang w:bidi="bn-BD"/>
    </w:rPr>
  </w:style>
  <w:style w:type="paragraph" w:customStyle="1" w:styleId="xl130">
    <w:name w:val="xl130"/>
    <w:basedOn w:val="Normal"/>
    <w:rsid w:val="00F64F00"/>
    <w:pPr>
      <w:spacing w:before="100" w:beforeAutospacing="1" w:after="100" w:afterAutospacing="1" w:line="240" w:lineRule="auto"/>
      <w:ind w:firstLineChars="100" w:firstLine="100"/>
    </w:pPr>
    <w:rPr>
      <w:sz w:val="16"/>
      <w:szCs w:val="16"/>
      <w:lang w:bidi="bn-BD"/>
    </w:rPr>
  </w:style>
  <w:style w:type="paragraph" w:customStyle="1" w:styleId="xl131">
    <w:name w:val="xl131"/>
    <w:basedOn w:val="Normal"/>
    <w:rsid w:val="00F64F00"/>
    <w:pPr>
      <w:pBdr>
        <w:top w:val="single" w:sz="4" w:space="0" w:color="auto"/>
        <w:left w:val="single" w:sz="4" w:space="0" w:color="auto"/>
        <w:bottom w:val="single" w:sz="4" w:space="0" w:color="auto"/>
      </w:pBdr>
      <w:spacing w:before="100" w:beforeAutospacing="1" w:after="100" w:afterAutospacing="1" w:line="240" w:lineRule="auto"/>
      <w:jc w:val="center"/>
    </w:pPr>
    <w:rPr>
      <w:b/>
      <w:bCs/>
      <w:sz w:val="16"/>
      <w:szCs w:val="16"/>
      <w:lang w:bidi="bn-BD"/>
    </w:rPr>
  </w:style>
  <w:style w:type="paragraph" w:customStyle="1" w:styleId="xl132">
    <w:name w:val="xl132"/>
    <w:basedOn w:val="Normal"/>
    <w:rsid w:val="00F64F00"/>
    <w:pPr>
      <w:pBdr>
        <w:top w:val="single" w:sz="4" w:space="0" w:color="auto"/>
        <w:bottom w:val="single" w:sz="4" w:space="0" w:color="auto"/>
      </w:pBdr>
      <w:spacing w:before="100" w:beforeAutospacing="1" w:after="100" w:afterAutospacing="1" w:line="240" w:lineRule="auto"/>
      <w:jc w:val="center"/>
    </w:pPr>
    <w:rPr>
      <w:b/>
      <w:bCs/>
      <w:sz w:val="16"/>
      <w:szCs w:val="16"/>
      <w:lang w:bidi="bn-BD"/>
    </w:rPr>
  </w:style>
  <w:style w:type="paragraph" w:customStyle="1" w:styleId="xl133">
    <w:name w:val="xl133"/>
    <w:basedOn w:val="Normal"/>
    <w:rsid w:val="00F64F00"/>
    <w:pPr>
      <w:pBdr>
        <w:top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bidi="bn-BD"/>
    </w:rPr>
  </w:style>
  <w:style w:type="character" w:styleId="CommentReference">
    <w:name w:val="annotation reference"/>
    <w:uiPriority w:val="99"/>
    <w:rsid w:val="00F64F00"/>
    <w:rPr>
      <w:sz w:val="16"/>
      <w:szCs w:val="16"/>
    </w:rPr>
  </w:style>
  <w:style w:type="paragraph" w:styleId="CommentText">
    <w:name w:val="annotation text"/>
    <w:basedOn w:val="Normal"/>
    <w:link w:val="CommentTextChar"/>
    <w:uiPriority w:val="99"/>
    <w:rsid w:val="00F64F00"/>
    <w:rPr>
      <w:sz w:val="20"/>
      <w:szCs w:val="20"/>
      <w:lang w:eastAsia="en-US"/>
    </w:rPr>
  </w:style>
  <w:style w:type="character" w:customStyle="1" w:styleId="CommentTextChar">
    <w:name w:val="Comment Text Char"/>
    <w:basedOn w:val="DefaultParagraphFont"/>
    <w:link w:val="CommentText"/>
    <w:uiPriority w:val="99"/>
    <w:rsid w:val="00F64F00"/>
    <w:rPr>
      <w:sz w:val="20"/>
      <w:szCs w:val="20"/>
      <w:lang w:eastAsia="en-US"/>
    </w:rPr>
  </w:style>
  <w:style w:type="paragraph" w:styleId="CommentSubject">
    <w:name w:val="annotation subject"/>
    <w:basedOn w:val="CommentText"/>
    <w:next w:val="CommentText"/>
    <w:link w:val="CommentSubjectChar"/>
    <w:rsid w:val="00F64F00"/>
    <w:rPr>
      <w:b/>
      <w:bCs/>
    </w:rPr>
  </w:style>
  <w:style w:type="character" w:customStyle="1" w:styleId="CommentSubjectChar">
    <w:name w:val="Comment Subject Char"/>
    <w:basedOn w:val="CommentTextChar"/>
    <w:link w:val="CommentSubject"/>
    <w:rsid w:val="00F64F00"/>
    <w:rPr>
      <w:b/>
      <w:bCs/>
      <w:sz w:val="20"/>
      <w:szCs w:val="20"/>
      <w:lang w:eastAsia="en-US"/>
    </w:rPr>
  </w:style>
  <w:style w:type="paragraph" w:styleId="FootnoteText">
    <w:name w:val="footnote text"/>
    <w:basedOn w:val="Normal"/>
    <w:link w:val="FootnoteTextChar"/>
    <w:rsid w:val="00F64F00"/>
    <w:rPr>
      <w:sz w:val="20"/>
      <w:szCs w:val="20"/>
      <w:lang w:eastAsia="en-US"/>
    </w:rPr>
  </w:style>
  <w:style w:type="character" w:customStyle="1" w:styleId="FootnoteTextChar">
    <w:name w:val="Footnote Text Char"/>
    <w:basedOn w:val="DefaultParagraphFont"/>
    <w:link w:val="FootnoteText"/>
    <w:rsid w:val="00F64F00"/>
    <w:rPr>
      <w:sz w:val="20"/>
      <w:szCs w:val="20"/>
      <w:lang w:eastAsia="en-US"/>
    </w:rPr>
  </w:style>
  <w:style w:type="character" w:styleId="FootnoteReference">
    <w:name w:val="footnote reference"/>
    <w:rsid w:val="00F64F00"/>
    <w:rPr>
      <w:vertAlign w:val="superscript"/>
    </w:rPr>
  </w:style>
  <w:style w:type="character" w:customStyle="1" w:styleId="ae1a04ca777794c43a5821e64b3185fa21702">
    <w:name w:val="ae1a04ca777794c43a5821e64b3185fa2170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72a148d2d3ce46ba876afa6419191ff11062">
    <w:name w:val="a72a148d2d3ce46ba876afa6419191ff1106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72a148d2d3ce46ba876afa6419191ff11022">
    <w:name w:val="a72a148d2d3ce46ba876afa6419191ff1102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1702">
    <w:name w:val="a09ec1ce20b2341c3a24b5dd2d6cd355b170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982">
    <w:name w:val="a09ec1ce20b2341c3a24b5dd2d6cd355b98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1022">
    <w:name w:val="a09ec1ce20b2341c3a24b5dd2d6cd355b102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b9934f2c551e4dd4a1b76236ef9e812c1022">
    <w:name w:val="ab9934f2c551e4dd4a1b76236ef9e812c102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702">
    <w:name w:val="a0b036a7e00a34080811e2bdc3430407b170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102">
    <w:name w:val="a0b036a7e00a34080811e2bdc3430407b110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062">
    <w:name w:val="a0b036a7e00a34080811e2bdc3430407b106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bae1d5e058b14924a947fa6a54dd8bc31702">
    <w:name w:val="abae1d5e058b14924a947fa6a54dd8bc3170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bae1d5e058b14924a947fa6a54dd8bc31022">
    <w:name w:val="abae1d5e058b14924a947fa6a54dd8bc3102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f1f282a2bdf04c85aebfed3934b86bd41062">
    <w:name w:val="af1f282a2bdf04c85aebfed3934b86bd41062"/>
    <w:rsid w:val="00F64F00"/>
    <w:rPr>
      <w:rFonts w:ascii="Foundry Sans" w:hAnsi="Foundry Sans" w:hint="default"/>
      <w:b w:val="0"/>
      <w:bCs w:val="0"/>
      <w:i w:val="0"/>
      <w:iCs w:val="0"/>
      <w:strike w:val="0"/>
      <w:dstrike w:val="0"/>
      <w:color w:val="000000"/>
      <w:sz w:val="20"/>
      <w:szCs w:val="20"/>
      <w:u w:val="none"/>
      <w:effect w:val="none"/>
    </w:rPr>
  </w:style>
  <w:style w:type="paragraph" w:customStyle="1" w:styleId="Default">
    <w:name w:val="Default"/>
    <w:rsid w:val="00F64F00"/>
    <w:pPr>
      <w:autoSpaceDE w:val="0"/>
      <w:autoSpaceDN w:val="0"/>
      <w:adjustRightInd w:val="0"/>
    </w:pPr>
    <w:rPr>
      <w:rFonts w:cs="Foundry Sans"/>
      <w:color w:val="000000"/>
    </w:rPr>
  </w:style>
  <w:style w:type="paragraph" w:customStyle="1" w:styleId="xl898">
    <w:name w:val="xl898"/>
    <w:basedOn w:val="Normal"/>
    <w:rsid w:val="00F64F00"/>
    <w:pPr>
      <w:spacing w:before="100" w:beforeAutospacing="1" w:after="100" w:afterAutospacing="1" w:line="240" w:lineRule="auto"/>
    </w:pPr>
    <w:rPr>
      <w:sz w:val="16"/>
      <w:szCs w:val="16"/>
    </w:rPr>
  </w:style>
  <w:style w:type="paragraph" w:customStyle="1" w:styleId="xl899">
    <w:name w:val="xl899"/>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900">
    <w:name w:val="xl900"/>
    <w:basedOn w:val="Normal"/>
    <w:rsid w:val="00F64F00"/>
    <w:pPr>
      <w:spacing w:before="100" w:beforeAutospacing="1" w:after="100" w:afterAutospacing="1" w:line="240" w:lineRule="auto"/>
    </w:pPr>
    <w:rPr>
      <w:sz w:val="16"/>
      <w:szCs w:val="16"/>
    </w:rPr>
  </w:style>
  <w:style w:type="paragraph" w:customStyle="1" w:styleId="xl901">
    <w:name w:val="xl901"/>
    <w:basedOn w:val="Normal"/>
    <w:rsid w:val="00F64F00"/>
    <w:pPr>
      <w:spacing w:before="100" w:beforeAutospacing="1" w:after="100" w:afterAutospacing="1" w:line="240" w:lineRule="auto"/>
    </w:pPr>
    <w:rPr>
      <w:b/>
      <w:bCs/>
      <w:sz w:val="16"/>
      <w:szCs w:val="16"/>
    </w:rPr>
  </w:style>
  <w:style w:type="paragraph" w:customStyle="1" w:styleId="xl902">
    <w:name w:val="xl902"/>
    <w:basedOn w:val="Normal"/>
    <w:rsid w:val="00F64F00"/>
    <w:pPr>
      <w:spacing w:before="100" w:beforeAutospacing="1" w:after="100" w:afterAutospacing="1" w:line="240" w:lineRule="auto"/>
    </w:pPr>
    <w:rPr>
      <w:sz w:val="16"/>
      <w:szCs w:val="16"/>
    </w:rPr>
  </w:style>
  <w:style w:type="paragraph" w:customStyle="1" w:styleId="xl903">
    <w:name w:val="xl903"/>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rPr>
  </w:style>
  <w:style w:type="paragraph" w:customStyle="1" w:styleId="xl904">
    <w:name w:val="xl904"/>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rPr>
  </w:style>
  <w:style w:type="paragraph" w:customStyle="1" w:styleId="xl905">
    <w:name w:val="xl905"/>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rPr>
  </w:style>
  <w:style w:type="paragraph" w:customStyle="1" w:styleId="xl906">
    <w:name w:val="xl906"/>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rPr>
  </w:style>
  <w:style w:type="paragraph" w:customStyle="1" w:styleId="xl907">
    <w:name w:val="xl907"/>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rPr>
  </w:style>
  <w:style w:type="paragraph" w:customStyle="1" w:styleId="xl908">
    <w:name w:val="xl908"/>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rPr>
  </w:style>
  <w:style w:type="paragraph" w:customStyle="1" w:styleId="xl909">
    <w:name w:val="xl909"/>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910">
    <w:name w:val="xl910"/>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911">
    <w:name w:val="xl911"/>
    <w:basedOn w:val="Normal"/>
    <w:rsid w:val="00F64F00"/>
    <w:pPr>
      <w:spacing w:before="100" w:beforeAutospacing="1" w:after="100" w:afterAutospacing="1" w:line="240" w:lineRule="auto"/>
    </w:pPr>
    <w:rPr>
      <w:sz w:val="16"/>
      <w:szCs w:val="16"/>
    </w:rPr>
  </w:style>
  <w:style w:type="paragraph" w:customStyle="1" w:styleId="xl912">
    <w:name w:val="xl912"/>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rPr>
  </w:style>
  <w:style w:type="paragraph" w:customStyle="1" w:styleId="xl913">
    <w:name w:val="xl913"/>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rPr>
  </w:style>
  <w:style w:type="paragraph" w:customStyle="1" w:styleId="xl914">
    <w:name w:val="xl914"/>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rPr>
  </w:style>
  <w:style w:type="paragraph" w:customStyle="1" w:styleId="xl915">
    <w:name w:val="xl915"/>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rPr>
  </w:style>
  <w:style w:type="paragraph" w:customStyle="1" w:styleId="xl916">
    <w:name w:val="xl916"/>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b/>
      <w:bCs/>
      <w:sz w:val="16"/>
      <w:szCs w:val="16"/>
    </w:rPr>
  </w:style>
  <w:style w:type="paragraph" w:customStyle="1" w:styleId="xl917">
    <w:name w:val="xl917"/>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918">
    <w:name w:val="xl918"/>
    <w:basedOn w:val="Normal"/>
    <w:rsid w:val="00F64F00"/>
    <w:pPr>
      <w:spacing w:before="100" w:beforeAutospacing="1" w:after="100" w:afterAutospacing="1" w:line="240" w:lineRule="auto"/>
      <w:ind w:firstLineChars="100" w:firstLine="100"/>
    </w:pPr>
    <w:rPr>
      <w:sz w:val="16"/>
      <w:szCs w:val="16"/>
    </w:rPr>
  </w:style>
  <w:style w:type="paragraph" w:customStyle="1" w:styleId="xl919">
    <w:name w:val="xl919"/>
    <w:basedOn w:val="Normal"/>
    <w:rsid w:val="00F64F00"/>
    <w:pPr>
      <w:spacing w:before="100" w:beforeAutospacing="1" w:after="100" w:afterAutospacing="1" w:line="240" w:lineRule="auto"/>
      <w:ind w:firstLineChars="100" w:firstLine="100"/>
    </w:pPr>
    <w:rPr>
      <w:sz w:val="16"/>
      <w:szCs w:val="16"/>
    </w:rPr>
  </w:style>
  <w:style w:type="paragraph" w:customStyle="1" w:styleId="xl920">
    <w:name w:val="xl920"/>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b/>
      <w:bCs/>
      <w:sz w:val="16"/>
      <w:szCs w:val="16"/>
    </w:rPr>
  </w:style>
  <w:style w:type="paragraph" w:customStyle="1" w:styleId="xl921">
    <w:name w:val="xl921"/>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rPr>
  </w:style>
  <w:style w:type="paragraph" w:customStyle="1" w:styleId="xl922">
    <w:name w:val="xl922"/>
    <w:basedOn w:val="Normal"/>
    <w:rsid w:val="00F64F00"/>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sz w:val="16"/>
      <w:szCs w:val="16"/>
    </w:rPr>
  </w:style>
  <w:style w:type="paragraph" w:customStyle="1" w:styleId="xl923">
    <w:name w:val="xl923"/>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b/>
      <w:bCs/>
      <w:sz w:val="16"/>
      <w:szCs w:val="16"/>
    </w:rPr>
  </w:style>
  <w:style w:type="paragraph" w:customStyle="1" w:styleId="xl924">
    <w:name w:val="xl924"/>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b/>
      <w:bCs/>
      <w:sz w:val="16"/>
      <w:szCs w:val="16"/>
    </w:rPr>
  </w:style>
  <w:style w:type="paragraph" w:customStyle="1" w:styleId="xl925">
    <w:name w:val="xl925"/>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b/>
      <w:bCs/>
      <w:sz w:val="16"/>
      <w:szCs w:val="16"/>
    </w:rPr>
  </w:style>
  <w:style w:type="paragraph" w:customStyle="1" w:styleId="xl926">
    <w:name w:val="xl926"/>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rPr>
  </w:style>
  <w:style w:type="paragraph" w:customStyle="1" w:styleId="xl927">
    <w:name w:val="xl927"/>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rPr>
  </w:style>
  <w:style w:type="paragraph" w:customStyle="1" w:styleId="xl928">
    <w:name w:val="xl928"/>
    <w:basedOn w:val="Normal"/>
    <w:rsid w:val="00F64F00"/>
    <w:pPr>
      <w:shd w:val="clear" w:color="000000" w:fill="FFFF00"/>
      <w:spacing w:before="100" w:beforeAutospacing="1" w:after="100" w:afterAutospacing="1" w:line="240" w:lineRule="auto"/>
    </w:pPr>
    <w:rPr>
      <w:sz w:val="16"/>
      <w:szCs w:val="16"/>
    </w:rPr>
  </w:style>
  <w:style w:type="paragraph" w:customStyle="1" w:styleId="xl929">
    <w:name w:val="xl929"/>
    <w:basedOn w:val="Normal"/>
    <w:rsid w:val="00F64F00"/>
    <w:pPr>
      <w:shd w:val="clear" w:color="000000" w:fill="FFFF00"/>
      <w:spacing w:before="100" w:beforeAutospacing="1" w:after="100" w:afterAutospacing="1" w:line="240" w:lineRule="auto"/>
    </w:pPr>
    <w:rPr>
      <w:sz w:val="16"/>
      <w:szCs w:val="16"/>
    </w:rPr>
  </w:style>
  <w:style w:type="paragraph" w:customStyle="1" w:styleId="xl930">
    <w:name w:val="xl930"/>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rPr>
  </w:style>
  <w:style w:type="paragraph" w:customStyle="1" w:styleId="xl931">
    <w:name w:val="xl931"/>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b/>
      <w:bCs/>
      <w:sz w:val="16"/>
      <w:szCs w:val="16"/>
    </w:rPr>
  </w:style>
  <w:style w:type="paragraph" w:customStyle="1" w:styleId="xl932">
    <w:name w:val="xl932"/>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rPr>
  </w:style>
  <w:style w:type="paragraph" w:customStyle="1" w:styleId="xl933">
    <w:name w:val="xl933"/>
    <w:basedOn w:val="Normal"/>
    <w:rsid w:val="00F64F00"/>
    <w:pPr>
      <w:spacing w:before="100" w:beforeAutospacing="1" w:after="100" w:afterAutospacing="1" w:line="240" w:lineRule="auto"/>
    </w:pPr>
    <w:rPr>
      <w:b/>
      <w:bCs/>
      <w:sz w:val="16"/>
      <w:szCs w:val="16"/>
    </w:rPr>
  </w:style>
  <w:style w:type="paragraph" w:customStyle="1" w:styleId="xl934">
    <w:name w:val="xl934"/>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rPr>
  </w:style>
  <w:style w:type="paragraph" w:customStyle="1" w:styleId="xl935">
    <w:name w:val="xl935"/>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rPr>
  </w:style>
  <w:style w:type="paragraph" w:customStyle="1" w:styleId="xl936">
    <w:name w:val="xl936"/>
    <w:basedOn w:val="Normal"/>
    <w:rsid w:val="00F64F00"/>
    <w:pPr>
      <w:pBdr>
        <w:top w:val="single" w:sz="4" w:space="0" w:color="auto"/>
        <w:left w:val="single" w:sz="4" w:space="0" w:color="auto"/>
        <w:bottom w:val="single" w:sz="4" w:space="0" w:color="auto"/>
      </w:pBdr>
      <w:spacing w:before="100" w:beforeAutospacing="1" w:after="100" w:afterAutospacing="1" w:line="240" w:lineRule="auto"/>
      <w:jc w:val="center"/>
    </w:pPr>
    <w:rPr>
      <w:b/>
      <w:bCs/>
      <w:sz w:val="16"/>
      <w:szCs w:val="16"/>
    </w:rPr>
  </w:style>
  <w:style w:type="paragraph" w:customStyle="1" w:styleId="xl937">
    <w:name w:val="xl937"/>
    <w:basedOn w:val="Normal"/>
    <w:rsid w:val="00F64F00"/>
    <w:pPr>
      <w:pBdr>
        <w:top w:val="single" w:sz="4" w:space="0" w:color="auto"/>
        <w:bottom w:val="single" w:sz="4" w:space="0" w:color="auto"/>
      </w:pBdr>
      <w:spacing w:before="100" w:beforeAutospacing="1" w:after="100" w:afterAutospacing="1" w:line="240" w:lineRule="auto"/>
      <w:jc w:val="center"/>
    </w:pPr>
    <w:rPr>
      <w:b/>
      <w:bCs/>
      <w:sz w:val="16"/>
      <w:szCs w:val="16"/>
    </w:rPr>
  </w:style>
  <w:style w:type="paragraph" w:customStyle="1" w:styleId="xl938">
    <w:name w:val="xl938"/>
    <w:basedOn w:val="Normal"/>
    <w:rsid w:val="00F64F00"/>
    <w:pPr>
      <w:pBdr>
        <w:top w:val="single" w:sz="4" w:space="0" w:color="auto"/>
        <w:bottom w:val="single" w:sz="4" w:space="0" w:color="auto"/>
        <w:right w:val="single" w:sz="4" w:space="0" w:color="auto"/>
      </w:pBdr>
      <w:spacing w:before="100" w:beforeAutospacing="1" w:after="100" w:afterAutospacing="1" w:line="240" w:lineRule="auto"/>
      <w:jc w:val="center"/>
    </w:pPr>
    <w:rPr>
      <w:b/>
      <w:bCs/>
      <w:sz w:val="16"/>
      <w:szCs w:val="16"/>
    </w:rPr>
  </w:style>
  <w:style w:type="paragraph" w:customStyle="1" w:styleId="FCSOPointParagraph">
    <w:name w:val="FCSO Point Paragraph"/>
    <w:basedOn w:val="Heading2"/>
    <w:uiPriority w:val="99"/>
    <w:rsid w:val="00F64F00"/>
    <w:pPr>
      <w:tabs>
        <w:tab w:val="num" w:pos="567"/>
      </w:tabs>
      <w:spacing w:before="120" w:after="120" w:line="280" w:lineRule="atLeast"/>
      <w:ind w:left="567" w:hanging="567"/>
    </w:pPr>
    <w:rPr>
      <w:rFonts w:ascii="Foundry Sans" w:hAnsi="Foundry Sans"/>
      <w:b w:val="0"/>
      <w:i w:val="0"/>
      <w:sz w:val="22"/>
    </w:rPr>
  </w:style>
  <w:style w:type="paragraph" w:customStyle="1" w:styleId="Bullet2">
    <w:name w:val="Bullet2"/>
    <w:basedOn w:val="Normal"/>
    <w:uiPriority w:val="99"/>
    <w:rsid w:val="00F64F00"/>
    <w:pPr>
      <w:numPr>
        <w:numId w:val="6"/>
      </w:numPr>
      <w:spacing w:after="0" w:line="280" w:lineRule="atLeast"/>
    </w:pPr>
    <w:rPr>
      <w:sz w:val="22"/>
      <w:lang w:eastAsia="en-US"/>
    </w:rPr>
  </w:style>
  <w:style w:type="character" w:customStyle="1" w:styleId="aab1d109198574567bb16292e6d4e23de1022">
    <w:name w:val="aab1d109198574567bb16292e6d4e23de1022"/>
    <w:rsid w:val="00F64F00"/>
    <w:rPr>
      <w:rFonts w:ascii="Foundry Sans" w:hAnsi="Foundry Sans" w:hint="default"/>
      <w:b w:val="0"/>
      <w:bCs w:val="0"/>
      <w:i w:val="0"/>
      <w:iCs w:val="0"/>
      <w:strike w:val="0"/>
      <w:dstrike w:val="0"/>
      <w:color w:val="000000"/>
      <w:sz w:val="20"/>
      <w:szCs w:val="20"/>
      <w:u w:val="none"/>
      <w:effect w:val="none"/>
    </w:rPr>
  </w:style>
  <w:style w:type="paragraph" w:customStyle="1" w:styleId="xl84">
    <w:name w:val="xl84"/>
    <w:basedOn w:val="Normal"/>
    <w:rsid w:val="00F64F00"/>
    <w:pPr>
      <w:spacing w:before="100" w:beforeAutospacing="1" w:after="100" w:afterAutospacing="1" w:line="240" w:lineRule="auto"/>
    </w:pPr>
    <w:rPr>
      <w:rFonts w:ascii="Times New Roman" w:hAnsi="Times New Roman"/>
      <w:b/>
      <w:bCs/>
      <w:sz w:val="28"/>
      <w:szCs w:val="28"/>
    </w:rPr>
  </w:style>
  <w:style w:type="paragraph" w:customStyle="1" w:styleId="xl85">
    <w:name w:val="xl85"/>
    <w:basedOn w:val="Normal"/>
    <w:rsid w:val="00F64F00"/>
    <w:pPr>
      <w:spacing w:before="100" w:beforeAutospacing="1" w:after="100" w:afterAutospacing="1" w:line="240" w:lineRule="auto"/>
    </w:pPr>
    <w:rPr>
      <w:rFonts w:ascii="Times New Roman" w:hAnsi="Times New Roman"/>
      <w:sz w:val="28"/>
      <w:szCs w:val="28"/>
    </w:rPr>
  </w:style>
  <w:style w:type="paragraph" w:customStyle="1" w:styleId="xl86">
    <w:name w:val="xl86"/>
    <w:basedOn w:val="Normal"/>
    <w:rsid w:val="00F64F00"/>
    <w:pPr>
      <w:spacing w:before="100" w:beforeAutospacing="1" w:after="100" w:afterAutospacing="1" w:line="240" w:lineRule="auto"/>
      <w:textAlignment w:val="center"/>
    </w:pPr>
    <w:rPr>
      <w:rFonts w:ascii="Times New Roman" w:hAnsi="Times New Roman"/>
      <w:sz w:val="28"/>
      <w:szCs w:val="28"/>
    </w:rPr>
  </w:style>
  <w:style w:type="paragraph" w:customStyle="1" w:styleId="xl87">
    <w:name w:val="xl87"/>
    <w:basedOn w:val="Normal"/>
    <w:rsid w:val="00F64F00"/>
    <w:pPr>
      <w:spacing w:before="100" w:beforeAutospacing="1" w:after="100" w:afterAutospacing="1" w:line="240" w:lineRule="auto"/>
      <w:jc w:val="center"/>
    </w:pPr>
    <w:rPr>
      <w:rFonts w:ascii="Times New Roman" w:hAnsi="Times New Roman"/>
      <w:sz w:val="28"/>
      <w:szCs w:val="28"/>
    </w:rPr>
  </w:style>
  <w:style w:type="paragraph" w:customStyle="1" w:styleId="xl88">
    <w:name w:val="xl88"/>
    <w:basedOn w:val="Normal"/>
    <w:rsid w:val="00F64F00"/>
    <w:pPr>
      <w:pBdr>
        <w:top w:val="single" w:sz="4" w:space="0" w:color="969696"/>
        <w:left w:val="single" w:sz="4" w:space="0" w:color="auto"/>
        <w:bottom w:val="single" w:sz="4" w:space="0" w:color="969696"/>
        <w:right w:val="single" w:sz="4" w:space="0" w:color="auto"/>
      </w:pBdr>
      <w:shd w:val="clear" w:color="000000" w:fill="CCFFCC"/>
      <w:spacing w:before="100" w:beforeAutospacing="1" w:after="100" w:afterAutospacing="1" w:line="240" w:lineRule="auto"/>
      <w:textAlignment w:val="center"/>
    </w:pPr>
    <w:rPr>
      <w:rFonts w:ascii="Times New Roman" w:hAnsi="Times New Roman"/>
      <w:b/>
      <w:bCs/>
      <w:sz w:val="28"/>
      <w:szCs w:val="28"/>
    </w:rPr>
  </w:style>
  <w:style w:type="paragraph" w:customStyle="1" w:styleId="xl89">
    <w:name w:val="xl89"/>
    <w:basedOn w:val="Normal"/>
    <w:rsid w:val="00F64F00"/>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90">
    <w:name w:val="xl90"/>
    <w:basedOn w:val="Normal"/>
    <w:rsid w:val="00F64F00"/>
    <w:pPr>
      <w:pBdr>
        <w:top w:val="single" w:sz="4" w:space="0" w:color="969696"/>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91">
    <w:name w:val="xl91"/>
    <w:basedOn w:val="Normal"/>
    <w:rsid w:val="00F64F00"/>
    <w:pPr>
      <w:pBdr>
        <w:top w:val="single" w:sz="4" w:space="0" w:color="auto"/>
        <w:left w:val="single" w:sz="4" w:space="0" w:color="auto"/>
        <w:bottom w:val="single" w:sz="4" w:space="0" w:color="969696"/>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92">
    <w:name w:val="xl92"/>
    <w:basedOn w:val="Normal"/>
    <w:rsid w:val="00F64F00"/>
    <w:pPr>
      <w:pBdr>
        <w:top w:val="single" w:sz="4" w:space="0" w:color="969696"/>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93">
    <w:name w:val="xl93"/>
    <w:basedOn w:val="Normal"/>
    <w:rsid w:val="00F64F00"/>
    <w:pPr>
      <w:pBdr>
        <w:left w:val="single" w:sz="4" w:space="0" w:color="auto"/>
        <w:bottom w:val="single" w:sz="4" w:space="0" w:color="969696"/>
        <w:right w:val="single" w:sz="4" w:space="0" w:color="auto"/>
      </w:pBdr>
      <w:shd w:val="clear" w:color="000000" w:fill="CCFFCC"/>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94">
    <w:name w:val="xl94"/>
    <w:basedOn w:val="Normal"/>
    <w:rsid w:val="00F64F00"/>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95">
    <w:name w:val="xl95"/>
    <w:basedOn w:val="Normal"/>
    <w:rsid w:val="00F64F00"/>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96">
    <w:name w:val="xl96"/>
    <w:basedOn w:val="Normal"/>
    <w:rsid w:val="00F64F00"/>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jc w:val="right"/>
      <w:textAlignment w:val="center"/>
    </w:pPr>
    <w:rPr>
      <w:rFonts w:ascii="Times New Roman" w:hAnsi="Times New Roman"/>
      <w:b/>
      <w:bCs/>
      <w:sz w:val="28"/>
      <w:szCs w:val="28"/>
      <w:u w:val="single"/>
    </w:rPr>
  </w:style>
  <w:style w:type="paragraph" w:customStyle="1" w:styleId="xl97">
    <w:name w:val="xl97"/>
    <w:basedOn w:val="Normal"/>
    <w:rsid w:val="00F64F00"/>
    <w:pPr>
      <w:pBdr>
        <w:top w:val="single" w:sz="4" w:space="0" w:color="969696"/>
        <w:left w:val="single" w:sz="4" w:space="0" w:color="auto"/>
        <w:bottom w:val="single" w:sz="4" w:space="0" w:color="969696"/>
        <w:right w:val="single" w:sz="4" w:space="0" w:color="auto"/>
      </w:pBdr>
      <w:shd w:val="clear" w:color="000000" w:fill="CCFFFF"/>
      <w:spacing w:before="100" w:beforeAutospacing="1" w:after="100" w:afterAutospacing="1" w:line="240" w:lineRule="auto"/>
      <w:jc w:val="right"/>
      <w:textAlignment w:val="center"/>
    </w:pPr>
    <w:rPr>
      <w:rFonts w:ascii="Times New Roman" w:hAnsi="Times New Roman"/>
      <w:sz w:val="28"/>
      <w:szCs w:val="28"/>
    </w:rPr>
  </w:style>
  <w:style w:type="paragraph" w:customStyle="1" w:styleId="xl98">
    <w:name w:val="xl98"/>
    <w:basedOn w:val="Normal"/>
    <w:rsid w:val="00F64F00"/>
    <w:pPr>
      <w:pBdr>
        <w:top w:val="single" w:sz="4" w:space="0" w:color="969696"/>
        <w:left w:val="single" w:sz="4" w:space="0" w:color="auto"/>
        <w:bottom w:val="single" w:sz="4" w:space="0" w:color="969696"/>
        <w:right w:val="single" w:sz="4" w:space="0" w:color="auto"/>
      </w:pBdr>
      <w:shd w:val="clear" w:color="000000" w:fill="CCFFFF"/>
      <w:spacing w:before="100" w:beforeAutospacing="1" w:after="100" w:afterAutospacing="1" w:line="240" w:lineRule="auto"/>
      <w:jc w:val="right"/>
      <w:textAlignment w:val="center"/>
    </w:pPr>
    <w:rPr>
      <w:rFonts w:ascii="Times New Roman" w:hAnsi="Times New Roman"/>
      <w:b/>
      <w:bCs/>
      <w:sz w:val="28"/>
      <w:szCs w:val="28"/>
    </w:rPr>
  </w:style>
  <w:style w:type="paragraph" w:customStyle="1" w:styleId="xl99">
    <w:name w:val="xl99"/>
    <w:basedOn w:val="Normal"/>
    <w:rsid w:val="00F64F00"/>
    <w:pPr>
      <w:pBdr>
        <w:top w:val="single" w:sz="4" w:space="0" w:color="969696"/>
        <w:left w:val="single" w:sz="4" w:space="0" w:color="auto"/>
        <w:bottom w:val="single" w:sz="4" w:space="0" w:color="969696"/>
        <w:right w:val="single" w:sz="4" w:space="0" w:color="auto"/>
      </w:pBdr>
      <w:shd w:val="clear" w:color="000000" w:fill="99CCFF"/>
      <w:spacing w:before="100" w:beforeAutospacing="1" w:after="100" w:afterAutospacing="1" w:line="240" w:lineRule="auto"/>
      <w:textAlignment w:val="center"/>
    </w:pPr>
    <w:rPr>
      <w:rFonts w:ascii="Times New Roman" w:hAnsi="Times New Roman"/>
      <w:b/>
      <w:bCs/>
      <w:sz w:val="28"/>
      <w:szCs w:val="28"/>
    </w:rPr>
  </w:style>
  <w:style w:type="paragraph" w:customStyle="1" w:styleId="xl100">
    <w:name w:val="xl100"/>
    <w:basedOn w:val="Normal"/>
    <w:rsid w:val="00F64F00"/>
    <w:pPr>
      <w:pBdr>
        <w:top w:val="single" w:sz="4" w:space="0" w:color="auto"/>
        <w:left w:val="single" w:sz="4" w:space="0" w:color="auto"/>
        <w:bottom w:val="single" w:sz="4" w:space="0" w:color="969696"/>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1">
    <w:name w:val="xl101"/>
    <w:basedOn w:val="Normal"/>
    <w:rsid w:val="00F64F00"/>
    <w:pPr>
      <w:pBdr>
        <w:top w:val="single" w:sz="4" w:space="0" w:color="969696"/>
        <w:left w:val="single" w:sz="4" w:space="0" w:color="auto"/>
        <w:bottom w:val="single" w:sz="4" w:space="0" w:color="auto"/>
      </w:pBdr>
      <w:spacing w:before="100" w:beforeAutospacing="1" w:after="100" w:afterAutospacing="1" w:line="240" w:lineRule="auto"/>
    </w:pPr>
    <w:rPr>
      <w:rFonts w:ascii="Times New Roman" w:hAnsi="Times New Roman"/>
      <w:b/>
      <w:bCs/>
      <w:sz w:val="28"/>
      <w:szCs w:val="28"/>
    </w:rPr>
  </w:style>
  <w:style w:type="paragraph" w:customStyle="1" w:styleId="xl102">
    <w:name w:val="xl102"/>
    <w:basedOn w:val="Normal"/>
    <w:rsid w:val="00F64F00"/>
    <w:pPr>
      <w:pBdr>
        <w:left w:val="single" w:sz="4" w:space="0" w:color="auto"/>
        <w:bottom w:val="single" w:sz="4" w:space="0" w:color="969696"/>
      </w:pBdr>
      <w:shd w:val="clear" w:color="000000" w:fill="CCFFCC"/>
      <w:spacing w:before="100" w:beforeAutospacing="1" w:after="100" w:afterAutospacing="1" w:line="240" w:lineRule="auto"/>
    </w:pPr>
    <w:rPr>
      <w:rFonts w:ascii="Times New Roman" w:hAnsi="Times New Roman"/>
      <w:b/>
      <w:bCs/>
      <w:sz w:val="28"/>
      <w:szCs w:val="28"/>
    </w:rPr>
  </w:style>
  <w:style w:type="paragraph" w:customStyle="1" w:styleId="xl103">
    <w:name w:val="xl103"/>
    <w:basedOn w:val="Normal"/>
    <w:rsid w:val="00F64F00"/>
    <w:pPr>
      <w:pBdr>
        <w:top w:val="single" w:sz="4" w:space="0" w:color="969696"/>
        <w:left w:val="single" w:sz="4" w:space="0" w:color="auto"/>
        <w:bottom w:val="single" w:sz="4" w:space="0" w:color="969696"/>
      </w:pBdr>
      <w:spacing w:before="100" w:beforeAutospacing="1" w:after="100" w:afterAutospacing="1" w:line="240" w:lineRule="auto"/>
    </w:pPr>
    <w:rPr>
      <w:rFonts w:ascii="Times New Roman" w:hAnsi="Times New Roman"/>
      <w:b/>
      <w:bCs/>
      <w:sz w:val="28"/>
      <w:szCs w:val="28"/>
    </w:rPr>
  </w:style>
  <w:style w:type="paragraph" w:customStyle="1" w:styleId="xl104">
    <w:name w:val="xl104"/>
    <w:basedOn w:val="Normal"/>
    <w:rsid w:val="00F64F00"/>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sz w:val="28"/>
      <w:szCs w:val="28"/>
    </w:rPr>
  </w:style>
  <w:style w:type="paragraph" w:customStyle="1" w:styleId="xl105">
    <w:name w:val="xl105"/>
    <w:basedOn w:val="Normal"/>
    <w:rsid w:val="00F64F00"/>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b/>
      <w:bCs/>
      <w:sz w:val="28"/>
      <w:szCs w:val="28"/>
    </w:rPr>
  </w:style>
  <w:style w:type="paragraph" w:customStyle="1" w:styleId="xl106">
    <w:name w:val="xl106"/>
    <w:basedOn w:val="Normal"/>
    <w:rsid w:val="00F64F00"/>
    <w:pPr>
      <w:pBdr>
        <w:top w:val="single" w:sz="4" w:space="0" w:color="969696"/>
        <w:left w:val="single" w:sz="4" w:space="0" w:color="auto"/>
        <w:bottom w:val="single" w:sz="4" w:space="0" w:color="969696"/>
      </w:pBdr>
      <w:shd w:val="clear" w:color="000000" w:fill="CCFFCC"/>
      <w:spacing w:before="100" w:beforeAutospacing="1" w:after="100" w:afterAutospacing="1" w:line="240" w:lineRule="auto"/>
      <w:textAlignment w:val="center"/>
    </w:pPr>
    <w:rPr>
      <w:rFonts w:ascii="Times New Roman" w:hAnsi="Times New Roman"/>
      <w:b/>
      <w:bCs/>
      <w:sz w:val="28"/>
      <w:szCs w:val="28"/>
    </w:rPr>
  </w:style>
  <w:style w:type="paragraph" w:customStyle="1" w:styleId="xl107">
    <w:name w:val="xl107"/>
    <w:basedOn w:val="Normal"/>
    <w:rsid w:val="00F64F00"/>
    <w:pPr>
      <w:pBdr>
        <w:top w:val="single" w:sz="4" w:space="0" w:color="969696"/>
        <w:left w:val="single" w:sz="4" w:space="0" w:color="auto"/>
        <w:bottom w:val="single" w:sz="4" w:space="0" w:color="969696"/>
      </w:pBdr>
      <w:shd w:val="clear" w:color="000000" w:fill="CCFFFF"/>
      <w:spacing w:before="100" w:beforeAutospacing="1" w:after="100" w:afterAutospacing="1" w:line="240" w:lineRule="auto"/>
      <w:textAlignment w:val="center"/>
    </w:pPr>
    <w:rPr>
      <w:rFonts w:ascii="Times New Roman" w:hAnsi="Times New Roman"/>
      <w:b/>
      <w:bCs/>
      <w:sz w:val="28"/>
      <w:szCs w:val="28"/>
    </w:rPr>
  </w:style>
  <w:style w:type="paragraph" w:customStyle="1" w:styleId="xl108">
    <w:name w:val="xl108"/>
    <w:basedOn w:val="Normal"/>
    <w:rsid w:val="00F64F00"/>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sz w:val="28"/>
      <w:szCs w:val="28"/>
    </w:rPr>
  </w:style>
  <w:style w:type="paragraph" w:customStyle="1" w:styleId="xl109">
    <w:name w:val="xl109"/>
    <w:basedOn w:val="Normal"/>
    <w:rsid w:val="00F64F00"/>
    <w:pPr>
      <w:pBdr>
        <w:top w:val="single" w:sz="4" w:space="0" w:color="969696"/>
        <w:left w:val="single" w:sz="4" w:space="0" w:color="auto"/>
        <w:bottom w:val="single" w:sz="4" w:space="0" w:color="969696"/>
      </w:pBdr>
      <w:shd w:val="clear" w:color="000000" w:fill="99CCFF"/>
      <w:spacing w:before="100" w:beforeAutospacing="1" w:after="100" w:afterAutospacing="1" w:line="240" w:lineRule="auto"/>
      <w:textAlignment w:val="center"/>
    </w:pPr>
    <w:rPr>
      <w:rFonts w:ascii="Times New Roman" w:hAnsi="Times New Roman"/>
      <w:sz w:val="28"/>
      <w:szCs w:val="28"/>
    </w:rPr>
  </w:style>
  <w:style w:type="paragraph" w:customStyle="1" w:styleId="xl110">
    <w:name w:val="xl110"/>
    <w:basedOn w:val="Normal"/>
    <w:rsid w:val="00F64F00"/>
    <w:pPr>
      <w:pBdr>
        <w:top w:val="single" w:sz="4" w:space="0" w:color="969696"/>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styleId="Revision">
    <w:name w:val="Revision"/>
    <w:hidden/>
    <w:uiPriority w:val="99"/>
    <w:semiHidden/>
    <w:rsid w:val="00F64F00"/>
    <w:rPr>
      <w:sz w:val="22"/>
      <w:lang w:eastAsia="en-US"/>
    </w:rPr>
  </w:style>
  <w:style w:type="paragraph" w:customStyle="1" w:styleId="xl62524">
    <w:name w:val="xl62524"/>
    <w:basedOn w:val="Normal"/>
    <w:rsid w:val="00F64F00"/>
    <w:pPr>
      <w:spacing w:before="100" w:beforeAutospacing="1" w:after="100" w:afterAutospacing="1" w:line="240" w:lineRule="auto"/>
    </w:pPr>
    <w:rPr>
      <w:sz w:val="18"/>
      <w:szCs w:val="18"/>
    </w:rPr>
  </w:style>
  <w:style w:type="paragraph" w:customStyle="1" w:styleId="xl62525">
    <w:name w:val="xl62525"/>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62526">
    <w:name w:val="xl62526"/>
    <w:basedOn w:val="Normal"/>
    <w:rsid w:val="00F64F00"/>
    <w:pPr>
      <w:spacing w:before="100" w:beforeAutospacing="1" w:after="100" w:afterAutospacing="1" w:line="240" w:lineRule="auto"/>
    </w:pPr>
    <w:rPr>
      <w:sz w:val="18"/>
      <w:szCs w:val="18"/>
    </w:rPr>
  </w:style>
  <w:style w:type="paragraph" w:customStyle="1" w:styleId="xl62527">
    <w:name w:val="xl62527"/>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62528">
    <w:name w:val="xl62528"/>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rPr>
  </w:style>
  <w:style w:type="paragraph" w:customStyle="1" w:styleId="xl62529">
    <w:name w:val="xl62529"/>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rPr>
  </w:style>
  <w:style w:type="paragraph" w:customStyle="1" w:styleId="xl62530">
    <w:name w:val="xl62530"/>
    <w:basedOn w:val="Normal"/>
    <w:rsid w:val="00F64F00"/>
    <w:pPr>
      <w:spacing w:before="100" w:beforeAutospacing="1" w:after="100" w:afterAutospacing="1" w:line="240" w:lineRule="auto"/>
    </w:pPr>
    <w:rPr>
      <w:b/>
      <w:bCs/>
      <w:sz w:val="18"/>
      <w:szCs w:val="18"/>
    </w:rPr>
  </w:style>
  <w:style w:type="paragraph" w:customStyle="1" w:styleId="xl62531">
    <w:name w:val="xl62531"/>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62532">
    <w:name w:val="xl62532"/>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62533">
    <w:name w:val="xl62533"/>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62534">
    <w:name w:val="xl62534"/>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rPr>
  </w:style>
  <w:style w:type="paragraph" w:customStyle="1" w:styleId="xl62535">
    <w:name w:val="xl62535"/>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rPr>
  </w:style>
  <w:style w:type="paragraph" w:customStyle="1" w:styleId="xl62536">
    <w:name w:val="xl62536"/>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rPr>
  </w:style>
  <w:style w:type="paragraph" w:customStyle="1" w:styleId="xl62537">
    <w:name w:val="xl62537"/>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rPr>
  </w:style>
  <w:style w:type="paragraph" w:customStyle="1" w:styleId="xl62538">
    <w:name w:val="xl62538"/>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sz w:val="18"/>
      <w:szCs w:val="18"/>
    </w:rPr>
  </w:style>
  <w:style w:type="paragraph" w:customStyle="1" w:styleId="xl62539">
    <w:name w:val="xl62539"/>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sz w:val="18"/>
      <w:szCs w:val="18"/>
    </w:rPr>
  </w:style>
  <w:style w:type="paragraph" w:customStyle="1" w:styleId="xl62540">
    <w:name w:val="xl62540"/>
    <w:basedOn w:val="Normal"/>
    <w:rsid w:val="00F64F00"/>
    <w:pPr>
      <w:spacing w:before="100" w:beforeAutospacing="1" w:after="100" w:afterAutospacing="1" w:line="240" w:lineRule="auto"/>
    </w:pPr>
    <w:rPr>
      <w:b/>
      <w:bCs/>
      <w:sz w:val="18"/>
      <w:szCs w:val="18"/>
    </w:rPr>
  </w:style>
  <w:style w:type="paragraph" w:customStyle="1" w:styleId="xl62541">
    <w:name w:val="xl62541"/>
    <w:basedOn w:val="Normal"/>
    <w:rsid w:val="00F64F00"/>
    <w:pPr>
      <w:spacing w:before="100" w:beforeAutospacing="1" w:after="100" w:afterAutospacing="1" w:line="240" w:lineRule="auto"/>
    </w:pPr>
    <w:rPr>
      <w:sz w:val="18"/>
      <w:szCs w:val="18"/>
    </w:rPr>
  </w:style>
  <w:style w:type="paragraph" w:customStyle="1" w:styleId="xl62542">
    <w:name w:val="xl62542"/>
    <w:basedOn w:val="Normal"/>
    <w:rsid w:val="00F64F00"/>
    <w:pPr>
      <w:spacing w:before="100" w:beforeAutospacing="1" w:after="100" w:afterAutospacing="1" w:line="240" w:lineRule="auto"/>
    </w:pPr>
    <w:rPr>
      <w:sz w:val="18"/>
      <w:szCs w:val="18"/>
    </w:rPr>
  </w:style>
  <w:style w:type="paragraph" w:customStyle="1" w:styleId="xl62543">
    <w:name w:val="xl62543"/>
    <w:basedOn w:val="Normal"/>
    <w:rsid w:val="00F64F00"/>
    <w:pPr>
      <w:spacing w:before="100" w:beforeAutospacing="1" w:after="100" w:afterAutospacing="1" w:line="240" w:lineRule="auto"/>
    </w:pPr>
    <w:rPr>
      <w:sz w:val="18"/>
      <w:szCs w:val="18"/>
    </w:rPr>
  </w:style>
  <w:style w:type="paragraph" w:customStyle="1" w:styleId="xl62544">
    <w:name w:val="xl62544"/>
    <w:basedOn w:val="Normal"/>
    <w:rsid w:val="00F64F00"/>
    <w:pPr>
      <w:spacing w:before="100" w:beforeAutospacing="1" w:after="100" w:afterAutospacing="1" w:line="240" w:lineRule="auto"/>
    </w:pPr>
    <w:rPr>
      <w:b/>
      <w:bCs/>
      <w:sz w:val="18"/>
      <w:szCs w:val="18"/>
    </w:rPr>
  </w:style>
  <w:style w:type="paragraph" w:customStyle="1" w:styleId="xl62545">
    <w:name w:val="xl62545"/>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18"/>
      <w:szCs w:val="18"/>
    </w:rPr>
  </w:style>
  <w:style w:type="paragraph" w:customStyle="1" w:styleId="xl62546">
    <w:name w:val="xl62546"/>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rPr>
  </w:style>
  <w:style w:type="paragraph" w:customStyle="1" w:styleId="xl62547">
    <w:name w:val="xl62547"/>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rPr>
  </w:style>
  <w:style w:type="paragraph" w:customStyle="1" w:styleId="xl62548">
    <w:name w:val="xl62548"/>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rPr>
  </w:style>
  <w:style w:type="paragraph" w:customStyle="1" w:styleId="xl62549">
    <w:name w:val="xl62549"/>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rPr>
  </w:style>
  <w:style w:type="paragraph" w:customStyle="1" w:styleId="xl62550">
    <w:name w:val="xl62550"/>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rPr>
  </w:style>
  <w:style w:type="paragraph" w:customStyle="1" w:styleId="xl62551">
    <w:name w:val="xl62551"/>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18"/>
      <w:szCs w:val="18"/>
    </w:rPr>
  </w:style>
  <w:style w:type="paragraph" w:customStyle="1" w:styleId="xl62552">
    <w:name w:val="xl62552"/>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rPr>
  </w:style>
  <w:style w:type="paragraph" w:customStyle="1" w:styleId="xl62553">
    <w:name w:val="xl62553"/>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rPr>
  </w:style>
  <w:style w:type="paragraph" w:customStyle="1" w:styleId="xl62554">
    <w:name w:val="xl62554"/>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rPr>
  </w:style>
  <w:style w:type="paragraph" w:customStyle="1" w:styleId="xl62555">
    <w:name w:val="xl62555"/>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rPr>
  </w:style>
  <w:style w:type="paragraph" w:customStyle="1" w:styleId="xl62556">
    <w:name w:val="xl62556"/>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rPr>
  </w:style>
  <w:style w:type="paragraph" w:customStyle="1" w:styleId="xl62557">
    <w:name w:val="xl62557"/>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rPr>
  </w:style>
  <w:style w:type="paragraph" w:customStyle="1" w:styleId="xl62558">
    <w:name w:val="xl62558"/>
    <w:basedOn w:val="Normal"/>
    <w:rsid w:val="00F64F00"/>
    <w:pPr>
      <w:pBdr>
        <w:top w:val="single" w:sz="4" w:space="0" w:color="auto"/>
        <w:left w:val="single" w:sz="4" w:space="0" w:color="auto"/>
        <w:bottom w:val="single" w:sz="4" w:space="0" w:color="auto"/>
      </w:pBdr>
      <w:spacing w:before="100" w:beforeAutospacing="1" w:after="100" w:afterAutospacing="1" w:line="240" w:lineRule="auto"/>
      <w:textAlignment w:val="center"/>
    </w:pPr>
    <w:rPr>
      <w:b/>
      <w:bCs/>
      <w:sz w:val="18"/>
      <w:szCs w:val="18"/>
    </w:rPr>
  </w:style>
  <w:style w:type="paragraph" w:customStyle="1" w:styleId="xl62559">
    <w:name w:val="xl62559"/>
    <w:basedOn w:val="Normal"/>
    <w:rsid w:val="00F64F00"/>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sz w:val="18"/>
      <w:szCs w:val="18"/>
    </w:rPr>
  </w:style>
  <w:style w:type="paragraph" w:customStyle="1" w:styleId="xl62560">
    <w:name w:val="xl62560"/>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62561">
    <w:name w:val="xl62561"/>
    <w:basedOn w:val="Normal"/>
    <w:rsid w:val="00F64F00"/>
    <w:pPr>
      <w:pBdr>
        <w:top w:val="single" w:sz="4" w:space="0" w:color="auto"/>
        <w:left w:val="single" w:sz="4" w:space="0" w:color="auto"/>
        <w:bottom w:val="single" w:sz="4" w:space="0" w:color="auto"/>
      </w:pBdr>
      <w:spacing w:before="100" w:beforeAutospacing="1" w:after="100" w:afterAutospacing="1" w:line="240" w:lineRule="auto"/>
      <w:jc w:val="center"/>
    </w:pPr>
    <w:rPr>
      <w:b/>
      <w:bCs/>
      <w:sz w:val="18"/>
      <w:szCs w:val="18"/>
    </w:rPr>
  </w:style>
  <w:style w:type="paragraph" w:customStyle="1" w:styleId="xl62562">
    <w:name w:val="xl62562"/>
    <w:basedOn w:val="Normal"/>
    <w:rsid w:val="00F64F00"/>
    <w:pPr>
      <w:pBdr>
        <w:top w:val="single" w:sz="4" w:space="0" w:color="auto"/>
        <w:bottom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62563">
    <w:name w:val="xl62563"/>
    <w:basedOn w:val="Normal"/>
    <w:rsid w:val="00F64F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18"/>
      <w:szCs w:val="18"/>
    </w:rPr>
  </w:style>
  <w:style w:type="paragraph" w:customStyle="1" w:styleId="xl62564">
    <w:name w:val="xl62564"/>
    <w:basedOn w:val="Normal"/>
    <w:rsid w:val="00F64F0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rPr>
  </w:style>
  <w:style w:type="paragraph" w:customStyle="1" w:styleId="xl62565">
    <w:name w:val="xl62565"/>
    <w:basedOn w:val="Normal"/>
    <w:rsid w:val="00F64F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18"/>
      <w:szCs w:val="18"/>
    </w:rPr>
  </w:style>
  <w:style w:type="paragraph" w:customStyle="1" w:styleId="xl62566">
    <w:name w:val="xl62566"/>
    <w:basedOn w:val="Normal"/>
    <w:rsid w:val="00F64F0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rPr>
  </w:style>
  <w:style w:type="table" w:styleId="TableClassic1">
    <w:name w:val="Table Classic 1"/>
    <w:basedOn w:val="TableNormal"/>
    <w:rsid w:val="00F64F00"/>
    <w:pPr>
      <w:spacing w:after="260" w:line="260" w:lineRule="atLeast"/>
    </w:pPr>
    <w:rPr>
      <w:rFonts w:ascii="Times New Roman" w:hAnsi="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66">
    <w:name w:val="xl66"/>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rPr>
  </w:style>
  <w:style w:type="paragraph" w:customStyle="1" w:styleId="xl67">
    <w:name w:val="xl67"/>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rPr>
  </w:style>
  <w:style w:type="paragraph" w:customStyle="1" w:styleId="xl68">
    <w:name w:val="xl68"/>
    <w:basedOn w:val="Normal"/>
    <w:rsid w:val="00F64F00"/>
    <w:pPr>
      <w:spacing w:before="100" w:beforeAutospacing="1" w:after="100" w:afterAutospacing="1" w:line="240" w:lineRule="auto"/>
    </w:pPr>
    <w:rPr>
      <w:sz w:val="20"/>
      <w:szCs w:val="20"/>
    </w:rPr>
  </w:style>
  <w:style w:type="paragraph" w:customStyle="1" w:styleId="xl69">
    <w:name w:val="xl69"/>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rPr>
  </w:style>
  <w:style w:type="paragraph" w:customStyle="1" w:styleId="xl70">
    <w:name w:val="xl70"/>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rPr>
  </w:style>
  <w:style w:type="paragraph" w:customStyle="1" w:styleId="xl71">
    <w:name w:val="xl71"/>
    <w:basedOn w:val="Normal"/>
    <w:rsid w:val="00F64F0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rPr>
  </w:style>
  <w:style w:type="paragraph" w:customStyle="1" w:styleId="xl72">
    <w:name w:val="xl72"/>
    <w:basedOn w:val="Normal"/>
    <w:rsid w:val="00F64F00"/>
    <w:pPr>
      <w:spacing w:before="100" w:beforeAutospacing="1" w:after="100" w:afterAutospacing="1" w:line="240" w:lineRule="auto"/>
    </w:pPr>
    <w:rPr>
      <w:b/>
      <w:bCs/>
      <w:sz w:val="20"/>
      <w:szCs w:val="20"/>
    </w:rPr>
  </w:style>
  <w:style w:type="paragraph" w:customStyle="1" w:styleId="xl73">
    <w:name w:val="xl73"/>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rPr>
  </w:style>
  <w:style w:type="paragraph" w:customStyle="1" w:styleId="xl74">
    <w:name w:val="xl74"/>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rPr>
  </w:style>
  <w:style w:type="paragraph" w:customStyle="1" w:styleId="xl75">
    <w:name w:val="xl75"/>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rPr>
  </w:style>
  <w:style w:type="paragraph" w:customStyle="1" w:styleId="xl76">
    <w:name w:val="xl76"/>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rPr>
  </w:style>
  <w:style w:type="paragraph" w:customStyle="1" w:styleId="xl77">
    <w:name w:val="xl77"/>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rPr>
  </w:style>
  <w:style w:type="paragraph" w:customStyle="1" w:styleId="xl78">
    <w:name w:val="xl78"/>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rPr>
  </w:style>
  <w:style w:type="paragraph" w:customStyle="1" w:styleId="xl79">
    <w:name w:val="xl79"/>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rPr>
  </w:style>
  <w:style w:type="paragraph" w:customStyle="1" w:styleId="xl80">
    <w:name w:val="xl80"/>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rPr>
  </w:style>
  <w:style w:type="paragraph" w:customStyle="1" w:styleId="xl81">
    <w:name w:val="xl81"/>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b/>
      <w:bCs/>
      <w:sz w:val="20"/>
      <w:szCs w:val="20"/>
    </w:rPr>
  </w:style>
  <w:style w:type="paragraph" w:customStyle="1" w:styleId="xl82">
    <w:name w:val="xl82"/>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b/>
      <w:bCs/>
      <w:sz w:val="20"/>
      <w:szCs w:val="20"/>
    </w:rPr>
  </w:style>
  <w:style w:type="paragraph" w:customStyle="1" w:styleId="xl83">
    <w:name w:val="xl83"/>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rPr>
  </w:style>
  <w:style w:type="paragraph" w:styleId="NoSpacing">
    <w:name w:val="No Spacing"/>
    <w:uiPriority w:val="1"/>
    <w:qFormat/>
    <w:rsid w:val="00F64F00"/>
    <w:rPr>
      <w:rFonts w:eastAsiaTheme="minorHAnsi" w:cstheme="minorBidi"/>
      <w:sz w:val="22"/>
      <w:szCs w:val="22"/>
      <w:lang w:eastAsia="en-US"/>
    </w:rPr>
  </w:style>
  <w:style w:type="table" w:customStyle="1" w:styleId="TableGrid1">
    <w:name w:val="Table Grid1"/>
    <w:basedOn w:val="TableNormal"/>
    <w:next w:val="TableGrid"/>
    <w:rsid w:val="00F64F00"/>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64F00"/>
  </w:style>
  <w:style w:type="table" w:customStyle="1" w:styleId="TableGrid2">
    <w:name w:val="Table Grid2"/>
    <w:basedOn w:val="TableNormal"/>
    <w:next w:val="TableGrid"/>
    <w:uiPriority w:val="59"/>
    <w:rsid w:val="00F64F00"/>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64F00"/>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64F00"/>
  </w:style>
  <w:style w:type="table" w:customStyle="1" w:styleId="TableGrid3">
    <w:name w:val="Table Grid3"/>
    <w:basedOn w:val="TableNormal"/>
    <w:next w:val="TableGrid"/>
    <w:rsid w:val="00F64F00"/>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64F00"/>
  </w:style>
  <w:style w:type="table" w:customStyle="1" w:styleId="TableGrid12">
    <w:name w:val="Table Grid12"/>
    <w:basedOn w:val="TableNormal"/>
    <w:rsid w:val="00F64F00"/>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C7773"/>
  </w:style>
  <w:style w:type="table" w:customStyle="1" w:styleId="TableGrid4">
    <w:name w:val="Table Grid4"/>
    <w:basedOn w:val="TableNormal"/>
    <w:next w:val="TableGrid"/>
    <w:rsid w:val="000C7773"/>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C77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oundry Sans" w:eastAsia="Times New Roman" w:hAnsi="Foundry Sans"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78F"/>
    <w:pPr>
      <w:spacing w:after="260" w:line="260" w:lineRule="atLeast"/>
    </w:pPr>
  </w:style>
  <w:style w:type="paragraph" w:styleId="Heading1">
    <w:name w:val="heading 1"/>
    <w:basedOn w:val="Normal"/>
    <w:next w:val="Normal"/>
    <w:link w:val="Heading1Char"/>
    <w:qFormat/>
    <w:rsid w:val="00F64F00"/>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F64F00"/>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778F"/>
    <w:pPr>
      <w:spacing w:after="27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fo">
    <w:name w:val="TitleInfo"/>
    <w:basedOn w:val="Normal"/>
    <w:rsid w:val="00FC778F"/>
    <w:pPr>
      <w:spacing w:after="80" w:line="300" w:lineRule="atLeast"/>
    </w:pPr>
    <w:rPr>
      <w:sz w:val="18"/>
    </w:rPr>
  </w:style>
  <w:style w:type="paragraph" w:customStyle="1" w:styleId="TitleHeading">
    <w:name w:val="TitleHeading"/>
    <w:basedOn w:val="Normal"/>
    <w:rsid w:val="00FC778F"/>
    <w:pPr>
      <w:spacing w:before="20" w:after="0" w:line="420" w:lineRule="atLeast"/>
    </w:pPr>
    <w:rPr>
      <w:b/>
      <w:sz w:val="34"/>
    </w:rPr>
  </w:style>
  <w:style w:type="paragraph" w:customStyle="1" w:styleId="TitleNo">
    <w:name w:val="TitleNo"/>
    <w:basedOn w:val="Normal"/>
    <w:rsid w:val="00FC778F"/>
    <w:pPr>
      <w:spacing w:after="0" w:line="840" w:lineRule="atLeast"/>
      <w:jc w:val="right"/>
    </w:pPr>
    <w:rPr>
      <w:b/>
      <w:sz w:val="90"/>
    </w:rPr>
  </w:style>
  <w:style w:type="paragraph" w:customStyle="1" w:styleId="TitleMeeting">
    <w:name w:val="TitleMeeting"/>
    <w:basedOn w:val="Normal"/>
    <w:rsid w:val="00FC778F"/>
    <w:pPr>
      <w:spacing w:after="0" w:line="310" w:lineRule="atLeast"/>
    </w:pPr>
    <w:rPr>
      <w:sz w:val="26"/>
    </w:rPr>
  </w:style>
  <w:style w:type="paragraph" w:customStyle="1" w:styleId="TitleText">
    <w:name w:val="TitleText"/>
    <w:basedOn w:val="Normal"/>
    <w:rsid w:val="00FC778F"/>
    <w:pPr>
      <w:spacing w:after="0"/>
    </w:pPr>
  </w:style>
  <w:style w:type="paragraph" w:customStyle="1" w:styleId="TitleTextSm">
    <w:name w:val="TitleTextSm"/>
    <w:basedOn w:val="Normal"/>
    <w:rsid w:val="00FC778F"/>
    <w:pPr>
      <w:spacing w:after="120" w:line="240" w:lineRule="atLeast"/>
    </w:pPr>
    <w:rPr>
      <w:sz w:val="18"/>
    </w:rPr>
  </w:style>
  <w:style w:type="paragraph" w:customStyle="1" w:styleId="NormalSm">
    <w:name w:val="NormalSm"/>
    <w:basedOn w:val="Normal"/>
    <w:uiPriority w:val="99"/>
    <w:rsid w:val="00FC778F"/>
  </w:style>
  <w:style w:type="paragraph" w:customStyle="1" w:styleId="HeadingSm">
    <w:name w:val="HeadingSm"/>
    <w:basedOn w:val="NormalSm"/>
    <w:next w:val="NormalSm"/>
    <w:rsid w:val="00FC778F"/>
    <w:pPr>
      <w:keepNext/>
      <w:spacing w:after="0"/>
    </w:pPr>
    <w:rPr>
      <w:b/>
    </w:rPr>
  </w:style>
  <w:style w:type="paragraph" w:customStyle="1" w:styleId="Heading">
    <w:name w:val="Heading"/>
    <w:basedOn w:val="Normal"/>
    <w:next w:val="Normal"/>
    <w:rsid w:val="00FC778F"/>
    <w:pPr>
      <w:keepNext/>
      <w:spacing w:after="0"/>
    </w:pPr>
    <w:rPr>
      <w:b/>
      <w:sz w:val="26"/>
    </w:rPr>
  </w:style>
  <w:style w:type="paragraph" w:customStyle="1" w:styleId="NormalSmNoSpace">
    <w:name w:val="NormalSmNoSpace"/>
    <w:basedOn w:val="NormalSm"/>
    <w:rsid w:val="00FC778F"/>
    <w:pPr>
      <w:spacing w:after="0"/>
    </w:pPr>
  </w:style>
  <w:style w:type="paragraph" w:customStyle="1" w:styleId="NormalNoSpace">
    <w:name w:val="NormalNoSpace"/>
    <w:basedOn w:val="Normal"/>
    <w:rsid w:val="00FC778F"/>
    <w:pPr>
      <w:spacing w:after="0"/>
    </w:pPr>
  </w:style>
  <w:style w:type="paragraph" w:customStyle="1" w:styleId="NumbList">
    <w:name w:val="NumbList"/>
    <w:basedOn w:val="Normal"/>
    <w:link w:val="NumbListChar"/>
    <w:rsid w:val="00FC778F"/>
    <w:pPr>
      <w:numPr>
        <w:numId w:val="1"/>
      </w:numPr>
    </w:pPr>
  </w:style>
  <w:style w:type="paragraph" w:customStyle="1" w:styleId="Bullet">
    <w:name w:val="Bullet"/>
    <w:basedOn w:val="Normal"/>
    <w:rsid w:val="00FC778F"/>
    <w:pPr>
      <w:numPr>
        <w:numId w:val="2"/>
      </w:numPr>
      <w:spacing w:after="0"/>
    </w:pPr>
  </w:style>
  <w:style w:type="paragraph" w:customStyle="1" w:styleId="SubHeading">
    <w:name w:val="SubHeading"/>
    <w:basedOn w:val="Heading"/>
    <w:rsid w:val="00FC778F"/>
    <w:rPr>
      <w:sz w:val="22"/>
    </w:rPr>
  </w:style>
  <w:style w:type="paragraph" w:styleId="Header">
    <w:name w:val="header"/>
    <w:basedOn w:val="Normal"/>
    <w:link w:val="HeaderChar"/>
    <w:rsid w:val="00FC778F"/>
    <w:pPr>
      <w:tabs>
        <w:tab w:val="center" w:pos="4320"/>
        <w:tab w:val="right" w:pos="8640"/>
      </w:tabs>
    </w:pPr>
  </w:style>
  <w:style w:type="paragraph" w:styleId="Footer">
    <w:name w:val="footer"/>
    <w:basedOn w:val="Normal"/>
    <w:link w:val="FooterChar"/>
    <w:rsid w:val="00FC778F"/>
    <w:pPr>
      <w:tabs>
        <w:tab w:val="right" w:pos="9639"/>
      </w:tabs>
      <w:spacing w:after="0"/>
    </w:pPr>
    <w:rPr>
      <w:color w:val="808080"/>
      <w:sz w:val="20"/>
    </w:rPr>
  </w:style>
  <w:style w:type="paragraph" w:customStyle="1" w:styleId="BulletLast">
    <w:name w:val="BulletLast"/>
    <w:basedOn w:val="Bullet"/>
    <w:rsid w:val="00FC778F"/>
    <w:pPr>
      <w:spacing w:after="260"/>
    </w:pPr>
  </w:style>
  <w:style w:type="paragraph" w:customStyle="1" w:styleId="NumbListNoSpace">
    <w:name w:val="NumbListNoSpace"/>
    <w:basedOn w:val="NumbList"/>
    <w:rsid w:val="00FC778F"/>
    <w:pPr>
      <w:spacing w:after="0"/>
    </w:pPr>
  </w:style>
  <w:style w:type="paragraph" w:customStyle="1" w:styleId="NormalIndent">
    <w:name w:val="NormalIndent"/>
    <w:basedOn w:val="Normal"/>
    <w:rsid w:val="00FC778F"/>
    <w:pPr>
      <w:ind w:left="340"/>
    </w:pPr>
    <w:rPr>
      <w:szCs w:val="20"/>
    </w:rPr>
  </w:style>
  <w:style w:type="character" w:styleId="FollowedHyperlink">
    <w:name w:val="FollowedHyperlink"/>
    <w:basedOn w:val="DefaultParagraphFont"/>
    <w:rsid w:val="00FC778F"/>
    <w:rPr>
      <w:color w:val="800080"/>
      <w:u w:val="single"/>
    </w:rPr>
  </w:style>
  <w:style w:type="paragraph" w:styleId="ListParagraph">
    <w:name w:val="List Paragraph"/>
    <w:basedOn w:val="Normal"/>
    <w:link w:val="ListParagraphChar"/>
    <w:uiPriority w:val="34"/>
    <w:qFormat/>
    <w:rsid w:val="009D74A1"/>
    <w:pPr>
      <w:ind w:left="720"/>
      <w:contextualSpacing/>
    </w:pPr>
  </w:style>
  <w:style w:type="character" w:customStyle="1" w:styleId="NumbListChar">
    <w:name w:val="NumbList Char"/>
    <w:link w:val="NumbList"/>
    <w:locked/>
    <w:rsid w:val="009764DF"/>
  </w:style>
  <w:style w:type="character" w:customStyle="1" w:styleId="ListParagraphChar">
    <w:name w:val="List Paragraph Char"/>
    <w:basedOn w:val="DefaultParagraphFont"/>
    <w:link w:val="ListParagraph"/>
    <w:uiPriority w:val="34"/>
    <w:rsid w:val="00444624"/>
  </w:style>
  <w:style w:type="character" w:customStyle="1" w:styleId="HeaderChar">
    <w:name w:val="Header Char"/>
    <w:basedOn w:val="DefaultParagraphFont"/>
    <w:link w:val="Header"/>
    <w:rsid w:val="00F64F00"/>
  </w:style>
  <w:style w:type="character" w:customStyle="1" w:styleId="Heading1Char">
    <w:name w:val="Heading 1 Char"/>
    <w:basedOn w:val="DefaultParagraphFont"/>
    <w:link w:val="Heading1"/>
    <w:rsid w:val="00F64F00"/>
    <w:rPr>
      <w:rFonts w:ascii="Arial" w:hAnsi="Arial" w:cs="Arial"/>
      <w:b/>
      <w:bCs/>
      <w:kern w:val="32"/>
      <w:sz w:val="32"/>
      <w:szCs w:val="32"/>
      <w:lang w:eastAsia="en-US"/>
    </w:rPr>
  </w:style>
  <w:style w:type="character" w:customStyle="1" w:styleId="Heading2Char">
    <w:name w:val="Heading 2 Char"/>
    <w:basedOn w:val="DefaultParagraphFont"/>
    <w:link w:val="Heading2"/>
    <w:rsid w:val="00F64F00"/>
    <w:rPr>
      <w:rFonts w:ascii="Arial" w:hAnsi="Arial" w:cs="Arial"/>
      <w:b/>
      <w:bCs/>
      <w:i/>
      <w:iCs/>
      <w:sz w:val="28"/>
      <w:szCs w:val="28"/>
      <w:lang w:eastAsia="en-US"/>
    </w:rPr>
  </w:style>
  <w:style w:type="character" w:customStyle="1" w:styleId="FooterChar">
    <w:name w:val="Footer Char"/>
    <w:basedOn w:val="DefaultParagraphFont"/>
    <w:link w:val="Footer"/>
    <w:rsid w:val="00F64F00"/>
    <w:rPr>
      <w:color w:val="808080"/>
      <w:sz w:val="20"/>
    </w:rPr>
  </w:style>
  <w:style w:type="paragraph" w:styleId="BalloonText">
    <w:name w:val="Balloon Text"/>
    <w:basedOn w:val="Normal"/>
    <w:link w:val="BalloonTextChar"/>
    <w:uiPriority w:val="99"/>
    <w:rsid w:val="00F64F00"/>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F64F00"/>
    <w:rPr>
      <w:rFonts w:ascii="Tahoma" w:hAnsi="Tahoma" w:cs="Tahoma"/>
      <w:sz w:val="16"/>
      <w:szCs w:val="16"/>
      <w:lang w:eastAsia="en-US"/>
    </w:rPr>
  </w:style>
  <w:style w:type="paragraph" w:styleId="BodyText">
    <w:name w:val="Body Text"/>
    <w:basedOn w:val="Normal"/>
    <w:link w:val="BodyTextChar"/>
    <w:rsid w:val="00F64F00"/>
    <w:pPr>
      <w:spacing w:after="160" w:line="280" w:lineRule="atLeast"/>
    </w:pPr>
    <w:rPr>
      <w:sz w:val="22"/>
      <w:szCs w:val="20"/>
    </w:rPr>
  </w:style>
  <w:style w:type="character" w:customStyle="1" w:styleId="BodyTextChar">
    <w:name w:val="Body Text Char"/>
    <w:basedOn w:val="DefaultParagraphFont"/>
    <w:link w:val="BodyText"/>
    <w:rsid w:val="00F64F00"/>
    <w:rPr>
      <w:sz w:val="22"/>
      <w:szCs w:val="20"/>
    </w:rPr>
  </w:style>
  <w:style w:type="paragraph" w:customStyle="1" w:styleId="Style1">
    <w:name w:val="Style1"/>
    <w:basedOn w:val="Normal"/>
    <w:rsid w:val="00F64F00"/>
    <w:pPr>
      <w:spacing w:after="0" w:line="240" w:lineRule="auto"/>
    </w:pPr>
    <w:rPr>
      <w:rFonts w:ascii="Arial" w:hAnsi="Arial"/>
      <w:sz w:val="22"/>
      <w:szCs w:val="20"/>
      <w:lang w:eastAsia="en-US"/>
    </w:rPr>
  </w:style>
  <w:style w:type="paragraph" w:customStyle="1" w:styleId="numblist0">
    <w:name w:val="numblist"/>
    <w:basedOn w:val="Normal"/>
    <w:rsid w:val="00F64F00"/>
    <w:pPr>
      <w:tabs>
        <w:tab w:val="num" w:pos="284"/>
      </w:tabs>
      <w:ind w:left="284" w:hanging="284"/>
    </w:pPr>
    <w:rPr>
      <w:sz w:val="22"/>
      <w:szCs w:val="22"/>
    </w:rPr>
  </w:style>
  <w:style w:type="character" w:styleId="PageNumber">
    <w:name w:val="page number"/>
    <w:basedOn w:val="DefaultParagraphFont"/>
    <w:rsid w:val="00F64F00"/>
  </w:style>
  <w:style w:type="character" w:styleId="Hyperlink">
    <w:name w:val="Hyperlink"/>
    <w:rsid w:val="00F64F00"/>
    <w:rPr>
      <w:color w:val="0000FF"/>
      <w:u w:val="single"/>
    </w:rPr>
  </w:style>
  <w:style w:type="paragraph" w:customStyle="1" w:styleId="msolistparagraph0">
    <w:name w:val="msolistparagraph"/>
    <w:basedOn w:val="Normal"/>
    <w:rsid w:val="00F64F00"/>
    <w:pPr>
      <w:spacing w:after="0" w:line="240" w:lineRule="auto"/>
      <w:ind w:left="720"/>
    </w:pPr>
    <w:rPr>
      <w:rFonts w:ascii="Calibri" w:hAnsi="Calibri"/>
      <w:sz w:val="22"/>
      <w:szCs w:val="22"/>
      <w:lang w:eastAsia="en-US"/>
    </w:rPr>
  </w:style>
  <w:style w:type="paragraph" w:styleId="NormalWeb">
    <w:name w:val="Normal (Web)"/>
    <w:basedOn w:val="Normal"/>
    <w:uiPriority w:val="99"/>
    <w:rsid w:val="00F64F00"/>
    <w:pPr>
      <w:spacing w:before="100" w:beforeAutospacing="1" w:after="100" w:afterAutospacing="1" w:line="240" w:lineRule="auto"/>
    </w:pPr>
    <w:rPr>
      <w:rFonts w:ascii="Verdana" w:hAnsi="Verdana"/>
      <w:color w:val="000000"/>
      <w:sz w:val="18"/>
      <w:szCs w:val="18"/>
    </w:rPr>
  </w:style>
  <w:style w:type="character" w:customStyle="1" w:styleId="CharChar">
    <w:name w:val="Char Char"/>
    <w:locked/>
    <w:rsid w:val="00F64F00"/>
    <w:rPr>
      <w:rFonts w:ascii="Foundry Sans" w:hAnsi="Foundry Sans"/>
      <w:sz w:val="22"/>
      <w:lang w:val="en-GB" w:eastAsia="en-GB" w:bidi="ar-SA"/>
    </w:rPr>
  </w:style>
  <w:style w:type="character" w:customStyle="1" w:styleId="CharChar1">
    <w:name w:val="Char Char1"/>
    <w:locked/>
    <w:rsid w:val="00F64F00"/>
    <w:rPr>
      <w:rFonts w:ascii="Foundry Sans" w:hAnsi="Foundry Sans"/>
      <w:sz w:val="22"/>
      <w:lang w:val="en-GB" w:eastAsia="en-GB" w:bidi="ar-SA"/>
    </w:rPr>
  </w:style>
  <w:style w:type="paragraph" w:customStyle="1" w:styleId="xl111">
    <w:name w:val="xl111"/>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bidi="bn-BD"/>
    </w:rPr>
  </w:style>
  <w:style w:type="paragraph" w:customStyle="1" w:styleId="xl112">
    <w:name w:val="xl112"/>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13">
    <w:name w:val="xl113"/>
    <w:basedOn w:val="Normal"/>
    <w:rsid w:val="00F64F00"/>
    <w:pPr>
      <w:spacing w:before="100" w:beforeAutospacing="1" w:after="100" w:afterAutospacing="1" w:line="240" w:lineRule="auto"/>
    </w:pPr>
    <w:rPr>
      <w:sz w:val="16"/>
      <w:szCs w:val="16"/>
      <w:lang w:bidi="bn-BD"/>
    </w:rPr>
  </w:style>
  <w:style w:type="paragraph" w:customStyle="1" w:styleId="xl114">
    <w:name w:val="xl114"/>
    <w:basedOn w:val="Normal"/>
    <w:rsid w:val="00F64F00"/>
    <w:pPr>
      <w:spacing w:before="100" w:beforeAutospacing="1" w:after="100" w:afterAutospacing="1" w:line="240" w:lineRule="auto"/>
    </w:pPr>
    <w:rPr>
      <w:sz w:val="16"/>
      <w:szCs w:val="16"/>
      <w:lang w:bidi="bn-BD"/>
    </w:rPr>
  </w:style>
  <w:style w:type="paragraph" w:customStyle="1" w:styleId="xl115">
    <w:name w:val="xl115"/>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bidi="bn-BD"/>
    </w:rPr>
  </w:style>
  <w:style w:type="paragraph" w:customStyle="1" w:styleId="xl116">
    <w:name w:val="xl116"/>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bidi="bn-BD"/>
    </w:rPr>
  </w:style>
  <w:style w:type="paragraph" w:customStyle="1" w:styleId="xl117">
    <w:name w:val="xl117"/>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bidi="bn-BD"/>
    </w:rPr>
  </w:style>
  <w:style w:type="paragraph" w:customStyle="1" w:styleId="xl118">
    <w:name w:val="xl118"/>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bidi="bn-BD"/>
    </w:rPr>
  </w:style>
  <w:style w:type="paragraph" w:customStyle="1" w:styleId="xl119">
    <w:name w:val="xl119"/>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20">
    <w:name w:val="xl120"/>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21">
    <w:name w:val="xl121"/>
    <w:basedOn w:val="Normal"/>
    <w:rsid w:val="00F64F00"/>
    <w:pPr>
      <w:spacing w:before="100" w:beforeAutospacing="1" w:after="100" w:afterAutospacing="1" w:line="240" w:lineRule="auto"/>
    </w:pPr>
    <w:rPr>
      <w:sz w:val="16"/>
      <w:szCs w:val="16"/>
      <w:lang w:bidi="bn-BD"/>
    </w:rPr>
  </w:style>
  <w:style w:type="paragraph" w:customStyle="1" w:styleId="xl122">
    <w:name w:val="xl122"/>
    <w:basedOn w:val="Normal"/>
    <w:rsid w:val="00F64F0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bidi="bn-BD"/>
    </w:rPr>
  </w:style>
  <w:style w:type="paragraph" w:customStyle="1" w:styleId="xl123">
    <w:name w:val="xl123"/>
    <w:basedOn w:val="Normal"/>
    <w:rsid w:val="00F64F0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bidi="bn-BD"/>
    </w:rPr>
  </w:style>
  <w:style w:type="paragraph" w:customStyle="1" w:styleId="xl124">
    <w:name w:val="xl124"/>
    <w:basedOn w:val="Normal"/>
    <w:rsid w:val="00F64F0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bidi="bn-BD"/>
    </w:rPr>
  </w:style>
  <w:style w:type="paragraph" w:customStyle="1" w:styleId="xl125">
    <w:name w:val="xl125"/>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26">
    <w:name w:val="xl126"/>
    <w:basedOn w:val="Normal"/>
    <w:rsid w:val="00F64F00"/>
    <w:pPr>
      <w:pBdr>
        <w:top w:val="single" w:sz="4" w:space="0" w:color="auto"/>
        <w:left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27">
    <w:name w:val="xl127"/>
    <w:basedOn w:val="Normal"/>
    <w:rsid w:val="00F64F00"/>
    <w:pPr>
      <w:pBdr>
        <w:top w:val="single" w:sz="4" w:space="0" w:color="auto"/>
        <w:left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28">
    <w:name w:val="xl128"/>
    <w:basedOn w:val="Normal"/>
    <w:rsid w:val="00F64F00"/>
    <w:pPr>
      <w:pBdr>
        <w:top w:val="single" w:sz="4" w:space="0" w:color="auto"/>
        <w:left w:val="single" w:sz="4" w:space="0" w:color="auto"/>
        <w:right w:val="single" w:sz="4" w:space="0" w:color="auto"/>
      </w:pBdr>
      <w:spacing w:before="100" w:beforeAutospacing="1" w:after="100" w:afterAutospacing="1" w:line="240" w:lineRule="auto"/>
    </w:pPr>
    <w:rPr>
      <w:sz w:val="16"/>
      <w:szCs w:val="16"/>
      <w:lang w:bidi="bn-BD"/>
    </w:rPr>
  </w:style>
  <w:style w:type="paragraph" w:customStyle="1" w:styleId="xl129">
    <w:name w:val="xl129"/>
    <w:basedOn w:val="Normal"/>
    <w:rsid w:val="00F64F00"/>
    <w:pPr>
      <w:spacing w:before="100" w:beforeAutospacing="1" w:after="100" w:afterAutospacing="1" w:line="240" w:lineRule="auto"/>
      <w:ind w:firstLineChars="100" w:firstLine="100"/>
    </w:pPr>
    <w:rPr>
      <w:sz w:val="16"/>
      <w:szCs w:val="16"/>
      <w:lang w:bidi="bn-BD"/>
    </w:rPr>
  </w:style>
  <w:style w:type="paragraph" w:customStyle="1" w:styleId="xl130">
    <w:name w:val="xl130"/>
    <w:basedOn w:val="Normal"/>
    <w:rsid w:val="00F64F00"/>
    <w:pPr>
      <w:spacing w:before="100" w:beforeAutospacing="1" w:after="100" w:afterAutospacing="1" w:line="240" w:lineRule="auto"/>
      <w:ind w:firstLineChars="100" w:firstLine="100"/>
    </w:pPr>
    <w:rPr>
      <w:sz w:val="16"/>
      <w:szCs w:val="16"/>
      <w:lang w:bidi="bn-BD"/>
    </w:rPr>
  </w:style>
  <w:style w:type="paragraph" w:customStyle="1" w:styleId="xl131">
    <w:name w:val="xl131"/>
    <w:basedOn w:val="Normal"/>
    <w:rsid w:val="00F64F00"/>
    <w:pPr>
      <w:pBdr>
        <w:top w:val="single" w:sz="4" w:space="0" w:color="auto"/>
        <w:left w:val="single" w:sz="4" w:space="0" w:color="auto"/>
        <w:bottom w:val="single" w:sz="4" w:space="0" w:color="auto"/>
      </w:pBdr>
      <w:spacing w:before="100" w:beforeAutospacing="1" w:after="100" w:afterAutospacing="1" w:line="240" w:lineRule="auto"/>
      <w:jc w:val="center"/>
    </w:pPr>
    <w:rPr>
      <w:b/>
      <w:bCs/>
      <w:sz w:val="16"/>
      <w:szCs w:val="16"/>
      <w:lang w:bidi="bn-BD"/>
    </w:rPr>
  </w:style>
  <w:style w:type="paragraph" w:customStyle="1" w:styleId="xl132">
    <w:name w:val="xl132"/>
    <w:basedOn w:val="Normal"/>
    <w:rsid w:val="00F64F00"/>
    <w:pPr>
      <w:pBdr>
        <w:top w:val="single" w:sz="4" w:space="0" w:color="auto"/>
        <w:bottom w:val="single" w:sz="4" w:space="0" w:color="auto"/>
      </w:pBdr>
      <w:spacing w:before="100" w:beforeAutospacing="1" w:after="100" w:afterAutospacing="1" w:line="240" w:lineRule="auto"/>
      <w:jc w:val="center"/>
    </w:pPr>
    <w:rPr>
      <w:b/>
      <w:bCs/>
      <w:sz w:val="16"/>
      <w:szCs w:val="16"/>
      <w:lang w:bidi="bn-BD"/>
    </w:rPr>
  </w:style>
  <w:style w:type="paragraph" w:customStyle="1" w:styleId="xl133">
    <w:name w:val="xl133"/>
    <w:basedOn w:val="Normal"/>
    <w:rsid w:val="00F64F00"/>
    <w:pPr>
      <w:pBdr>
        <w:top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bidi="bn-BD"/>
    </w:rPr>
  </w:style>
  <w:style w:type="character" w:styleId="CommentReference">
    <w:name w:val="annotation reference"/>
    <w:uiPriority w:val="99"/>
    <w:rsid w:val="00F64F00"/>
    <w:rPr>
      <w:sz w:val="16"/>
      <w:szCs w:val="16"/>
    </w:rPr>
  </w:style>
  <w:style w:type="paragraph" w:styleId="CommentText">
    <w:name w:val="annotation text"/>
    <w:basedOn w:val="Normal"/>
    <w:link w:val="CommentTextChar"/>
    <w:uiPriority w:val="99"/>
    <w:rsid w:val="00F64F00"/>
    <w:rPr>
      <w:sz w:val="20"/>
      <w:szCs w:val="20"/>
      <w:lang w:eastAsia="en-US"/>
    </w:rPr>
  </w:style>
  <w:style w:type="character" w:customStyle="1" w:styleId="CommentTextChar">
    <w:name w:val="Comment Text Char"/>
    <w:basedOn w:val="DefaultParagraphFont"/>
    <w:link w:val="CommentText"/>
    <w:uiPriority w:val="99"/>
    <w:rsid w:val="00F64F00"/>
    <w:rPr>
      <w:sz w:val="20"/>
      <w:szCs w:val="20"/>
      <w:lang w:eastAsia="en-US"/>
    </w:rPr>
  </w:style>
  <w:style w:type="paragraph" w:styleId="CommentSubject">
    <w:name w:val="annotation subject"/>
    <w:basedOn w:val="CommentText"/>
    <w:next w:val="CommentText"/>
    <w:link w:val="CommentSubjectChar"/>
    <w:rsid w:val="00F64F00"/>
    <w:rPr>
      <w:b/>
      <w:bCs/>
    </w:rPr>
  </w:style>
  <w:style w:type="character" w:customStyle="1" w:styleId="CommentSubjectChar">
    <w:name w:val="Comment Subject Char"/>
    <w:basedOn w:val="CommentTextChar"/>
    <w:link w:val="CommentSubject"/>
    <w:rsid w:val="00F64F00"/>
    <w:rPr>
      <w:b/>
      <w:bCs/>
      <w:sz w:val="20"/>
      <w:szCs w:val="20"/>
      <w:lang w:eastAsia="en-US"/>
    </w:rPr>
  </w:style>
  <w:style w:type="paragraph" w:styleId="FootnoteText">
    <w:name w:val="footnote text"/>
    <w:basedOn w:val="Normal"/>
    <w:link w:val="FootnoteTextChar"/>
    <w:rsid w:val="00F64F00"/>
    <w:rPr>
      <w:sz w:val="20"/>
      <w:szCs w:val="20"/>
      <w:lang w:eastAsia="en-US"/>
    </w:rPr>
  </w:style>
  <w:style w:type="character" w:customStyle="1" w:styleId="FootnoteTextChar">
    <w:name w:val="Footnote Text Char"/>
    <w:basedOn w:val="DefaultParagraphFont"/>
    <w:link w:val="FootnoteText"/>
    <w:rsid w:val="00F64F00"/>
    <w:rPr>
      <w:sz w:val="20"/>
      <w:szCs w:val="20"/>
      <w:lang w:eastAsia="en-US"/>
    </w:rPr>
  </w:style>
  <w:style w:type="character" w:styleId="FootnoteReference">
    <w:name w:val="footnote reference"/>
    <w:rsid w:val="00F64F00"/>
    <w:rPr>
      <w:vertAlign w:val="superscript"/>
    </w:rPr>
  </w:style>
  <w:style w:type="character" w:customStyle="1" w:styleId="ae1a04ca777794c43a5821e64b3185fa21702">
    <w:name w:val="ae1a04ca777794c43a5821e64b3185fa2170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72a148d2d3ce46ba876afa6419191ff11062">
    <w:name w:val="a72a148d2d3ce46ba876afa6419191ff1106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72a148d2d3ce46ba876afa6419191ff11022">
    <w:name w:val="a72a148d2d3ce46ba876afa6419191ff1102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1702">
    <w:name w:val="a09ec1ce20b2341c3a24b5dd2d6cd355b170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982">
    <w:name w:val="a09ec1ce20b2341c3a24b5dd2d6cd355b98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1022">
    <w:name w:val="a09ec1ce20b2341c3a24b5dd2d6cd355b102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b9934f2c551e4dd4a1b76236ef9e812c1022">
    <w:name w:val="ab9934f2c551e4dd4a1b76236ef9e812c102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702">
    <w:name w:val="a0b036a7e00a34080811e2bdc3430407b170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102">
    <w:name w:val="a0b036a7e00a34080811e2bdc3430407b110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062">
    <w:name w:val="a0b036a7e00a34080811e2bdc3430407b106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bae1d5e058b14924a947fa6a54dd8bc31702">
    <w:name w:val="abae1d5e058b14924a947fa6a54dd8bc3170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bae1d5e058b14924a947fa6a54dd8bc31022">
    <w:name w:val="abae1d5e058b14924a947fa6a54dd8bc31022"/>
    <w:rsid w:val="00F64F00"/>
    <w:rPr>
      <w:rFonts w:ascii="Foundry Sans" w:hAnsi="Foundry Sans" w:hint="default"/>
      <w:b w:val="0"/>
      <w:bCs w:val="0"/>
      <w:i w:val="0"/>
      <w:iCs w:val="0"/>
      <w:strike w:val="0"/>
      <w:dstrike w:val="0"/>
      <w:color w:val="000000"/>
      <w:sz w:val="20"/>
      <w:szCs w:val="20"/>
      <w:u w:val="none"/>
      <w:effect w:val="none"/>
    </w:rPr>
  </w:style>
  <w:style w:type="character" w:customStyle="1" w:styleId="af1f282a2bdf04c85aebfed3934b86bd41062">
    <w:name w:val="af1f282a2bdf04c85aebfed3934b86bd41062"/>
    <w:rsid w:val="00F64F00"/>
    <w:rPr>
      <w:rFonts w:ascii="Foundry Sans" w:hAnsi="Foundry Sans" w:hint="default"/>
      <w:b w:val="0"/>
      <w:bCs w:val="0"/>
      <w:i w:val="0"/>
      <w:iCs w:val="0"/>
      <w:strike w:val="0"/>
      <w:dstrike w:val="0"/>
      <w:color w:val="000000"/>
      <w:sz w:val="20"/>
      <w:szCs w:val="20"/>
      <w:u w:val="none"/>
      <w:effect w:val="none"/>
    </w:rPr>
  </w:style>
  <w:style w:type="paragraph" w:customStyle="1" w:styleId="Default">
    <w:name w:val="Default"/>
    <w:rsid w:val="00F64F00"/>
    <w:pPr>
      <w:autoSpaceDE w:val="0"/>
      <w:autoSpaceDN w:val="0"/>
      <w:adjustRightInd w:val="0"/>
    </w:pPr>
    <w:rPr>
      <w:rFonts w:cs="Foundry Sans"/>
      <w:color w:val="000000"/>
    </w:rPr>
  </w:style>
  <w:style w:type="paragraph" w:customStyle="1" w:styleId="xl898">
    <w:name w:val="xl898"/>
    <w:basedOn w:val="Normal"/>
    <w:rsid w:val="00F64F00"/>
    <w:pPr>
      <w:spacing w:before="100" w:beforeAutospacing="1" w:after="100" w:afterAutospacing="1" w:line="240" w:lineRule="auto"/>
    </w:pPr>
    <w:rPr>
      <w:sz w:val="16"/>
      <w:szCs w:val="16"/>
    </w:rPr>
  </w:style>
  <w:style w:type="paragraph" w:customStyle="1" w:styleId="xl899">
    <w:name w:val="xl899"/>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900">
    <w:name w:val="xl900"/>
    <w:basedOn w:val="Normal"/>
    <w:rsid w:val="00F64F00"/>
    <w:pPr>
      <w:spacing w:before="100" w:beforeAutospacing="1" w:after="100" w:afterAutospacing="1" w:line="240" w:lineRule="auto"/>
    </w:pPr>
    <w:rPr>
      <w:sz w:val="16"/>
      <w:szCs w:val="16"/>
    </w:rPr>
  </w:style>
  <w:style w:type="paragraph" w:customStyle="1" w:styleId="xl901">
    <w:name w:val="xl901"/>
    <w:basedOn w:val="Normal"/>
    <w:rsid w:val="00F64F00"/>
    <w:pPr>
      <w:spacing w:before="100" w:beforeAutospacing="1" w:after="100" w:afterAutospacing="1" w:line="240" w:lineRule="auto"/>
    </w:pPr>
    <w:rPr>
      <w:b/>
      <w:bCs/>
      <w:sz w:val="16"/>
      <w:szCs w:val="16"/>
    </w:rPr>
  </w:style>
  <w:style w:type="paragraph" w:customStyle="1" w:styleId="xl902">
    <w:name w:val="xl902"/>
    <w:basedOn w:val="Normal"/>
    <w:rsid w:val="00F64F00"/>
    <w:pPr>
      <w:spacing w:before="100" w:beforeAutospacing="1" w:after="100" w:afterAutospacing="1" w:line="240" w:lineRule="auto"/>
    </w:pPr>
    <w:rPr>
      <w:sz w:val="16"/>
      <w:szCs w:val="16"/>
    </w:rPr>
  </w:style>
  <w:style w:type="paragraph" w:customStyle="1" w:styleId="xl903">
    <w:name w:val="xl903"/>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rPr>
  </w:style>
  <w:style w:type="paragraph" w:customStyle="1" w:styleId="xl904">
    <w:name w:val="xl904"/>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rPr>
  </w:style>
  <w:style w:type="paragraph" w:customStyle="1" w:styleId="xl905">
    <w:name w:val="xl905"/>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rPr>
  </w:style>
  <w:style w:type="paragraph" w:customStyle="1" w:styleId="xl906">
    <w:name w:val="xl906"/>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rPr>
  </w:style>
  <w:style w:type="paragraph" w:customStyle="1" w:styleId="xl907">
    <w:name w:val="xl907"/>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rPr>
  </w:style>
  <w:style w:type="paragraph" w:customStyle="1" w:styleId="xl908">
    <w:name w:val="xl908"/>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rPr>
  </w:style>
  <w:style w:type="paragraph" w:customStyle="1" w:styleId="xl909">
    <w:name w:val="xl909"/>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910">
    <w:name w:val="xl910"/>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911">
    <w:name w:val="xl911"/>
    <w:basedOn w:val="Normal"/>
    <w:rsid w:val="00F64F00"/>
    <w:pPr>
      <w:spacing w:before="100" w:beforeAutospacing="1" w:after="100" w:afterAutospacing="1" w:line="240" w:lineRule="auto"/>
    </w:pPr>
    <w:rPr>
      <w:sz w:val="16"/>
      <w:szCs w:val="16"/>
    </w:rPr>
  </w:style>
  <w:style w:type="paragraph" w:customStyle="1" w:styleId="xl912">
    <w:name w:val="xl912"/>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rPr>
  </w:style>
  <w:style w:type="paragraph" w:customStyle="1" w:styleId="xl913">
    <w:name w:val="xl913"/>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rPr>
  </w:style>
  <w:style w:type="paragraph" w:customStyle="1" w:styleId="xl914">
    <w:name w:val="xl914"/>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rPr>
  </w:style>
  <w:style w:type="paragraph" w:customStyle="1" w:styleId="xl915">
    <w:name w:val="xl915"/>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rPr>
  </w:style>
  <w:style w:type="paragraph" w:customStyle="1" w:styleId="xl916">
    <w:name w:val="xl916"/>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b/>
      <w:bCs/>
      <w:sz w:val="16"/>
      <w:szCs w:val="16"/>
    </w:rPr>
  </w:style>
  <w:style w:type="paragraph" w:customStyle="1" w:styleId="xl917">
    <w:name w:val="xl917"/>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918">
    <w:name w:val="xl918"/>
    <w:basedOn w:val="Normal"/>
    <w:rsid w:val="00F64F00"/>
    <w:pPr>
      <w:spacing w:before="100" w:beforeAutospacing="1" w:after="100" w:afterAutospacing="1" w:line="240" w:lineRule="auto"/>
      <w:ind w:firstLineChars="100" w:firstLine="100"/>
    </w:pPr>
    <w:rPr>
      <w:sz w:val="16"/>
      <w:szCs w:val="16"/>
    </w:rPr>
  </w:style>
  <w:style w:type="paragraph" w:customStyle="1" w:styleId="xl919">
    <w:name w:val="xl919"/>
    <w:basedOn w:val="Normal"/>
    <w:rsid w:val="00F64F00"/>
    <w:pPr>
      <w:spacing w:before="100" w:beforeAutospacing="1" w:after="100" w:afterAutospacing="1" w:line="240" w:lineRule="auto"/>
      <w:ind w:firstLineChars="100" w:firstLine="100"/>
    </w:pPr>
    <w:rPr>
      <w:sz w:val="16"/>
      <w:szCs w:val="16"/>
    </w:rPr>
  </w:style>
  <w:style w:type="paragraph" w:customStyle="1" w:styleId="xl920">
    <w:name w:val="xl920"/>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b/>
      <w:bCs/>
      <w:sz w:val="16"/>
      <w:szCs w:val="16"/>
    </w:rPr>
  </w:style>
  <w:style w:type="paragraph" w:customStyle="1" w:styleId="xl921">
    <w:name w:val="xl921"/>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rPr>
  </w:style>
  <w:style w:type="paragraph" w:customStyle="1" w:styleId="xl922">
    <w:name w:val="xl922"/>
    <w:basedOn w:val="Normal"/>
    <w:rsid w:val="00F64F00"/>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sz w:val="16"/>
      <w:szCs w:val="16"/>
    </w:rPr>
  </w:style>
  <w:style w:type="paragraph" w:customStyle="1" w:styleId="xl923">
    <w:name w:val="xl923"/>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b/>
      <w:bCs/>
      <w:sz w:val="16"/>
      <w:szCs w:val="16"/>
    </w:rPr>
  </w:style>
  <w:style w:type="paragraph" w:customStyle="1" w:styleId="xl924">
    <w:name w:val="xl924"/>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b/>
      <w:bCs/>
      <w:sz w:val="16"/>
      <w:szCs w:val="16"/>
    </w:rPr>
  </w:style>
  <w:style w:type="paragraph" w:customStyle="1" w:styleId="xl925">
    <w:name w:val="xl925"/>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b/>
      <w:bCs/>
      <w:sz w:val="16"/>
      <w:szCs w:val="16"/>
    </w:rPr>
  </w:style>
  <w:style w:type="paragraph" w:customStyle="1" w:styleId="xl926">
    <w:name w:val="xl926"/>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rPr>
  </w:style>
  <w:style w:type="paragraph" w:customStyle="1" w:styleId="xl927">
    <w:name w:val="xl927"/>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rPr>
  </w:style>
  <w:style w:type="paragraph" w:customStyle="1" w:styleId="xl928">
    <w:name w:val="xl928"/>
    <w:basedOn w:val="Normal"/>
    <w:rsid w:val="00F64F00"/>
    <w:pPr>
      <w:shd w:val="clear" w:color="000000" w:fill="FFFF00"/>
      <w:spacing w:before="100" w:beforeAutospacing="1" w:after="100" w:afterAutospacing="1" w:line="240" w:lineRule="auto"/>
    </w:pPr>
    <w:rPr>
      <w:sz w:val="16"/>
      <w:szCs w:val="16"/>
    </w:rPr>
  </w:style>
  <w:style w:type="paragraph" w:customStyle="1" w:styleId="xl929">
    <w:name w:val="xl929"/>
    <w:basedOn w:val="Normal"/>
    <w:rsid w:val="00F64F00"/>
    <w:pPr>
      <w:shd w:val="clear" w:color="000000" w:fill="FFFF00"/>
      <w:spacing w:before="100" w:beforeAutospacing="1" w:after="100" w:afterAutospacing="1" w:line="240" w:lineRule="auto"/>
    </w:pPr>
    <w:rPr>
      <w:sz w:val="16"/>
      <w:szCs w:val="16"/>
    </w:rPr>
  </w:style>
  <w:style w:type="paragraph" w:customStyle="1" w:styleId="xl930">
    <w:name w:val="xl930"/>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rPr>
  </w:style>
  <w:style w:type="paragraph" w:customStyle="1" w:styleId="xl931">
    <w:name w:val="xl931"/>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b/>
      <w:bCs/>
      <w:sz w:val="16"/>
      <w:szCs w:val="16"/>
    </w:rPr>
  </w:style>
  <w:style w:type="paragraph" w:customStyle="1" w:styleId="xl932">
    <w:name w:val="xl932"/>
    <w:basedOn w:val="Normal"/>
    <w:rsid w:val="00F64F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rPr>
  </w:style>
  <w:style w:type="paragraph" w:customStyle="1" w:styleId="xl933">
    <w:name w:val="xl933"/>
    <w:basedOn w:val="Normal"/>
    <w:rsid w:val="00F64F00"/>
    <w:pPr>
      <w:spacing w:before="100" w:beforeAutospacing="1" w:after="100" w:afterAutospacing="1" w:line="240" w:lineRule="auto"/>
    </w:pPr>
    <w:rPr>
      <w:b/>
      <w:bCs/>
      <w:sz w:val="16"/>
      <w:szCs w:val="16"/>
    </w:rPr>
  </w:style>
  <w:style w:type="paragraph" w:customStyle="1" w:styleId="xl934">
    <w:name w:val="xl934"/>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rPr>
  </w:style>
  <w:style w:type="paragraph" w:customStyle="1" w:styleId="xl935">
    <w:name w:val="xl935"/>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rPr>
  </w:style>
  <w:style w:type="paragraph" w:customStyle="1" w:styleId="xl936">
    <w:name w:val="xl936"/>
    <w:basedOn w:val="Normal"/>
    <w:rsid w:val="00F64F00"/>
    <w:pPr>
      <w:pBdr>
        <w:top w:val="single" w:sz="4" w:space="0" w:color="auto"/>
        <w:left w:val="single" w:sz="4" w:space="0" w:color="auto"/>
        <w:bottom w:val="single" w:sz="4" w:space="0" w:color="auto"/>
      </w:pBdr>
      <w:spacing w:before="100" w:beforeAutospacing="1" w:after="100" w:afterAutospacing="1" w:line="240" w:lineRule="auto"/>
      <w:jc w:val="center"/>
    </w:pPr>
    <w:rPr>
      <w:b/>
      <w:bCs/>
      <w:sz w:val="16"/>
      <w:szCs w:val="16"/>
    </w:rPr>
  </w:style>
  <w:style w:type="paragraph" w:customStyle="1" w:styleId="xl937">
    <w:name w:val="xl937"/>
    <w:basedOn w:val="Normal"/>
    <w:rsid w:val="00F64F00"/>
    <w:pPr>
      <w:pBdr>
        <w:top w:val="single" w:sz="4" w:space="0" w:color="auto"/>
        <w:bottom w:val="single" w:sz="4" w:space="0" w:color="auto"/>
      </w:pBdr>
      <w:spacing w:before="100" w:beforeAutospacing="1" w:after="100" w:afterAutospacing="1" w:line="240" w:lineRule="auto"/>
      <w:jc w:val="center"/>
    </w:pPr>
    <w:rPr>
      <w:b/>
      <w:bCs/>
      <w:sz w:val="16"/>
      <w:szCs w:val="16"/>
    </w:rPr>
  </w:style>
  <w:style w:type="paragraph" w:customStyle="1" w:styleId="xl938">
    <w:name w:val="xl938"/>
    <w:basedOn w:val="Normal"/>
    <w:rsid w:val="00F64F00"/>
    <w:pPr>
      <w:pBdr>
        <w:top w:val="single" w:sz="4" w:space="0" w:color="auto"/>
        <w:bottom w:val="single" w:sz="4" w:space="0" w:color="auto"/>
        <w:right w:val="single" w:sz="4" w:space="0" w:color="auto"/>
      </w:pBdr>
      <w:spacing w:before="100" w:beforeAutospacing="1" w:after="100" w:afterAutospacing="1" w:line="240" w:lineRule="auto"/>
      <w:jc w:val="center"/>
    </w:pPr>
    <w:rPr>
      <w:b/>
      <w:bCs/>
      <w:sz w:val="16"/>
      <w:szCs w:val="16"/>
    </w:rPr>
  </w:style>
  <w:style w:type="paragraph" w:customStyle="1" w:styleId="FCSOPointParagraph">
    <w:name w:val="FCSO Point Paragraph"/>
    <w:basedOn w:val="Heading2"/>
    <w:uiPriority w:val="99"/>
    <w:rsid w:val="00F64F00"/>
    <w:pPr>
      <w:tabs>
        <w:tab w:val="num" w:pos="567"/>
      </w:tabs>
      <w:spacing w:before="120" w:after="120" w:line="280" w:lineRule="atLeast"/>
      <w:ind w:left="567" w:hanging="567"/>
    </w:pPr>
    <w:rPr>
      <w:rFonts w:ascii="Foundry Sans" w:hAnsi="Foundry Sans"/>
      <w:b w:val="0"/>
      <w:i w:val="0"/>
      <w:sz w:val="22"/>
    </w:rPr>
  </w:style>
  <w:style w:type="paragraph" w:customStyle="1" w:styleId="Bullet2">
    <w:name w:val="Bullet2"/>
    <w:basedOn w:val="Normal"/>
    <w:uiPriority w:val="99"/>
    <w:rsid w:val="00F64F00"/>
    <w:pPr>
      <w:numPr>
        <w:numId w:val="6"/>
      </w:numPr>
      <w:spacing w:after="0" w:line="280" w:lineRule="atLeast"/>
    </w:pPr>
    <w:rPr>
      <w:sz w:val="22"/>
      <w:lang w:eastAsia="en-US"/>
    </w:rPr>
  </w:style>
  <w:style w:type="character" w:customStyle="1" w:styleId="aab1d109198574567bb16292e6d4e23de1022">
    <w:name w:val="aab1d109198574567bb16292e6d4e23de1022"/>
    <w:rsid w:val="00F64F00"/>
    <w:rPr>
      <w:rFonts w:ascii="Foundry Sans" w:hAnsi="Foundry Sans" w:hint="default"/>
      <w:b w:val="0"/>
      <w:bCs w:val="0"/>
      <w:i w:val="0"/>
      <w:iCs w:val="0"/>
      <w:strike w:val="0"/>
      <w:dstrike w:val="0"/>
      <w:color w:val="000000"/>
      <w:sz w:val="20"/>
      <w:szCs w:val="20"/>
      <w:u w:val="none"/>
      <w:effect w:val="none"/>
    </w:rPr>
  </w:style>
  <w:style w:type="paragraph" w:customStyle="1" w:styleId="xl84">
    <w:name w:val="xl84"/>
    <w:basedOn w:val="Normal"/>
    <w:rsid w:val="00F64F00"/>
    <w:pPr>
      <w:spacing w:before="100" w:beforeAutospacing="1" w:after="100" w:afterAutospacing="1" w:line="240" w:lineRule="auto"/>
    </w:pPr>
    <w:rPr>
      <w:rFonts w:ascii="Times New Roman" w:hAnsi="Times New Roman"/>
      <w:b/>
      <w:bCs/>
      <w:sz w:val="28"/>
      <w:szCs w:val="28"/>
    </w:rPr>
  </w:style>
  <w:style w:type="paragraph" w:customStyle="1" w:styleId="xl85">
    <w:name w:val="xl85"/>
    <w:basedOn w:val="Normal"/>
    <w:rsid w:val="00F64F00"/>
    <w:pPr>
      <w:spacing w:before="100" w:beforeAutospacing="1" w:after="100" w:afterAutospacing="1" w:line="240" w:lineRule="auto"/>
    </w:pPr>
    <w:rPr>
      <w:rFonts w:ascii="Times New Roman" w:hAnsi="Times New Roman"/>
      <w:sz w:val="28"/>
      <w:szCs w:val="28"/>
    </w:rPr>
  </w:style>
  <w:style w:type="paragraph" w:customStyle="1" w:styleId="xl86">
    <w:name w:val="xl86"/>
    <w:basedOn w:val="Normal"/>
    <w:rsid w:val="00F64F00"/>
    <w:pPr>
      <w:spacing w:before="100" w:beforeAutospacing="1" w:after="100" w:afterAutospacing="1" w:line="240" w:lineRule="auto"/>
      <w:textAlignment w:val="center"/>
    </w:pPr>
    <w:rPr>
      <w:rFonts w:ascii="Times New Roman" w:hAnsi="Times New Roman"/>
      <w:sz w:val="28"/>
      <w:szCs w:val="28"/>
    </w:rPr>
  </w:style>
  <w:style w:type="paragraph" w:customStyle="1" w:styleId="xl87">
    <w:name w:val="xl87"/>
    <w:basedOn w:val="Normal"/>
    <w:rsid w:val="00F64F00"/>
    <w:pPr>
      <w:spacing w:before="100" w:beforeAutospacing="1" w:after="100" w:afterAutospacing="1" w:line="240" w:lineRule="auto"/>
      <w:jc w:val="center"/>
    </w:pPr>
    <w:rPr>
      <w:rFonts w:ascii="Times New Roman" w:hAnsi="Times New Roman"/>
      <w:sz w:val="28"/>
      <w:szCs w:val="28"/>
    </w:rPr>
  </w:style>
  <w:style w:type="paragraph" w:customStyle="1" w:styleId="xl88">
    <w:name w:val="xl88"/>
    <w:basedOn w:val="Normal"/>
    <w:rsid w:val="00F64F00"/>
    <w:pPr>
      <w:pBdr>
        <w:top w:val="single" w:sz="4" w:space="0" w:color="969696"/>
        <w:left w:val="single" w:sz="4" w:space="0" w:color="auto"/>
        <w:bottom w:val="single" w:sz="4" w:space="0" w:color="969696"/>
        <w:right w:val="single" w:sz="4" w:space="0" w:color="auto"/>
      </w:pBdr>
      <w:shd w:val="clear" w:color="000000" w:fill="CCFFCC"/>
      <w:spacing w:before="100" w:beforeAutospacing="1" w:after="100" w:afterAutospacing="1" w:line="240" w:lineRule="auto"/>
      <w:textAlignment w:val="center"/>
    </w:pPr>
    <w:rPr>
      <w:rFonts w:ascii="Times New Roman" w:hAnsi="Times New Roman"/>
      <w:b/>
      <w:bCs/>
      <w:sz w:val="28"/>
      <w:szCs w:val="28"/>
    </w:rPr>
  </w:style>
  <w:style w:type="paragraph" w:customStyle="1" w:styleId="xl89">
    <w:name w:val="xl89"/>
    <w:basedOn w:val="Normal"/>
    <w:rsid w:val="00F64F00"/>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90">
    <w:name w:val="xl90"/>
    <w:basedOn w:val="Normal"/>
    <w:rsid w:val="00F64F00"/>
    <w:pPr>
      <w:pBdr>
        <w:top w:val="single" w:sz="4" w:space="0" w:color="969696"/>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91">
    <w:name w:val="xl91"/>
    <w:basedOn w:val="Normal"/>
    <w:rsid w:val="00F64F00"/>
    <w:pPr>
      <w:pBdr>
        <w:top w:val="single" w:sz="4" w:space="0" w:color="auto"/>
        <w:left w:val="single" w:sz="4" w:space="0" w:color="auto"/>
        <w:bottom w:val="single" w:sz="4" w:space="0" w:color="969696"/>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92">
    <w:name w:val="xl92"/>
    <w:basedOn w:val="Normal"/>
    <w:rsid w:val="00F64F00"/>
    <w:pPr>
      <w:pBdr>
        <w:top w:val="single" w:sz="4" w:space="0" w:color="969696"/>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93">
    <w:name w:val="xl93"/>
    <w:basedOn w:val="Normal"/>
    <w:rsid w:val="00F64F00"/>
    <w:pPr>
      <w:pBdr>
        <w:left w:val="single" w:sz="4" w:space="0" w:color="auto"/>
        <w:bottom w:val="single" w:sz="4" w:space="0" w:color="969696"/>
        <w:right w:val="single" w:sz="4" w:space="0" w:color="auto"/>
      </w:pBdr>
      <w:shd w:val="clear" w:color="000000" w:fill="CCFFCC"/>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94">
    <w:name w:val="xl94"/>
    <w:basedOn w:val="Normal"/>
    <w:rsid w:val="00F64F00"/>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95">
    <w:name w:val="xl95"/>
    <w:basedOn w:val="Normal"/>
    <w:rsid w:val="00F64F00"/>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96">
    <w:name w:val="xl96"/>
    <w:basedOn w:val="Normal"/>
    <w:rsid w:val="00F64F00"/>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jc w:val="right"/>
      <w:textAlignment w:val="center"/>
    </w:pPr>
    <w:rPr>
      <w:rFonts w:ascii="Times New Roman" w:hAnsi="Times New Roman"/>
      <w:b/>
      <w:bCs/>
      <w:sz w:val="28"/>
      <w:szCs w:val="28"/>
      <w:u w:val="single"/>
    </w:rPr>
  </w:style>
  <w:style w:type="paragraph" w:customStyle="1" w:styleId="xl97">
    <w:name w:val="xl97"/>
    <w:basedOn w:val="Normal"/>
    <w:rsid w:val="00F64F00"/>
    <w:pPr>
      <w:pBdr>
        <w:top w:val="single" w:sz="4" w:space="0" w:color="969696"/>
        <w:left w:val="single" w:sz="4" w:space="0" w:color="auto"/>
        <w:bottom w:val="single" w:sz="4" w:space="0" w:color="969696"/>
        <w:right w:val="single" w:sz="4" w:space="0" w:color="auto"/>
      </w:pBdr>
      <w:shd w:val="clear" w:color="000000" w:fill="CCFFFF"/>
      <w:spacing w:before="100" w:beforeAutospacing="1" w:after="100" w:afterAutospacing="1" w:line="240" w:lineRule="auto"/>
      <w:jc w:val="right"/>
      <w:textAlignment w:val="center"/>
    </w:pPr>
    <w:rPr>
      <w:rFonts w:ascii="Times New Roman" w:hAnsi="Times New Roman"/>
      <w:sz w:val="28"/>
      <w:szCs w:val="28"/>
    </w:rPr>
  </w:style>
  <w:style w:type="paragraph" w:customStyle="1" w:styleId="xl98">
    <w:name w:val="xl98"/>
    <w:basedOn w:val="Normal"/>
    <w:rsid w:val="00F64F00"/>
    <w:pPr>
      <w:pBdr>
        <w:top w:val="single" w:sz="4" w:space="0" w:color="969696"/>
        <w:left w:val="single" w:sz="4" w:space="0" w:color="auto"/>
        <w:bottom w:val="single" w:sz="4" w:space="0" w:color="969696"/>
        <w:right w:val="single" w:sz="4" w:space="0" w:color="auto"/>
      </w:pBdr>
      <w:shd w:val="clear" w:color="000000" w:fill="CCFFFF"/>
      <w:spacing w:before="100" w:beforeAutospacing="1" w:after="100" w:afterAutospacing="1" w:line="240" w:lineRule="auto"/>
      <w:jc w:val="right"/>
      <w:textAlignment w:val="center"/>
    </w:pPr>
    <w:rPr>
      <w:rFonts w:ascii="Times New Roman" w:hAnsi="Times New Roman"/>
      <w:b/>
      <w:bCs/>
      <w:sz w:val="28"/>
      <w:szCs w:val="28"/>
    </w:rPr>
  </w:style>
  <w:style w:type="paragraph" w:customStyle="1" w:styleId="xl99">
    <w:name w:val="xl99"/>
    <w:basedOn w:val="Normal"/>
    <w:rsid w:val="00F64F00"/>
    <w:pPr>
      <w:pBdr>
        <w:top w:val="single" w:sz="4" w:space="0" w:color="969696"/>
        <w:left w:val="single" w:sz="4" w:space="0" w:color="auto"/>
        <w:bottom w:val="single" w:sz="4" w:space="0" w:color="969696"/>
        <w:right w:val="single" w:sz="4" w:space="0" w:color="auto"/>
      </w:pBdr>
      <w:shd w:val="clear" w:color="000000" w:fill="99CCFF"/>
      <w:spacing w:before="100" w:beforeAutospacing="1" w:after="100" w:afterAutospacing="1" w:line="240" w:lineRule="auto"/>
      <w:textAlignment w:val="center"/>
    </w:pPr>
    <w:rPr>
      <w:rFonts w:ascii="Times New Roman" w:hAnsi="Times New Roman"/>
      <w:b/>
      <w:bCs/>
      <w:sz w:val="28"/>
      <w:szCs w:val="28"/>
    </w:rPr>
  </w:style>
  <w:style w:type="paragraph" w:customStyle="1" w:styleId="xl100">
    <w:name w:val="xl100"/>
    <w:basedOn w:val="Normal"/>
    <w:rsid w:val="00F64F00"/>
    <w:pPr>
      <w:pBdr>
        <w:top w:val="single" w:sz="4" w:space="0" w:color="auto"/>
        <w:left w:val="single" w:sz="4" w:space="0" w:color="auto"/>
        <w:bottom w:val="single" w:sz="4" w:space="0" w:color="969696"/>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1">
    <w:name w:val="xl101"/>
    <w:basedOn w:val="Normal"/>
    <w:rsid w:val="00F64F00"/>
    <w:pPr>
      <w:pBdr>
        <w:top w:val="single" w:sz="4" w:space="0" w:color="969696"/>
        <w:left w:val="single" w:sz="4" w:space="0" w:color="auto"/>
        <w:bottom w:val="single" w:sz="4" w:space="0" w:color="auto"/>
      </w:pBdr>
      <w:spacing w:before="100" w:beforeAutospacing="1" w:after="100" w:afterAutospacing="1" w:line="240" w:lineRule="auto"/>
    </w:pPr>
    <w:rPr>
      <w:rFonts w:ascii="Times New Roman" w:hAnsi="Times New Roman"/>
      <w:b/>
      <w:bCs/>
      <w:sz w:val="28"/>
      <w:szCs w:val="28"/>
    </w:rPr>
  </w:style>
  <w:style w:type="paragraph" w:customStyle="1" w:styleId="xl102">
    <w:name w:val="xl102"/>
    <w:basedOn w:val="Normal"/>
    <w:rsid w:val="00F64F00"/>
    <w:pPr>
      <w:pBdr>
        <w:left w:val="single" w:sz="4" w:space="0" w:color="auto"/>
        <w:bottom w:val="single" w:sz="4" w:space="0" w:color="969696"/>
      </w:pBdr>
      <w:shd w:val="clear" w:color="000000" w:fill="CCFFCC"/>
      <w:spacing w:before="100" w:beforeAutospacing="1" w:after="100" w:afterAutospacing="1" w:line="240" w:lineRule="auto"/>
    </w:pPr>
    <w:rPr>
      <w:rFonts w:ascii="Times New Roman" w:hAnsi="Times New Roman"/>
      <w:b/>
      <w:bCs/>
      <w:sz w:val="28"/>
      <w:szCs w:val="28"/>
    </w:rPr>
  </w:style>
  <w:style w:type="paragraph" w:customStyle="1" w:styleId="xl103">
    <w:name w:val="xl103"/>
    <w:basedOn w:val="Normal"/>
    <w:rsid w:val="00F64F00"/>
    <w:pPr>
      <w:pBdr>
        <w:top w:val="single" w:sz="4" w:space="0" w:color="969696"/>
        <w:left w:val="single" w:sz="4" w:space="0" w:color="auto"/>
        <w:bottom w:val="single" w:sz="4" w:space="0" w:color="969696"/>
      </w:pBdr>
      <w:spacing w:before="100" w:beforeAutospacing="1" w:after="100" w:afterAutospacing="1" w:line="240" w:lineRule="auto"/>
    </w:pPr>
    <w:rPr>
      <w:rFonts w:ascii="Times New Roman" w:hAnsi="Times New Roman"/>
      <w:b/>
      <w:bCs/>
      <w:sz w:val="28"/>
      <w:szCs w:val="28"/>
    </w:rPr>
  </w:style>
  <w:style w:type="paragraph" w:customStyle="1" w:styleId="xl104">
    <w:name w:val="xl104"/>
    <w:basedOn w:val="Normal"/>
    <w:rsid w:val="00F64F00"/>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sz w:val="28"/>
      <w:szCs w:val="28"/>
    </w:rPr>
  </w:style>
  <w:style w:type="paragraph" w:customStyle="1" w:styleId="xl105">
    <w:name w:val="xl105"/>
    <w:basedOn w:val="Normal"/>
    <w:rsid w:val="00F64F00"/>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b/>
      <w:bCs/>
      <w:sz w:val="28"/>
      <w:szCs w:val="28"/>
    </w:rPr>
  </w:style>
  <w:style w:type="paragraph" w:customStyle="1" w:styleId="xl106">
    <w:name w:val="xl106"/>
    <w:basedOn w:val="Normal"/>
    <w:rsid w:val="00F64F00"/>
    <w:pPr>
      <w:pBdr>
        <w:top w:val="single" w:sz="4" w:space="0" w:color="969696"/>
        <w:left w:val="single" w:sz="4" w:space="0" w:color="auto"/>
        <w:bottom w:val="single" w:sz="4" w:space="0" w:color="969696"/>
      </w:pBdr>
      <w:shd w:val="clear" w:color="000000" w:fill="CCFFCC"/>
      <w:spacing w:before="100" w:beforeAutospacing="1" w:after="100" w:afterAutospacing="1" w:line="240" w:lineRule="auto"/>
      <w:textAlignment w:val="center"/>
    </w:pPr>
    <w:rPr>
      <w:rFonts w:ascii="Times New Roman" w:hAnsi="Times New Roman"/>
      <w:b/>
      <w:bCs/>
      <w:sz w:val="28"/>
      <w:szCs w:val="28"/>
    </w:rPr>
  </w:style>
  <w:style w:type="paragraph" w:customStyle="1" w:styleId="xl107">
    <w:name w:val="xl107"/>
    <w:basedOn w:val="Normal"/>
    <w:rsid w:val="00F64F00"/>
    <w:pPr>
      <w:pBdr>
        <w:top w:val="single" w:sz="4" w:space="0" w:color="969696"/>
        <w:left w:val="single" w:sz="4" w:space="0" w:color="auto"/>
        <w:bottom w:val="single" w:sz="4" w:space="0" w:color="969696"/>
      </w:pBdr>
      <w:shd w:val="clear" w:color="000000" w:fill="CCFFFF"/>
      <w:spacing w:before="100" w:beforeAutospacing="1" w:after="100" w:afterAutospacing="1" w:line="240" w:lineRule="auto"/>
      <w:textAlignment w:val="center"/>
    </w:pPr>
    <w:rPr>
      <w:rFonts w:ascii="Times New Roman" w:hAnsi="Times New Roman"/>
      <w:b/>
      <w:bCs/>
      <w:sz w:val="28"/>
      <w:szCs w:val="28"/>
    </w:rPr>
  </w:style>
  <w:style w:type="paragraph" w:customStyle="1" w:styleId="xl108">
    <w:name w:val="xl108"/>
    <w:basedOn w:val="Normal"/>
    <w:rsid w:val="00F64F00"/>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sz w:val="28"/>
      <w:szCs w:val="28"/>
    </w:rPr>
  </w:style>
  <w:style w:type="paragraph" w:customStyle="1" w:styleId="xl109">
    <w:name w:val="xl109"/>
    <w:basedOn w:val="Normal"/>
    <w:rsid w:val="00F64F00"/>
    <w:pPr>
      <w:pBdr>
        <w:top w:val="single" w:sz="4" w:space="0" w:color="969696"/>
        <w:left w:val="single" w:sz="4" w:space="0" w:color="auto"/>
        <w:bottom w:val="single" w:sz="4" w:space="0" w:color="969696"/>
      </w:pBdr>
      <w:shd w:val="clear" w:color="000000" w:fill="99CCFF"/>
      <w:spacing w:before="100" w:beforeAutospacing="1" w:after="100" w:afterAutospacing="1" w:line="240" w:lineRule="auto"/>
      <w:textAlignment w:val="center"/>
    </w:pPr>
    <w:rPr>
      <w:rFonts w:ascii="Times New Roman" w:hAnsi="Times New Roman"/>
      <w:sz w:val="28"/>
      <w:szCs w:val="28"/>
    </w:rPr>
  </w:style>
  <w:style w:type="paragraph" w:customStyle="1" w:styleId="xl110">
    <w:name w:val="xl110"/>
    <w:basedOn w:val="Normal"/>
    <w:rsid w:val="00F64F00"/>
    <w:pPr>
      <w:pBdr>
        <w:top w:val="single" w:sz="4" w:space="0" w:color="969696"/>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styleId="Revision">
    <w:name w:val="Revision"/>
    <w:hidden/>
    <w:uiPriority w:val="99"/>
    <w:semiHidden/>
    <w:rsid w:val="00F64F00"/>
    <w:rPr>
      <w:sz w:val="22"/>
      <w:lang w:eastAsia="en-US"/>
    </w:rPr>
  </w:style>
  <w:style w:type="paragraph" w:customStyle="1" w:styleId="xl62524">
    <w:name w:val="xl62524"/>
    <w:basedOn w:val="Normal"/>
    <w:rsid w:val="00F64F00"/>
    <w:pPr>
      <w:spacing w:before="100" w:beforeAutospacing="1" w:after="100" w:afterAutospacing="1" w:line="240" w:lineRule="auto"/>
    </w:pPr>
    <w:rPr>
      <w:sz w:val="18"/>
      <w:szCs w:val="18"/>
    </w:rPr>
  </w:style>
  <w:style w:type="paragraph" w:customStyle="1" w:styleId="xl62525">
    <w:name w:val="xl62525"/>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62526">
    <w:name w:val="xl62526"/>
    <w:basedOn w:val="Normal"/>
    <w:rsid w:val="00F64F00"/>
    <w:pPr>
      <w:spacing w:before="100" w:beforeAutospacing="1" w:after="100" w:afterAutospacing="1" w:line="240" w:lineRule="auto"/>
    </w:pPr>
    <w:rPr>
      <w:sz w:val="18"/>
      <w:szCs w:val="18"/>
    </w:rPr>
  </w:style>
  <w:style w:type="paragraph" w:customStyle="1" w:styleId="xl62527">
    <w:name w:val="xl62527"/>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62528">
    <w:name w:val="xl62528"/>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rPr>
  </w:style>
  <w:style w:type="paragraph" w:customStyle="1" w:styleId="xl62529">
    <w:name w:val="xl62529"/>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rPr>
  </w:style>
  <w:style w:type="paragraph" w:customStyle="1" w:styleId="xl62530">
    <w:name w:val="xl62530"/>
    <w:basedOn w:val="Normal"/>
    <w:rsid w:val="00F64F00"/>
    <w:pPr>
      <w:spacing w:before="100" w:beforeAutospacing="1" w:after="100" w:afterAutospacing="1" w:line="240" w:lineRule="auto"/>
    </w:pPr>
    <w:rPr>
      <w:b/>
      <w:bCs/>
      <w:sz w:val="18"/>
      <w:szCs w:val="18"/>
    </w:rPr>
  </w:style>
  <w:style w:type="paragraph" w:customStyle="1" w:styleId="xl62531">
    <w:name w:val="xl62531"/>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62532">
    <w:name w:val="xl62532"/>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62533">
    <w:name w:val="xl62533"/>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62534">
    <w:name w:val="xl62534"/>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rPr>
  </w:style>
  <w:style w:type="paragraph" w:customStyle="1" w:styleId="xl62535">
    <w:name w:val="xl62535"/>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rPr>
  </w:style>
  <w:style w:type="paragraph" w:customStyle="1" w:styleId="xl62536">
    <w:name w:val="xl62536"/>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rPr>
  </w:style>
  <w:style w:type="paragraph" w:customStyle="1" w:styleId="xl62537">
    <w:name w:val="xl62537"/>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rPr>
  </w:style>
  <w:style w:type="paragraph" w:customStyle="1" w:styleId="xl62538">
    <w:name w:val="xl62538"/>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sz w:val="18"/>
      <w:szCs w:val="18"/>
    </w:rPr>
  </w:style>
  <w:style w:type="paragraph" w:customStyle="1" w:styleId="xl62539">
    <w:name w:val="xl62539"/>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sz w:val="18"/>
      <w:szCs w:val="18"/>
    </w:rPr>
  </w:style>
  <w:style w:type="paragraph" w:customStyle="1" w:styleId="xl62540">
    <w:name w:val="xl62540"/>
    <w:basedOn w:val="Normal"/>
    <w:rsid w:val="00F64F00"/>
    <w:pPr>
      <w:spacing w:before="100" w:beforeAutospacing="1" w:after="100" w:afterAutospacing="1" w:line="240" w:lineRule="auto"/>
    </w:pPr>
    <w:rPr>
      <w:b/>
      <w:bCs/>
      <w:sz w:val="18"/>
      <w:szCs w:val="18"/>
    </w:rPr>
  </w:style>
  <w:style w:type="paragraph" w:customStyle="1" w:styleId="xl62541">
    <w:name w:val="xl62541"/>
    <w:basedOn w:val="Normal"/>
    <w:rsid w:val="00F64F00"/>
    <w:pPr>
      <w:spacing w:before="100" w:beforeAutospacing="1" w:after="100" w:afterAutospacing="1" w:line="240" w:lineRule="auto"/>
    </w:pPr>
    <w:rPr>
      <w:sz w:val="18"/>
      <w:szCs w:val="18"/>
    </w:rPr>
  </w:style>
  <w:style w:type="paragraph" w:customStyle="1" w:styleId="xl62542">
    <w:name w:val="xl62542"/>
    <w:basedOn w:val="Normal"/>
    <w:rsid w:val="00F64F00"/>
    <w:pPr>
      <w:spacing w:before="100" w:beforeAutospacing="1" w:after="100" w:afterAutospacing="1" w:line="240" w:lineRule="auto"/>
    </w:pPr>
    <w:rPr>
      <w:sz w:val="18"/>
      <w:szCs w:val="18"/>
    </w:rPr>
  </w:style>
  <w:style w:type="paragraph" w:customStyle="1" w:styleId="xl62543">
    <w:name w:val="xl62543"/>
    <w:basedOn w:val="Normal"/>
    <w:rsid w:val="00F64F00"/>
    <w:pPr>
      <w:spacing w:before="100" w:beforeAutospacing="1" w:after="100" w:afterAutospacing="1" w:line="240" w:lineRule="auto"/>
    </w:pPr>
    <w:rPr>
      <w:sz w:val="18"/>
      <w:szCs w:val="18"/>
    </w:rPr>
  </w:style>
  <w:style w:type="paragraph" w:customStyle="1" w:styleId="xl62544">
    <w:name w:val="xl62544"/>
    <w:basedOn w:val="Normal"/>
    <w:rsid w:val="00F64F00"/>
    <w:pPr>
      <w:spacing w:before="100" w:beforeAutospacing="1" w:after="100" w:afterAutospacing="1" w:line="240" w:lineRule="auto"/>
    </w:pPr>
    <w:rPr>
      <w:b/>
      <w:bCs/>
      <w:sz w:val="18"/>
      <w:szCs w:val="18"/>
    </w:rPr>
  </w:style>
  <w:style w:type="paragraph" w:customStyle="1" w:styleId="xl62545">
    <w:name w:val="xl62545"/>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18"/>
      <w:szCs w:val="18"/>
    </w:rPr>
  </w:style>
  <w:style w:type="paragraph" w:customStyle="1" w:styleId="xl62546">
    <w:name w:val="xl62546"/>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rPr>
  </w:style>
  <w:style w:type="paragraph" w:customStyle="1" w:styleId="xl62547">
    <w:name w:val="xl62547"/>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rPr>
  </w:style>
  <w:style w:type="paragraph" w:customStyle="1" w:styleId="xl62548">
    <w:name w:val="xl62548"/>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rPr>
  </w:style>
  <w:style w:type="paragraph" w:customStyle="1" w:styleId="xl62549">
    <w:name w:val="xl62549"/>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rPr>
  </w:style>
  <w:style w:type="paragraph" w:customStyle="1" w:styleId="xl62550">
    <w:name w:val="xl62550"/>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rPr>
  </w:style>
  <w:style w:type="paragraph" w:customStyle="1" w:styleId="xl62551">
    <w:name w:val="xl62551"/>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18"/>
      <w:szCs w:val="18"/>
    </w:rPr>
  </w:style>
  <w:style w:type="paragraph" w:customStyle="1" w:styleId="xl62552">
    <w:name w:val="xl62552"/>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rPr>
  </w:style>
  <w:style w:type="paragraph" w:customStyle="1" w:styleId="xl62553">
    <w:name w:val="xl62553"/>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rPr>
  </w:style>
  <w:style w:type="paragraph" w:customStyle="1" w:styleId="xl62554">
    <w:name w:val="xl62554"/>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rPr>
  </w:style>
  <w:style w:type="paragraph" w:customStyle="1" w:styleId="xl62555">
    <w:name w:val="xl62555"/>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rPr>
  </w:style>
  <w:style w:type="paragraph" w:customStyle="1" w:styleId="xl62556">
    <w:name w:val="xl62556"/>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rPr>
  </w:style>
  <w:style w:type="paragraph" w:customStyle="1" w:styleId="xl62557">
    <w:name w:val="xl62557"/>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rPr>
  </w:style>
  <w:style w:type="paragraph" w:customStyle="1" w:styleId="xl62558">
    <w:name w:val="xl62558"/>
    <w:basedOn w:val="Normal"/>
    <w:rsid w:val="00F64F00"/>
    <w:pPr>
      <w:pBdr>
        <w:top w:val="single" w:sz="4" w:space="0" w:color="auto"/>
        <w:left w:val="single" w:sz="4" w:space="0" w:color="auto"/>
        <w:bottom w:val="single" w:sz="4" w:space="0" w:color="auto"/>
      </w:pBdr>
      <w:spacing w:before="100" w:beforeAutospacing="1" w:after="100" w:afterAutospacing="1" w:line="240" w:lineRule="auto"/>
      <w:textAlignment w:val="center"/>
    </w:pPr>
    <w:rPr>
      <w:b/>
      <w:bCs/>
      <w:sz w:val="18"/>
      <w:szCs w:val="18"/>
    </w:rPr>
  </w:style>
  <w:style w:type="paragraph" w:customStyle="1" w:styleId="xl62559">
    <w:name w:val="xl62559"/>
    <w:basedOn w:val="Normal"/>
    <w:rsid w:val="00F64F00"/>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sz w:val="18"/>
      <w:szCs w:val="18"/>
    </w:rPr>
  </w:style>
  <w:style w:type="paragraph" w:customStyle="1" w:styleId="xl62560">
    <w:name w:val="xl62560"/>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62561">
    <w:name w:val="xl62561"/>
    <w:basedOn w:val="Normal"/>
    <w:rsid w:val="00F64F00"/>
    <w:pPr>
      <w:pBdr>
        <w:top w:val="single" w:sz="4" w:space="0" w:color="auto"/>
        <w:left w:val="single" w:sz="4" w:space="0" w:color="auto"/>
        <w:bottom w:val="single" w:sz="4" w:space="0" w:color="auto"/>
      </w:pBdr>
      <w:spacing w:before="100" w:beforeAutospacing="1" w:after="100" w:afterAutospacing="1" w:line="240" w:lineRule="auto"/>
      <w:jc w:val="center"/>
    </w:pPr>
    <w:rPr>
      <w:b/>
      <w:bCs/>
      <w:sz w:val="18"/>
      <w:szCs w:val="18"/>
    </w:rPr>
  </w:style>
  <w:style w:type="paragraph" w:customStyle="1" w:styleId="xl62562">
    <w:name w:val="xl62562"/>
    <w:basedOn w:val="Normal"/>
    <w:rsid w:val="00F64F00"/>
    <w:pPr>
      <w:pBdr>
        <w:top w:val="single" w:sz="4" w:space="0" w:color="auto"/>
        <w:bottom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62563">
    <w:name w:val="xl62563"/>
    <w:basedOn w:val="Normal"/>
    <w:rsid w:val="00F64F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18"/>
      <w:szCs w:val="18"/>
    </w:rPr>
  </w:style>
  <w:style w:type="paragraph" w:customStyle="1" w:styleId="xl62564">
    <w:name w:val="xl62564"/>
    <w:basedOn w:val="Normal"/>
    <w:rsid w:val="00F64F0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rPr>
  </w:style>
  <w:style w:type="paragraph" w:customStyle="1" w:styleId="xl62565">
    <w:name w:val="xl62565"/>
    <w:basedOn w:val="Normal"/>
    <w:rsid w:val="00F64F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18"/>
      <w:szCs w:val="18"/>
    </w:rPr>
  </w:style>
  <w:style w:type="paragraph" w:customStyle="1" w:styleId="xl62566">
    <w:name w:val="xl62566"/>
    <w:basedOn w:val="Normal"/>
    <w:rsid w:val="00F64F0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rPr>
  </w:style>
  <w:style w:type="table" w:styleId="TableClassic1">
    <w:name w:val="Table Classic 1"/>
    <w:basedOn w:val="TableNormal"/>
    <w:rsid w:val="00F64F00"/>
    <w:pPr>
      <w:spacing w:after="260" w:line="260" w:lineRule="atLeast"/>
    </w:pPr>
    <w:rPr>
      <w:rFonts w:ascii="Times New Roman" w:hAnsi="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66">
    <w:name w:val="xl66"/>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rPr>
  </w:style>
  <w:style w:type="paragraph" w:customStyle="1" w:styleId="xl67">
    <w:name w:val="xl67"/>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rPr>
  </w:style>
  <w:style w:type="paragraph" w:customStyle="1" w:styleId="xl68">
    <w:name w:val="xl68"/>
    <w:basedOn w:val="Normal"/>
    <w:rsid w:val="00F64F00"/>
    <w:pPr>
      <w:spacing w:before="100" w:beforeAutospacing="1" w:after="100" w:afterAutospacing="1" w:line="240" w:lineRule="auto"/>
    </w:pPr>
    <w:rPr>
      <w:sz w:val="20"/>
      <w:szCs w:val="20"/>
    </w:rPr>
  </w:style>
  <w:style w:type="paragraph" w:customStyle="1" w:styleId="xl69">
    <w:name w:val="xl69"/>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rPr>
  </w:style>
  <w:style w:type="paragraph" w:customStyle="1" w:styleId="xl70">
    <w:name w:val="xl70"/>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rPr>
  </w:style>
  <w:style w:type="paragraph" w:customStyle="1" w:styleId="xl71">
    <w:name w:val="xl71"/>
    <w:basedOn w:val="Normal"/>
    <w:rsid w:val="00F64F0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rPr>
  </w:style>
  <w:style w:type="paragraph" w:customStyle="1" w:styleId="xl72">
    <w:name w:val="xl72"/>
    <w:basedOn w:val="Normal"/>
    <w:rsid w:val="00F64F00"/>
    <w:pPr>
      <w:spacing w:before="100" w:beforeAutospacing="1" w:after="100" w:afterAutospacing="1" w:line="240" w:lineRule="auto"/>
    </w:pPr>
    <w:rPr>
      <w:b/>
      <w:bCs/>
      <w:sz w:val="20"/>
      <w:szCs w:val="20"/>
    </w:rPr>
  </w:style>
  <w:style w:type="paragraph" w:customStyle="1" w:styleId="xl73">
    <w:name w:val="xl73"/>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rPr>
  </w:style>
  <w:style w:type="paragraph" w:customStyle="1" w:styleId="xl74">
    <w:name w:val="xl74"/>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rPr>
  </w:style>
  <w:style w:type="paragraph" w:customStyle="1" w:styleId="xl75">
    <w:name w:val="xl75"/>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rPr>
  </w:style>
  <w:style w:type="paragraph" w:customStyle="1" w:styleId="xl76">
    <w:name w:val="xl76"/>
    <w:basedOn w:val="Normal"/>
    <w:rsid w:val="00F64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rPr>
  </w:style>
  <w:style w:type="paragraph" w:customStyle="1" w:styleId="xl77">
    <w:name w:val="xl77"/>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rPr>
  </w:style>
  <w:style w:type="paragraph" w:customStyle="1" w:styleId="xl78">
    <w:name w:val="xl78"/>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rPr>
  </w:style>
  <w:style w:type="paragraph" w:customStyle="1" w:styleId="xl79">
    <w:name w:val="xl79"/>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rPr>
  </w:style>
  <w:style w:type="paragraph" w:customStyle="1" w:styleId="xl80">
    <w:name w:val="xl80"/>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rPr>
  </w:style>
  <w:style w:type="paragraph" w:customStyle="1" w:styleId="xl81">
    <w:name w:val="xl81"/>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b/>
      <w:bCs/>
      <w:sz w:val="20"/>
      <w:szCs w:val="20"/>
    </w:rPr>
  </w:style>
  <w:style w:type="paragraph" w:customStyle="1" w:styleId="xl82">
    <w:name w:val="xl82"/>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b/>
      <w:bCs/>
      <w:sz w:val="20"/>
      <w:szCs w:val="20"/>
    </w:rPr>
  </w:style>
  <w:style w:type="paragraph" w:customStyle="1" w:styleId="xl83">
    <w:name w:val="xl83"/>
    <w:basedOn w:val="Normal"/>
    <w:rsid w:val="00F64F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rPr>
  </w:style>
  <w:style w:type="paragraph" w:styleId="NoSpacing">
    <w:name w:val="No Spacing"/>
    <w:uiPriority w:val="1"/>
    <w:qFormat/>
    <w:rsid w:val="00F64F00"/>
    <w:rPr>
      <w:rFonts w:eastAsiaTheme="minorHAnsi" w:cstheme="minorBidi"/>
      <w:sz w:val="22"/>
      <w:szCs w:val="22"/>
      <w:lang w:eastAsia="en-US"/>
    </w:rPr>
  </w:style>
  <w:style w:type="table" w:customStyle="1" w:styleId="TableGrid1">
    <w:name w:val="Table Grid1"/>
    <w:basedOn w:val="TableNormal"/>
    <w:next w:val="TableGrid"/>
    <w:rsid w:val="00F64F00"/>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64F00"/>
  </w:style>
  <w:style w:type="table" w:customStyle="1" w:styleId="TableGrid2">
    <w:name w:val="Table Grid2"/>
    <w:basedOn w:val="TableNormal"/>
    <w:next w:val="TableGrid"/>
    <w:uiPriority w:val="59"/>
    <w:rsid w:val="00F64F00"/>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64F00"/>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64F00"/>
  </w:style>
  <w:style w:type="table" w:customStyle="1" w:styleId="TableGrid3">
    <w:name w:val="Table Grid3"/>
    <w:basedOn w:val="TableNormal"/>
    <w:next w:val="TableGrid"/>
    <w:rsid w:val="00F64F00"/>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64F00"/>
  </w:style>
  <w:style w:type="table" w:customStyle="1" w:styleId="TableGrid12">
    <w:name w:val="Table Grid12"/>
    <w:basedOn w:val="TableNormal"/>
    <w:rsid w:val="00F64F00"/>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C7773"/>
  </w:style>
  <w:style w:type="table" w:customStyle="1" w:styleId="TableGrid4">
    <w:name w:val="Table Grid4"/>
    <w:basedOn w:val="TableNormal"/>
    <w:next w:val="TableGrid"/>
    <w:rsid w:val="000C7773"/>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C7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96026">
      <w:bodyDiv w:val="1"/>
      <w:marLeft w:val="0"/>
      <w:marRight w:val="0"/>
      <w:marTop w:val="0"/>
      <w:marBottom w:val="0"/>
      <w:divBdr>
        <w:top w:val="none" w:sz="0" w:space="0" w:color="auto"/>
        <w:left w:val="none" w:sz="0" w:space="0" w:color="auto"/>
        <w:bottom w:val="none" w:sz="0" w:space="0" w:color="auto"/>
        <w:right w:val="none" w:sz="0" w:space="0" w:color="auto"/>
      </w:divBdr>
    </w:div>
    <w:div w:id="566653866">
      <w:bodyDiv w:val="1"/>
      <w:marLeft w:val="0"/>
      <w:marRight w:val="0"/>
      <w:marTop w:val="0"/>
      <w:marBottom w:val="0"/>
      <w:divBdr>
        <w:top w:val="none" w:sz="0" w:space="0" w:color="auto"/>
        <w:left w:val="none" w:sz="0" w:space="0" w:color="auto"/>
        <w:bottom w:val="none" w:sz="0" w:space="0" w:color="auto"/>
        <w:right w:val="none" w:sz="0" w:space="0" w:color="auto"/>
      </w:divBdr>
    </w:div>
    <w:div w:id="787429267">
      <w:bodyDiv w:val="1"/>
      <w:marLeft w:val="0"/>
      <w:marRight w:val="0"/>
      <w:marTop w:val="0"/>
      <w:marBottom w:val="0"/>
      <w:divBdr>
        <w:top w:val="none" w:sz="0" w:space="0" w:color="auto"/>
        <w:left w:val="none" w:sz="0" w:space="0" w:color="auto"/>
        <w:bottom w:val="none" w:sz="0" w:space="0" w:color="auto"/>
        <w:right w:val="none" w:sz="0" w:space="0" w:color="auto"/>
      </w:divBdr>
    </w:div>
    <w:div w:id="1083337499">
      <w:bodyDiv w:val="1"/>
      <w:marLeft w:val="0"/>
      <w:marRight w:val="0"/>
      <w:marTop w:val="0"/>
      <w:marBottom w:val="0"/>
      <w:divBdr>
        <w:top w:val="none" w:sz="0" w:space="0" w:color="auto"/>
        <w:left w:val="none" w:sz="0" w:space="0" w:color="auto"/>
        <w:bottom w:val="none" w:sz="0" w:space="0" w:color="auto"/>
        <w:right w:val="none" w:sz="0" w:space="0" w:color="auto"/>
      </w:divBdr>
    </w:div>
    <w:div w:id="1232232448">
      <w:bodyDiv w:val="1"/>
      <w:marLeft w:val="0"/>
      <w:marRight w:val="0"/>
      <w:marTop w:val="0"/>
      <w:marBottom w:val="0"/>
      <w:divBdr>
        <w:top w:val="none" w:sz="0" w:space="0" w:color="auto"/>
        <w:left w:val="none" w:sz="0" w:space="0" w:color="auto"/>
        <w:bottom w:val="none" w:sz="0" w:space="0" w:color="auto"/>
        <w:right w:val="none" w:sz="0" w:space="0" w:color="auto"/>
      </w:divBdr>
    </w:div>
    <w:div w:id="1352729213">
      <w:bodyDiv w:val="1"/>
      <w:marLeft w:val="0"/>
      <w:marRight w:val="0"/>
      <w:marTop w:val="0"/>
      <w:marBottom w:val="0"/>
      <w:divBdr>
        <w:top w:val="none" w:sz="0" w:space="0" w:color="auto"/>
        <w:left w:val="none" w:sz="0" w:space="0" w:color="auto"/>
        <w:bottom w:val="none" w:sz="0" w:space="0" w:color="auto"/>
        <w:right w:val="none" w:sz="0" w:space="0" w:color="auto"/>
      </w:divBdr>
    </w:div>
    <w:div w:id="1367175172">
      <w:bodyDiv w:val="1"/>
      <w:marLeft w:val="0"/>
      <w:marRight w:val="0"/>
      <w:marTop w:val="0"/>
      <w:marBottom w:val="0"/>
      <w:divBdr>
        <w:top w:val="none" w:sz="0" w:space="0" w:color="auto"/>
        <w:left w:val="none" w:sz="0" w:space="0" w:color="auto"/>
        <w:bottom w:val="none" w:sz="0" w:space="0" w:color="auto"/>
        <w:right w:val="none" w:sz="0" w:space="0" w:color="auto"/>
      </w:divBdr>
    </w:div>
    <w:div w:id="1514611868">
      <w:bodyDiv w:val="1"/>
      <w:marLeft w:val="0"/>
      <w:marRight w:val="0"/>
      <w:marTop w:val="0"/>
      <w:marBottom w:val="0"/>
      <w:divBdr>
        <w:top w:val="none" w:sz="0" w:space="0" w:color="auto"/>
        <w:left w:val="none" w:sz="0" w:space="0" w:color="auto"/>
        <w:bottom w:val="none" w:sz="0" w:space="0" w:color="auto"/>
        <w:right w:val="none" w:sz="0" w:space="0" w:color="auto"/>
      </w:divBdr>
    </w:div>
    <w:div w:id="1564873242">
      <w:bodyDiv w:val="1"/>
      <w:marLeft w:val="0"/>
      <w:marRight w:val="0"/>
      <w:marTop w:val="0"/>
      <w:marBottom w:val="0"/>
      <w:divBdr>
        <w:top w:val="none" w:sz="0" w:space="0" w:color="auto"/>
        <w:left w:val="none" w:sz="0" w:space="0" w:color="auto"/>
        <w:bottom w:val="none" w:sz="0" w:space="0" w:color="auto"/>
        <w:right w:val="none" w:sz="0" w:space="0" w:color="auto"/>
      </w:divBdr>
    </w:div>
    <w:div w:id="1583636044">
      <w:bodyDiv w:val="1"/>
      <w:marLeft w:val="0"/>
      <w:marRight w:val="0"/>
      <w:marTop w:val="0"/>
      <w:marBottom w:val="0"/>
      <w:divBdr>
        <w:top w:val="none" w:sz="0" w:space="0" w:color="auto"/>
        <w:left w:val="none" w:sz="0" w:space="0" w:color="auto"/>
        <w:bottom w:val="none" w:sz="0" w:space="0" w:color="auto"/>
        <w:right w:val="none" w:sz="0" w:space="0" w:color="auto"/>
      </w:divBdr>
    </w:div>
    <w:div w:id="1626737612">
      <w:bodyDiv w:val="1"/>
      <w:marLeft w:val="0"/>
      <w:marRight w:val="0"/>
      <w:marTop w:val="0"/>
      <w:marBottom w:val="0"/>
      <w:divBdr>
        <w:top w:val="none" w:sz="0" w:space="0" w:color="auto"/>
        <w:left w:val="none" w:sz="0" w:space="0" w:color="auto"/>
        <w:bottom w:val="none" w:sz="0" w:space="0" w:color="auto"/>
        <w:right w:val="none" w:sz="0" w:space="0" w:color="auto"/>
      </w:divBdr>
    </w:div>
    <w:div w:id="1928883992">
      <w:bodyDiv w:val="1"/>
      <w:marLeft w:val="0"/>
      <w:marRight w:val="0"/>
      <w:marTop w:val="0"/>
      <w:marBottom w:val="0"/>
      <w:divBdr>
        <w:top w:val="none" w:sz="0" w:space="0" w:color="auto"/>
        <w:left w:val="none" w:sz="0" w:space="0" w:color="auto"/>
        <w:bottom w:val="none" w:sz="0" w:space="0" w:color="auto"/>
        <w:right w:val="none" w:sz="0" w:space="0" w:color="auto"/>
      </w:divBdr>
    </w:div>
    <w:div w:id="1982231011">
      <w:bodyDiv w:val="1"/>
      <w:marLeft w:val="0"/>
      <w:marRight w:val="0"/>
      <w:marTop w:val="0"/>
      <w:marBottom w:val="0"/>
      <w:divBdr>
        <w:top w:val="none" w:sz="0" w:space="0" w:color="auto"/>
        <w:left w:val="none" w:sz="0" w:space="0" w:color="auto"/>
        <w:bottom w:val="none" w:sz="0" w:space="0" w:color="auto"/>
        <w:right w:val="none" w:sz="0" w:space="0" w:color="auto"/>
      </w:divBdr>
    </w:div>
    <w:div w:id="1993485981">
      <w:bodyDiv w:val="1"/>
      <w:marLeft w:val="0"/>
      <w:marRight w:val="0"/>
      <w:marTop w:val="0"/>
      <w:marBottom w:val="0"/>
      <w:divBdr>
        <w:top w:val="none" w:sz="0" w:space="0" w:color="auto"/>
        <w:left w:val="none" w:sz="0" w:space="0" w:color="auto"/>
        <w:bottom w:val="none" w:sz="0" w:space="0" w:color="auto"/>
        <w:right w:val="none" w:sz="0" w:space="0" w:color="auto"/>
      </w:divBdr>
    </w:div>
    <w:div w:id="207842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5.xml"/><Relationship Id="rId27"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deptsite/docs/fin/bud/mon/1819/03%20June/LIFT%20pivot%20tables%20(end%20of%20Ju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'TOP 5 debtors'!$I$6</c:f>
              <c:strCache>
                <c:ptCount val="1"/>
                <c:pt idx="0">
                  <c:v>Amount Outstanding (over 30 days)</c:v>
                </c:pt>
              </c:strCache>
            </c:strRef>
          </c:tx>
          <c:spPr>
            <a:solidFill>
              <a:srgbClr val="92D050">
                <a:alpha val="50000"/>
              </a:srgbClr>
            </a:solidFill>
            <a:ln>
              <a:solidFill>
                <a:srgbClr val="92D050"/>
              </a:solidFill>
            </a:ln>
          </c:spPr>
          <c:cat>
            <c:numRef>
              <c:f>'TOP 5 debtors'!$I$9:$I$25</c:f>
              <c:numCache>
                <c:formatCode>mmm\-yy</c:formatCode>
                <c:ptCount val="17"/>
                <c:pt idx="0">
                  <c:v>42794</c:v>
                </c:pt>
                <c:pt idx="1">
                  <c:v>42825</c:v>
                </c:pt>
                <c:pt idx="2">
                  <c:v>42855</c:v>
                </c:pt>
                <c:pt idx="3">
                  <c:v>42886</c:v>
                </c:pt>
                <c:pt idx="4">
                  <c:v>42916</c:v>
                </c:pt>
                <c:pt idx="5">
                  <c:v>42947</c:v>
                </c:pt>
                <c:pt idx="6">
                  <c:v>42978</c:v>
                </c:pt>
                <c:pt idx="7">
                  <c:v>43008</c:v>
                </c:pt>
                <c:pt idx="8">
                  <c:v>43039</c:v>
                </c:pt>
                <c:pt idx="9">
                  <c:v>43069</c:v>
                </c:pt>
                <c:pt idx="10">
                  <c:v>43100</c:v>
                </c:pt>
                <c:pt idx="11">
                  <c:v>43131</c:v>
                </c:pt>
                <c:pt idx="12">
                  <c:v>43159</c:v>
                </c:pt>
                <c:pt idx="13">
                  <c:v>43190</c:v>
                </c:pt>
                <c:pt idx="14">
                  <c:v>43220</c:v>
                </c:pt>
                <c:pt idx="15">
                  <c:v>43251</c:v>
                </c:pt>
                <c:pt idx="16">
                  <c:v>43281</c:v>
                </c:pt>
              </c:numCache>
            </c:numRef>
          </c:cat>
          <c:val>
            <c:numRef>
              <c:f>'TOP 5 debtors'!$J$9:$J$25</c:f>
              <c:numCache>
                <c:formatCode>#,##0,;\(#,##0,\)</c:formatCode>
                <c:ptCount val="17"/>
                <c:pt idx="0">
                  <c:v>168512.98999999982</c:v>
                </c:pt>
                <c:pt idx="1">
                  <c:v>164300.9999999998</c:v>
                </c:pt>
                <c:pt idx="2">
                  <c:v>170670.5999999998</c:v>
                </c:pt>
                <c:pt idx="3">
                  <c:v>170754.59999999983</c:v>
                </c:pt>
                <c:pt idx="4">
                  <c:v>162316.19999999978</c:v>
                </c:pt>
                <c:pt idx="5">
                  <c:v>143226.59999999986</c:v>
                </c:pt>
                <c:pt idx="6">
                  <c:v>136824.59999999998</c:v>
                </c:pt>
                <c:pt idx="7">
                  <c:v>146299.79999999996</c:v>
                </c:pt>
                <c:pt idx="8">
                  <c:v>140176.20000000001</c:v>
                </c:pt>
                <c:pt idx="9">
                  <c:v>129705.00000000004</c:v>
                </c:pt>
                <c:pt idx="10">
                  <c:v>131910.60000000003</c:v>
                </c:pt>
                <c:pt idx="11">
                  <c:v>134281.79999999996</c:v>
                </c:pt>
                <c:pt idx="12">
                  <c:v>98032</c:v>
                </c:pt>
                <c:pt idx="13">
                  <c:v>87518.799999999988</c:v>
                </c:pt>
                <c:pt idx="14">
                  <c:v>87559.599999999977</c:v>
                </c:pt>
                <c:pt idx="15">
                  <c:v>104262.39999999988</c:v>
                </c:pt>
                <c:pt idx="16">
                  <c:v>104103.99999999988</c:v>
                </c:pt>
              </c:numCache>
            </c:numRef>
          </c:val>
          <c:extLst xmlns:c16r2="http://schemas.microsoft.com/office/drawing/2015/06/chart">
            <c:ext xmlns:c16="http://schemas.microsoft.com/office/drawing/2014/chart" uri="{C3380CC4-5D6E-409C-BE32-E72D297353CC}">
              <c16:uniqueId val="{00000000-A43D-8E47-89E6-8761C66276D6}"/>
            </c:ext>
          </c:extLst>
        </c:ser>
        <c:dLbls>
          <c:showLegendKey val="0"/>
          <c:showVal val="0"/>
          <c:showCatName val="0"/>
          <c:showSerName val="0"/>
          <c:showPercent val="0"/>
          <c:showBubbleSize val="0"/>
        </c:dLbls>
        <c:axId val="84106624"/>
        <c:axId val="84133760"/>
      </c:areaChart>
      <c:dateAx>
        <c:axId val="84106624"/>
        <c:scaling>
          <c:orientation val="minMax"/>
        </c:scaling>
        <c:delete val="0"/>
        <c:axPos val="b"/>
        <c:numFmt formatCode="mmm\-yy" sourceLinked="1"/>
        <c:majorTickMark val="out"/>
        <c:minorTickMark val="none"/>
        <c:tickLblPos val="nextTo"/>
        <c:crossAx val="84133760"/>
        <c:crosses val="autoZero"/>
        <c:auto val="1"/>
        <c:lblOffset val="100"/>
        <c:baseTimeUnit val="months"/>
      </c:dateAx>
      <c:valAx>
        <c:axId val="84133760"/>
        <c:scaling>
          <c:orientation val="minMax"/>
        </c:scaling>
        <c:delete val="0"/>
        <c:axPos val="l"/>
        <c:majorGridlines/>
        <c:numFmt formatCode="\£#,##0,&quot;k&quot;" sourceLinked="0"/>
        <c:majorTickMark val="out"/>
        <c:minorTickMark val="none"/>
        <c:tickLblPos val="nextTo"/>
        <c:crossAx val="84106624"/>
        <c:crosses val="autoZero"/>
        <c:crossBetween val="midCat"/>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PolicyAudit xmlns="" op="Change"/>
  <Microsoft.Office.RecordsManagement.PolicyFeatures.Expiration xmlns="" op="Change"/>
</PolicyDirtyBag>
</file>

<file path=customXml/item2.xml><?xml version="1.0" encoding="utf-8"?>
<p:properties xmlns:p="http://schemas.microsoft.com/office/2006/metadata/properties" xmlns:xsi="http://www.w3.org/2001/XMLSchema-instance" xmlns:pc="http://schemas.microsoft.com/office/infopath/2007/PartnerControls">
  <documentManagement>
    <DocumentPublisher xmlns="7eae3ae8-492c-4ae9-a76e-e1e9718b9d4c">LFB</DocumentPublisher>
    <SecurityClassification xmlns="7eae3ae8-492c-4ae9-a76e-e1e9718b9d4c">Official</SecurityClassification>
    <CSMeta2010Field xmlns="http://schemas.microsoft.com/sharepoint/v3">d5f227b3-b81a-4bbb-a99c-cb03dfa6804d;2018-08-14 11:24:23;PENDINGCLASSIFICATION;Business Topic:2018-07-25 16:13:19|False|2018-07-25 16:14:03|MANUALCLASSIFIED|2018-07-25 16:14:03|UNDEFINED;False</CSMeta2010Field>
    <DocumentDate xmlns="7eae3ae8-492c-4ae9-a76e-e1e9718b9d4c">2018-06-11T13:25:29+00:00</DocumentDate>
    <DocumentDescription xmlns="7eae3ae8-492c-4ae9-a76e-e1e9718b9d4c" xsi:nil="true"/>
    <DocumentClassification xmlns="7eae3ae8-492c-4ae9-a76e-e1e9718b9d4c" xsi:nil="true"/>
    <eGMSSubject xmlns="7eae3ae8-492c-4ae9-a76e-e1e9718b9d4c" xsi:nil="true"/>
    <DocumentReference xmlns="7eae3ae8-492c-4ae9-a76e-e1e9718b9d4c" xsi:nil="true"/>
    <ProtectiveMarking xmlns="7eae3ae8-492c-4ae9-a76e-e1e9718b9d4c">Not Protected</ProtectiveMarking>
    <DocumentStatus xmlns="7eae3ae8-492c-4ae9-a76e-e1e9718b9d4c">Draft</DocumentStatus>
    <TaxCatchAll xmlns="7eae3ae8-492c-4ae9-a76e-e1e9718b9d4c">
      <Value>36</Value>
      <Value>35</Value>
      <Value>30</Value>
      <Value>23</Value>
      <Value>58</Value>
      <Value>20</Value>
      <Value>19</Value>
      <Value>51</Value>
      <Value>15</Value>
      <Value>14</Value>
      <Value>13</Value>
      <Value>11</Value>
      <Value>9</Value>
      <Value>8</Value>
      <Value>154</Value>
      <Value>76</Value>
    </TaxCatchAll>
    <DPA xmlns="7eae3ae8-492c-4ae9-a76e-e1e9718b9d4c" xsi:nil="true"/>
    <DocumentAuthor xmlns="7eae3ae8-492c-4ae9-a76e-e1e9718b9d4c">lead business partner</DocumentAuthor>
    <ad52f50b11a442cd868dd94ad8cb4658 xmlns="7eae3ae8-492c-4ae9-a76e-e1e9718b9d4c">
      <Terms xmlns="http://schemas.microsoft.com/office/infopath/2007/PartnerControls">
        <TermInfo xmlns="http://schemas.microsoft.com/office/infopath/2007/PartnerControls">
          <TermName xmlns="http://schemas.microsoft.com/office/infopath/2007/PartnerControls">Staff:Terms ＆ Conditions:Pension</TermName>
          <TermId xmlns="http://schemas.microsoft.com/office/infopath/2007/PartnerControls">a1ef520c-6acb-4f03-99d9-4fefb0866384</TermId>
        </TermInfo>
        <TermInfo xmlns="http://schemas.microsoft.com/office/infopath/2007/PartnerControls">
          <TermName xmlns="http://schemas.microsoft.com/office/infopath/2007/PartnerControls">Staff:Terms ＆ Conditions:Allowances ＆ Entitlements:Pay</TermName>
          <TermId xmlns="http://schemas.microsoft.com/office/infopath/2007/PartnerControls">3ee3b264-1288-47de-91d6-205fe753be5c</TermId>
        </TermInfo>
        <TermInfo xmlns="http://schemas.microsoft.com/office/infopath/2007/PartnerControls">
          <TermName xmlns="http://schemas.microsoft.com/office/infopath/2007/PartnerControls">Governance:Internal:Authority:Meetings</TermName>
          <TermId xmlns="http://schemas.microsoft.com/office/infopath/2007/PartnerControls">0fbae95f-fbde-4a51-b1a9-24bcc783150d</TermId>
        </TermInfo>
        <TermInfo xmlns="http://schemas.microsoft.com/office/infopath/2007/PartnerControls">
          <TermName xmlns="http://schemas.microsoft.com/office/infopath/2007/PartnerControls">Staff:Recruitment</TermName>
          <TermId xmlns="http://schemas.microsoft.com/office/infopath/2007/PartnerControls">f487e505-bd70-487d-8371-c46a9a566738</TermId>
        </TermInfo>
        <TermInfo xmlns="http://schemas.microsoft.com/office/infopath/2007/PartnerControls">
          <TermName xmlns="http://schemas.microsoft.com/office/infopath/2007/PartnerControls">Finance:Pension</TermName>
          <TermId xmlns="http://schemas.microsoft.com/office/infopath/2007/PartnerControls">ea718c6a-f169-4ffc-9c2c-5e262d94cc29</TermId>
        </TermInfo>
        <TermInfo xmlns="http://schemas.microsoft.com/office/infopath/2007/PartnerControls">
          <TermName xmlns="http://schemas.microsoft.com/office/infopath/2007/PartnerControls">Staff:Training</TermName>
          <TermId xmlns="http://schemas.microsoft.com/office/infopath/2007/PartnerControls">1a434781-d6c3-492e-bdb5-f601461d7a22</TermId>
        </TermInfo>
        <TermInfo xmlns="http://schemas.microsoft.com/office/infopath/2007/PartnerControls">
          <TermName xmlns="http://schemas.microsoft.com/office/infopath/2007/PartnerControls">Governance:Internal:Structure</TermName>
          <TermId xmlns="http://schemas.microsoft.com/office/infopath/2007/PartnerControls">a0901633-613f-44ea-ae9c-af75e72f57de</TermId>
        </TermInfo>
        <TermInfo xmlns="http://schemas.microsoft.com/office/infopath/2007/PartnerControls">
          <TermName xmlns="http://schemas.microsoft.com/office/infopath/2007/PartnerControls">Resources:Business technology</TermName>
          <TermId xmlns="http://schemas.microsoft.com/office/infopath/2007/PartnerControls">04e992d6-21a9-4e72-b445-548d964ba55f</TermId>
        </TermInfo>
        <TermInfo xmlns="http://schemas.microsoft.com/office/infopath/2007/PartnerControls">
          <TermName xmlns="http://schemas.microsoft.com/office/infopath/2007/PartnerControls">Staff:Terms ＆ Conditions:Allowances ＆ Entitlements:Travel</TermName>
          <TermId xmlns="http://schemas.microsoft.com/office/infopath/2007/PartnerControls">d9080569-f756-4014-a081-5c67b88cb998</TermId>
        </TermInfo>
        <TermInfo xmlns="http://schemas.microsoft.com/office/infopath/2007/PartnerControls">
          <TermName xmlns="http://schemas.microsoft.com/office/infopath/2007/PartnerControls">Finance:Budget</TermName>
          <TermId xmlns="http://schemas.microsoft.com/office/infopath/2007/PartnerControls">bfd6b292-3552-4ffd-ab30-b3f8a1e8c86b</TermId>
        </TermInfo>
        <TermInfo xmlns="http://schemas.microsoft.com/office/infopath/2007/PartnerControls">
          <TermName xmlns="http://schemas.microsoft.com/office/infopath/2007/PartnerControls">Governance:External:Local Government‎:GLA:GLA family</TermName>
          <TermId xmlns="http://schemas.microsoft.com/office/infopath/2007/PartnerControls">0c6196bb-32ca-4b46-8937-5f2a11b5c78a</TermId>
        </TermInfo>
        <TermInfo xmlns="http://schemas.microsoft.com/office/infopath/2007/PartnerControls">
          <TermName xmlns="http://schemas.microsoft.com/office/infopath/2007/PartnerControls">Staff:Terms ＆ Conditions:Job description</TermName>
          <TermId xmlns="http://schemas.microsoft.com/office/infopath/2007/PartnerControls">5afdc8cb-23a3-4c50-862e-6a37a8001d20</TermId>
        </TermInfo>
        <TermInfo xmlns="http://schemas.microsoft.com/office/infopath/2007/PartnerControls">
          <TermName xmlns="http://schemas.microsoft.com/office/infopath/2007/PartnerControls">Resources:Collections:Library</TermName>
          <TermId xmlns="http://schemas.microsoft.com/office/infopath/2007/PartnerControls">be534702-43d5-44cf-aa6c-7394c92a0445</TermId>
        </TermInfo>
        <TermInfo xmlns="http://schemas.microsoft.com/office/infopath/2007/PartnerControls">
          <TermName xmlns="http://schemas.microsoft.com/office/infopath/2007/PartnerControls">Staff</TermName>
          <TermId xmlns="http://schemas.microsoft.com/office/infopath/2007/PartnerControls">17baf46c-fb2c-4c49-8799-96833f659426</TermId>
        </TermInfo>
        <TermInfo xmlns="http://schemas.microsoft.com/office/infopath/2007/PartnerControls">
          <TermName xmlns="http://schemas.microsoft.com/office/infopath/2007/PartnerControls">Staff:Equalities</TermName>
          <TermId xmlns="http://schemas.microsoft.com/office/infopath/2007/PartnerControls">b2e81873-4e2c-4c9d-a765-56fb5d529030</TermId>
        </TermInfo>
        <TermInfo xmlns="http://schemas.microsoft.com/office/infopath/2007/PartnerControls">
          <TermName xmlns="http://schemas.microsoft.com/office/infopath/2007/PartnerControls">Finance:Payroll</TermName>
          <TermId xmlns="http://schemas.microsoft.com/office/infopath/2007/PartnerControls">3458dce5-cdae-4239-92b3-af7510ec873a</TermId>
        </TermInfo>
      </Terms>
    </ad52f50b11a442cd868dd94ad8cb4658>
    <_dlc_ExpireDateSaved xmlns="http://schemas.microsoft.com/sharepoint/v3" xsi:nil="true"/>
    <_dlc_ExpireDate xmlns="http://schemas.microsoft.com/sharepoint/v3">2020-02-14T09:40:10+00:00</_dlc_ExpireDate>
  </documentManagement>
</p:properties>
</file>

<file path=customXml/item3.xml><?xml version="1.0" encoding="utf-8"?>
<?mso-contentType ?>
<p:Policy xmlns:p="office.server.policy" id="" local="true">
  <p:Name>Financial</p:Name>
  <p:Description>Documents are moved to the record centre after 18 months</p:Description>
  <p:Statement>This document is subject to an 18 month retention policy. This policy moves the document to the records centre 18 months after the date upon which it was last modified within the departmental workspace.</p:Statement>
  <p:PolicyItems>
    <p:PolicyItem featureId="Microsoft.Office.RecordsManagement.PolicyFeatures.PolicyAudit">
      <p:Name>Auditing</p:Name>
      <p:Description>Audits user actions on documents and list items to the Audit Log.</p:Description>
      <p:CustomData>
        <Audit>
          <Update/>
          <MoveCopy/>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18</number>
            <property>Modified</property>
            <period>months</period>
          </formula>
          <action type="workflow" id="9771b7a6-918e-4a6c-8787-e5d77c26231a"/>
        </data>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Financial" ma:contentTypeID="0x010100BEE76EE765914F43BA8857678BFB4B3A2000272403BEB98E444CA05DFA439A6A62A3" ma:contentTypeVersion="57" ma:contentTypeDescription="" ma:contentTypeScope="" ma:versionID="1331ee6a6857df9976434d53d16bf4d2">
  <xsd:schema xmlns:xsd="http://www.w3.org/2001/XMLSchema" xmlns:xs="http://www.w3.org/2001/XMLSchema" xmlns:p="http://schemas.microsoft.com/office/2006/metadata/properties" xmlns:ns1="http://schemas.microsoft.com/sharepoint/v3" xmlns:ns2="7eae3ae8-492c-4ae9-a76e-e1e9718b9d4c" targetNamespace="http://schemas.microsoft.com/office/2006/metadata/properties" ma:root="true" ma:fieldsID="47c4b7d0d484775dbe867f0765e2d9b5" ns1:_="" ns2:_="">
    <xsd:import namespace="http://schemas.microsoft.com/sharepoint/v3"/>
    <xsd:import namespace="7eae3ae8-492c-4ae9-a76e-e1e9718b9d4c"/>
    <xsd:element name="properties">
      <xsd:complexType>
        <xsd:sequence>
          <xsd:element name="documentManagement">
            <xsd:complexType>
              <xsd:all>
                <xsd:element ref="ns2:DocumentDescription" minOccurs="0"/>
                <xsd:element ref="ns2:DocumentReference" minOccurs="0"/>
                <xsd:element ref="ns2:DocumentAuthor"/>
                <xsd:element ref="ns2:DocumentStatus"/>
                <xsd:element ref="ns2:DocumentDate"/>
                <xsd:element ref="ns2:DocumentPublisher"/>
                <xsd:element ref="ns2:ProtectiveMarking"/>
                <xsd:element ref="ns2:DocumentClassification" minOccurs="0"/>
                <xsd:element ref="ns2:eGMSSubject" minOccurs="0"/>
                <xsd:element ref="ns2:DPA" minOccurs="0"/>
                <xsd:element ref="ns1:_dlc_Exempt" minOccurs="0"/>
                <xsd:element ref="ns1:_dlc_ExpireDateSaved" minOccurs="0"/>
                <xsd:element ref="ns1:_dlc_ExpireDate" minOccurs="0"/>
                <xsd:element ref="ns2:TaxCatchAll" minOccurs="0"/>
                <xsd:element ref="ns2:TaxCatchAllLabel" minOccurs="0"/>
                <xsd:element ref="ns1:CSMeta2010Field" minOccurs="0"/>
                <xsd:element ref="ns2:ad52f50b11a442cd868dd94ad8cb4658" minOccurs="0"/>
                <xsd:element ref="ns2:Security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element name="_dlc_ExpireDateSaved" ma:index="19" nillable="true" ma:displayName="Original Expiration Date" ma:hidden="true" ma:internalName="_dlc_ExpireDateSaved" ma:readOnly="true">
      <xsd:simpleType>
        <xsd:restriction base="dms:DateTime"/>
      </xsd:simpleType>
    </xsd:element>
    <xsd:element name="_dlc_ExpireDate" ma:index="20" nillable="true" ma:displayName="Expiration Date" ma:hidden="true" ma:internalName="_dlc_ExpireDate" ma:readOnly="true">
      <xsd:simpleType>
        <xsd:restriction base="dms:DateTime"/>
      </xsd:simpleType>
    </xsd:element>
    <xsd:element name="CSMeta2010Field" ma:index="25" nillable="true" ma:displayName="Classification Status" ma:internalName="CSMeta2010Fie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e3ae8-492c-4ae9-a76e-e1e9718b9d4c"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 ma:internalName="DocumentDescription">
      <xsd:simpleType>
        <xsd:restriction base="dms:Note">
          <xsd:maxLength value="255"/>
        </xsd:restriction>
      </xsd:simpleType>
    </xsd:element>
    <xsd:element name="DocumentReference" ma:index="9" nillable="true" ma:displayName="Document Reference" ma:description="" ma:internalName="DocumentReference">
      <xsd:simpleType>
        <xsd:restriction base="dms:Text">
          <xsd:maxLength value="255"/>
        </xsd:restriction>
      </xsd:simpleType>
    </xsd:element>
    <xsd:element name="DocumentAuthor" ma:index="10" ma:displayName="Document Author" ma:description="" ma:internalName="DocumentAuthor" ma:readOnly="false">
      <xsd:simpleType>
        <xsd:restriction base="dms:Text"/>
      </xsd:simpleType>
    </xsd:element>
    <xsd:element name="DocumentStatus" ma:index="11" ma:displayName="Document Status" ma:default="Draft" ma:description="" ma:format="Dropdown" ma:internalName="DocumentStatus" ma:readOnly="false">
      <xsd:simpleType>
        <xsd:restriction base="dms:Choice">
          <xsd:enumeration value="Draft"/>
          <xsd:enumeration value="Final"/>
        </xsd:restriction>
      </xsd:simpleType>
    </xsd:element>
    <xsd:element name="DocumentDate" ma:index="12" ma:displayName="Document Date" ma:default="[today]" ma:description="" ma:format="DateOnly" ma:internalName="DocumentDate" ma:readOnly="false">
      <xsd:simpleType>
        <xsd:restriction base="dms:DateTime"/>
      </xsd:simpleType>
    </xsd:element>
    <xsd:element name="DocumentPublisher" ma:index="13" ma:displayName="Document Publisher" ma:default="LFB" ma:description="" ma:internalName="DocumentPublisher" ma:readOnly="false">
      <xsd:simpleType>
        <xsd:restriction base="dms:Text">
          <xsd:maxLength value="255"/>
        </xsd:restriction>
      </xsd:simpleType>
    </xsd:element>
    <xsd:element name="ProtectiveMarking" ma:index="14" ma:displayName="Protective Marking" ma:default="Not Protected" ma:format="Dropdown" ma:internalName="ProtectiveMarking" ma:readOnly="false">
      <xsd:simpleType>
        <xsd:restriction base="dms:Choice">
          <xsd:enumeration value="Not Protected"/>
          <xsd:enumeration value="Protect"/>
          <xsd:enumeration value="Restricted"/>
          <xsd:enumeration value="Confidential"/>
          <xsd:enumeration value="Secret"/>
          <xsd:enumeration value="Top secret"/>
        </xsd:restriction>
      </xsd:simpleType>
    </xsd:element>
    <xsd:element name="DocumentClassification" ma:index="15" nillable="true" ma:displayName="Document Classification" ma:description="" ma:internalName="DocumentClassification">
      <xsd:simpleType>
        <xsd:restriction base="dms:Text">
          <xsd:maxLength value="255"/>
        </xsd:restriction>
      </xsd:simpleType>
    </xsd:element>
    <xsd:element name="eGMSSubject" ma:index="16" nillable="true" ma:displayName="e-GMS Subject" ma:description="" ma:hidden="true" ma:internalName="eGMSSubject" ma:readOnly="false">
      <xsd:simpleType>
        <xsd:restriction base="dms:Text">
          <xsd:maxLength value="255"/>
        </xsd:restriction>
      </xsd:simpleType>
    </xsd:element>
    <xsd:element name="DPA" ma:index="17" nillable="true" ma:displayName="DPA" ma:description="" ma:format="Dropdown" ma:hidden="true" ma:internalName="DPA" ma:readOnly="false">
      <xsd:simpleType>
        <xsd:restriction base="dms:Choice">
          <xsd:enumeration value="Yes"/>
          <xsd:enumeration value="No"/>
        </xsd:restriction>
      </xsd:simpleType>
    </xsd:element>
    <xsd:element name="TaxCatchAll" ma:index="22" nillable="true" ma:displayName="Taxonomy Catch All Column" ma:description="" ma:hidden="true" ma:list="{3e0efe80-e62b-4a41-9bc0-f070d1898185}" ma:internalName="TaxCatchAll" ma:showField="CatchAllData" ma:web="1d819d5d-bd63-40e4-ba87-c07926172e8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3e0efe80-e62b-4a41-9bc0-f070d1898185}" ma:internalName="TaxCatchAllLabel" ma:readOnly="true" ma:showField="CatchAllDataLabel" ma:web="1d819d5d-bd63-40e4-ba87-c07926172e82">
      <xsd:complexType>
        <xsd:complexContent>
          <xsd:extension base="dms:MultiChoiceLookup">
            <xsd:sequence>
              <xsd:element name="Value" type="dms:Lookup" maxOccurs="unbounded" minOccurs="0" nillable="true"/>
            </xsd:sequence>
          </xsd:extension>
        </xsd:complexContent>
      </xsd:complexType>
    </xsd:element>
    <xsd:element name="ad52f50b11a442cd868dd94ad8cb4658" ma:index="26" nillable="true" ma:taxonomy="true" ma:internalName="ad52f50b11a442cd868dd94ad8cb4658" ma:taxonomyFieldName="Business_x0020_Topic" ma:displayName="Business Topic" ma:default="" ma:fieldId="{ad52f50b-11a4-42cd-868d-d94ad8cb4658}" ma:taxonomyMulti="true" ma:sspId="58ceb878-6ae7-449f-bd9e-b4a81739a89e" ma:termSetId="82662044-415e-48fb-91ab-2b8944938a6a" ma:anchorId="00000000-0000-0000-0000-000000000000" ma:open="false" ma:isKeyword="false">
      <xsd:complexType>
        <xsd:sequence>
          <xsd:element ref="pc:Terms" minOccurs="0" maxOccurs="1"/>
        </xsd:sequence>
      </xsd:complexType>
    </xsd:element>
    <xsd:element name="SecurityClassification" ma:index="27" ma:displayName="Security Classification" ma:default="Official" ma:description="" ma:format="Dropdown" ma:internalName="SecurityClassification" ma:readOnly="false">
      <xsd:simpleType>
        <xsd:restriction base="dms:Choice">
          <xsd:enumeration value="Official"/>
          <xsd:enumeration value="Official - Sensitive"/>
          <xsd:enumeration value="Official - Sensitive - Personal Data"/>
          <xsd:enumeration value="Official - Sensitive - Commercial"/>
          <xsd:enumeration value="Official - Sensitive - Legal Privilege"/>
          <xsd:enumeration value="Official - Sensitive - Ops Security"/>
          <xsd:enumeration value="Official - Sensitive - Health and Safe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Type>10001</Type>
    <SequenceNumber>1100</SequenceNumber>
    <Assembly>Microsoft.Office.Policy, Version=14.0.0.0, Culture=neutral, PublicKeyToken=71e9bce111e9429c</Assembly>
    <Class>Microsoft.Office.RecordsManagement.Internal.AuditHandler</Class>
    <Data/>
    <Filter/>
  </Receiver>
  <Receiver>
    <Name>Policy Auditing</Name>
    <Type>10002</Type>
    <SequenceNumber>1101</SequenceNumber>
    <Assembly>Microsoft.Office.Policy, Version=14.0.0.0, Culture=neutral, PublicKeyToken=71e9bce111e9429c</Assembly>
    <Class>Microsoft.Office.RecordsManagement.Internal.AuditHandler</Class>
    <Data/>
    <Filter/>
  </Receiver>
  <Receiver>
    <Name>Policy Auditing</Name>
    <Type>10004</Type>
    <SequenceNumber>1102</SequenceNumber>
    <Assembly>Microsoft.Office.Policy, Version=14.0.0.0, Culture=neutral, PublicKeyToken=71e9bce111e9429c</Assembly>
    <Class>Microsoft.Office.RecordsManagement.Internal.AuditHandler</Class>
    <Data/>
    <Filter/>
  </Receiver>
  <Receiver>
    <Name>Policy Auditing</Name>
    <Type>10006</Type>
    <SequenceNumber>1103</SequenceNumber>
    <Assembly>Microsoft.Office.Policy, Version=14.0.0.0,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Version=14.0.0.0, Culture=neutral, PublicKeyToken=71e9bce111e9429c</Assembly>
    <Class>Microsoft.Office.RecordsManagement.Internal.UpdateExpireDate</Class>
    <Data/>
    <Filter/>
  </Receiver>
</spe:Receivers>
</file>

<file path=customXml/item6.xml><?xml version="1.0" encoding="utf-8"?>
<?mso-contentType ?>
<SharedContentType xmlns="Microsoft.SharePoint.Taxonomy.ContentTypeSync" SourceId="58ceb878-6ae7-449f-bd9e-b4a81739a89e" ContentTypeId="0x010100BEE76EE765914F43BA8857678BFB4B3A2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F66A0-9E10-4EEF-A4CB-03BCAC3EF8E5}">
  <ds:schemaRefs>
    <ds:schemaRef ds:uri="microsoft.office.server.policy.changes"/>
    <ds:schemaRef ds:uri=""/>
  </ds:schemaRefs>
</ds:datastoreItem>
</file>

<file path=customXml/itemProps2.xml><?xml version="1.0" encoding="utf-8"?>
<ds:datastoreItem xmlns:ds="http://schemas.openxmlformats.org/officeDocument/2006/customXml" ds:itemID="{5A427C23-C254-4E4F-A36F-84AD2F3E05F8}">
  <ds:schemaRefs>
    <ds:schemaRef ds:uri="http://schemas.microsoft.com/office/2006/metadata/properties"/>
    <ds:schemaRef ds:uri="http://schemas.microsoft.com/office/infopath/2007/PartnerControls"/>
    <ds:schemaRef ds:uri="7eae3ae8-492c-4ae9-a76e-e1e9718b9d4c"/>
    <ds:schemaRef ds:uri="http://schemas.microsoft.com/sharepoint/v3"/>
  </ds:schemaRefs>
</ds:datastoreItem>
</file>

<file path=customXml/itemProps3.xml><?xml version="1.0" encoding="utf-8"?>
<ds:datastoreItem xmlns:ds="http://schemas.openxmlformats.org/officeDocument/2006/customXml" ds:itemID="{8D942959-2B48-44AB-8515-5F793EE022CB}">
  <ds:schemaRefs>
    <ds:schemaRef ds:uri="office.server.policy"/>
  </ds:schemaRefs>
</ds:datastoreItem>
</file>

<file path=customXml/itemProps4.xml><?xml version="1.0" encoding="utf-8"?>
<ds:datastoreItem xmlns:ds="http://schemas.openxmlformats.org/officeDocument/2006/customXml" ds:itemID="{9F584920-4118-4CB1-A22E-ACDBB86C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ae3ae8-492c-4ae9-a76e-e1e9718b9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A69363-7EB1-4367-9908-C9729C473954}">
  <ds:schemaRefs>
    <ds:schemaRef ds:uri="http://schemas.microsoft.com/sharepoint/events"/>
  </ds:schemaRefs>
</ds:datastoreItem>
</file>

<file path=customXml/itemProps6.xml><?xml version="1.0" encoding="utf-8"?>
<ds:datastoreItem xmlns:ds="http://schemas.openxmlformats.org/officeDocument/2006/customXml" ds:itemID="{E3E8F8B2-24E8-4712-8D21-5D740317AC97}">
  <ds:schemaRefs>
    <ds:schemaRef ds:uri="Microsoft.SharePoint.Taxonomy.ContentTypeSync"/>
  </ds:schemaRefs>
</ds:datastoreItem>
</file>

<file path=customXml/itemProps7.xml><?xml version="1.0" encoding="utf-8"?>
<ds:datastoreItem xmlns:ds="http://schemas.openxmlformats.org/officeDocument/2006/customXml" ds:itemID="{3F22DB20-0A56-4A1F-BCE4-F5E070CBA1B9}">
  <ds:schemaRefs>
    <ds:schemaRef ds:uri="http://schemas.microsoft.com/sharepoint/v3/contenttype/forms"/>
  </ds:schemaRefs>
</ds:datastoreItem>
</file>

<file path=customXml/itemProps8.xml><?xml version="1.0" encoding="utf-8"?>
<ds:datastoreItem xmlns:ds="http://schemas.openxmlformats.org/officeDocument/2006/customXml" ds:itemID="{54469632-A5B6-462F-ACD9-EED06A7E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10974</Words>
  <Characters>62552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Brochet</Company>
  <LinksUpToDate>false</LinksUpToDate>
  <CharactersWithSpaces>73380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littleg</dc:creator>
  <cp:lastModifiedBy>sokoyao</cp:lastModifiedBy>
  <cp:revision>4</cp:revision>
  <cp:lastPrinted>2018-07-27T14:52:00Z</cp:lastPrinted>
  <dcterms:created xsi:type="dcterms:W3CDTF">2018-08-21T15:07:00Z</dcterms:created>
  <dcterms:modified xsi:type="dcterms:W3CDTF">2018-08-21T15:10:00Z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0x010100BEE76EE765914F43BA8857678BFB4B3A2000272403BEB98E444CA05DFA439A6A62A3</vt:lpwstr>
  </property>
  <property fmtid="{D5CDD505-2E9C-101B-9397-08002B2CF9AE}" pid="3" name="Business Topic">
    <vt:lpwstr>23;#Staff:Terms ＆ Conditions:Pension|a1ef520c-6acb-4f03-99d9-4fefb0866384;#11;#Staff:Terms ＆ Conditions:Allowances ＆ Entitlements:Pay|3ee3b264-1288-47de-91d6-205fe753be5c;#30;#Governance:Internal:Authority:Meetings|0fbae95f-fbde-4a51-b1a9-24bcc783150d;#76</vt:lpwstr>
  </property>
  <property fmtid="{D5CDD505-2E9C-101B-9397-08002B2CF9AE}" pid="4" name="_dlc_policyId">
    <vt:lpwstr/>
  </property>
  <property fmtid="{D5CDD505-2E9C-101B-9397-08002B2CF9AE}" pid="5" name="ItemRetentionFormula">
    <vt:lpwstr>&lt;formula id="Microsoft.Office.RecordsManagement.PolicyFeatures.Expiration.Formula.BuiltIn"&gt;&lt;number&gt;18&lt;/number&gt;&lt;property&gt;Modified&lt;/property&gt;&lt;period&gt;months&lt;/period&gt;&lt;/formula&gt;</vt:lpwstr>
  </property>
</Properties>
</file>