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CC87" w14:textId="77777777" w:rsidR="00312B54" w:rsidRDefault="007F6639" w:rsidP="00312B54">
      <w:pPr>
        <w:spacing w:after="160" w:line="256" w:lineRule="auto"/>
        <w:rPr>
          <w:rFonts w:cs="Arial"/>
          <w:sz w:val="36"/>
          <w:szCs w:val="28"/>
        </w:rPr>
      </w:pPr>
      <w:r>
        <w:rPr>
          <w:rFonts w:cs="Arial"/>
          <w:sz w:val="36"/>
          <w:szCs w:val="28"/>
        </w:rPr>
        <w:t>List</w:t>
      </w:r>
      <w:r w:rsidR="00312B54" w:rsidRPr="008E5623">
        <w:rPr>
          <w:rFonts w:cs="Arial"/>
          <w:sz w:val="36"/>
          <w:szCs w:val="28"/>
        </w:rPr>
        <w:t xml:space="preserve"> of GLA </w:t>
      </w:r>
      <w:r w:rsidR="008F7CA0">
        <w:rPr>
          <w:rFonts w:cs="Arial"/>
          <w:sz w:val="36"/>
          <w:szCs w:val="28"/>
        </w:rPr>
        <w:t xml:space="preserve">Group </w:t>
      </w:r>
      <w:r w:rsidR="00312B54" w:rsidRPr="008E5623">
        <w:rPr>
          <w:rFonts w:cs="Arial"/>
          <w:sz w:val="36"/>
          <w:szCs w:val="28"/>
        </w:rPr>
        <w:t>Statistics</w:t>
      </w:r>
    </w:p>
    <w:p w14:paraId="3D5A0F9D" w14:textId="77777777" w:rsidR="008F7CA0" w:rsidRPr="008E5623" w:rsidRDefault="008F7CA0" w:rsidP="00312B54">
      <w:pPr>
        <w:spacing w:after="160" w:line="256" w:lineRule="auto"/>
        <w:rPr>
          <w:rFonts w:cs="Arial"/>
          <w:sz w:val="36"/>
          <w:szCs w:val="28"/>
        </w:rPr>
      </w:pPr>
      <w:r>
        <w:rPr>
          <w:rFonts w:cs="Arial"/>
          <w:sz w:val="36"/>
          <w:szCs w:val="28"/>
        </w:rPr>
        <w:t>G</w:t>
      </w:r>
      <w:r w:rsidR="00040435">
        <w:rPr>
          <w:rFonts w:cs="Arial"/>
          <w:sz w:val="36"/>
          <w:szCs w:val="28"/>
        </w:rPr>
        <w:t xml:space="preserve">reater London </w:t>
      </w:r>
      <w:r>
        <w:rPr>
          <w:rFonts w:cs="Arial"/>
          <w:sz w:val="36"/>
          <w:szCs w:val="28"/>
        </w:rPr>
        <w:t>A</w:t>
      </w:r>
      <w:r w:rsidR="00040435">
        <w:rPr>
          <w:rFonts w:cs="Arial"/>
          <w:sz w:val="36"/>
          <w:szCs w:val="28"/>
        </w:rPr>
        <w:t>uthority (GLA)</w:t>
      </w:r>
      <w:r>
        <w:rPr>
          <w:rFonts w:cs="Arial"/>
          <w:sz w:val="36"/>
          <w:szCs w:val="28"/>
        </w:rPr>
        <w:t xml:space="preserve"> City Hall</w:t>
      </w:r>
    </w:p>
    <w:p w14:paraId="4315D932" w14:textId="77777777" w:rsidR="00621608" w:rsidRDefault="00621608" w:rsidP="00AF22A0"/>
    <w:tbl>
      <w:tblPr>
        <w:tblStyle w:val="TableGrid"/>
        <w:tblW w:w="14000" w:type="dxa"/>
        <w:tblInd w:w="0" w:type="dxa"/>
        <w:tblLayout w:type="fixed"/>
        <w:tblLook w:val="04A0" w:firstRow="1" w:lastRow="0" w:firstColumn="1" w:lastColumn="0" w:noHBand="0" w:noVBand="1"/>
      </w:tblPr>
      <w:tblGrid>
        <w:gridCol w:w="5353"/>
        <w:gridCol w:w="6237"/>
        <w:gridCol w:w="2410"/>
      </w:tblGrid>
      <w:tr w:rsidR="0029679D" w:rsidRPr="008047F7" w14:paraId="700123C5" w14:textId="77777777" w:rsidTr="00942574">
        <w:tc>
          <w:tcPr>
            <w:tcW w:w="5353" w:type="dxa"/>
            <w:tcBorders>
              <w:top w:val="single" w:sz="4" w:space="0" w:color="auto"/>
              <w:left w:val="single" w:sz="4" w:space="0" w:color="auto"/>
              <w:bottom w:val="single" w:sz="4" w:space="0" w:color="auto"/>
              <w:right w:val="single" w:sz="4" w:space="0" w:color="auto"/>
            </w:tcBorders>
          </w:tcPr>
          <w:p w14:paraId="383A20DE" w14:textId="77777777" w:rsidR="0029679D" w:rsidRPr="008047F7" w:rsidRDefault="0029679D" w:rsidP="00A304C3">
            <w:pPr>
              <w:spacing w:after="160" w:line="256" w:lineRule="auto"/>
              <w:rPr>
                <w:rFonts w:cs="Arial"/>
                <w:b/>
              </w:rPr>
            </w:pPr>
            <w:bookmarkStart w:id="0" w:name="_Hlk33626151"/>
            <w:r w:rsidRPr="008047F7">
              <w:rPr>
                <w:rFonts w:cs="Arial"/>
                <w:b/>
              </w:rPr>
              <w:t>Title</w:t>
            </w:r>
          </w:p>
        </w:tc>
        <w:tc>
          <w:tcPr>
            <w:tcW w:w="6237" w:type="dxa"/>
            <w:tcBorders>
              <w:top w:val="single" w:sz="4" w:space="0" w:color="auto"/>
              <w:left w:val="single" w:sz="4" w:space="0" w:color="auto"/>
              <w:bottom w:val="single" w:sz="4" w:space="0" w:color="auto"/>
              <w:right w:val="single" w:sz="4" w:space="0" w:color="auto"/>
            </w:tcBorders>
          </w:tcPr>
          <w:p w14:paraId="290BA5FD" w14:textId="77777777" w:rsidR="0029679D" w:rsidRPr="008047F7" w:rsidRDefault="0029679D" w:rsidP="00A304C3">
            <w:pPr>
              <w:spacing w:after="160" w:line="256" w:lineRule="auto"/>
              <w:rPr>
                <w:rFonts w:cs="Arial"/>
                <w:b/>
              </w:rPr>
            </w:pPr>
            <w:r w:rsidRPr="008047F7">
              <w:rPr>
                <w:rFonts w:cs="Arial"/>
                <w:b/>
              </w:rPr>
              <w:t>Details</w:t>
            </w:r>
          </w:p>
        </w:tc>
        <w:tc>
          <w:tcPr>
            <w:tcW w:w="2410" w:type="dxa"/>
            <w:tcBorders>
              <w:top w:val="single" w:sz="4" w:space="0" w:color="auto"/>
              <w:left w:val="single" w:sz="4" w:space="0" w:color="auto"/>
              <w:bottom w:val="single" w:sz="4" w:space="0" w:color="auto"/>
              <w:right w:val="single" w:sz="4" w:space="0" w:color="auto"/>
            </w:tcBorders>
          </w:tcPr>
          <w:p w14:paraId="3EEB9D5F" w14:textId="77777777" w:rsidR="0029679D" w:rsidRPr="008047F7" w:rsidRDefault="0029679D" w:rsidP="00A304C3">
            <w:pPr>
              <w:spacing w:after="160" w:line="256" w:lineRule="auto"/>
              <w:rPr>
                <w:rFonts w:cs="Arial"/>
                <w:b/>
              </w:rPr>
            </w:pPr>
            <w:r>
              <w:rPr>
                <w:rFonts w:cs="Arial"/>
                <w:b/>
              </w:rPr>
              <w:t>Updating frequency</w:t>
            </w:r>
          </w:p>
        </w:tc>
      </w:tr>
      <w:tr w:rsidR="00082C0D" w:rsidRPr="008047F7" w14:paraId="6EDFA8B8" w14:textId="77777777" w:rsidTr="00942574">
        <w:tc>
          <w:tcPr>
            <w:tcW w:w="5353" w:type="dxa"/>
            <w:tcBorders>
              <w:top w:val="single" w:sz="4" w:space="0" w:color="auto"/>
              <w:left w:val="single" w:sz="4" w:space="0" w:color="auto"/>
              <w:bottom w:val="single" w:sz="4" w:space="0" w:color="auto"/>
              <w:right w:val="single" w:sz="4" w:space="0" w:color="auto"/>
            </w:tcBorders>
          </w:tcPr>
          <w:p w14:paraId="76C629BC" w14:textId="77777777" w:rsidR="00082C0D" w:rsidRDefault="00082C0D" w:rsidP="00082C0D">
            <w:pPr>
              <w:spacing w:after="160" w:line="252" w:lineRule="auto"/>
            </w:pPr>
            <w:r>
              <w:t>COVID-19 deaths</w:t>
            </w:r>
          </w:p>
          <w:p w14:paraId="2B3C042A" w14:textId="77777777" w:rsidR="00082C0D" w:rsidRPr="00912EBD" w:rsidRDefault="00A16975" w:rsidP="00912EBD">
            <w:pPr>
              <w:rPr>
                <w:rFonts w:ascii="Calibri" w:hAnsi="Calibri"/>
                <w:sz w:val="22"/>
                <w:szCs w:val="22"/>
              </w:rPr>
            </w:pPr>
            <w:hyperlink r:id="rId11" w:history="1">
              <w:r w:rsidR="00DC574D">
                <w:rPr>
                  <w:rStyle w:val="Hyperlink"/>
                </w:rPr>
                <w:t>https://data.london.gov.uk/dataset/coronavirus--covid-19--deaths</w:t>
              </w:r>
            </w:hyperlink>
          </w:p>
        </w:tc>
        <w:tc>
          <w:tcPr>
            <w:tcW w:w="6237" w:type="dxa"/>
            <w:tcBorders>
              <w:top w:val="single" w:sz="4" w:space="0" w:color="auto"/>
              <w:left w:val="single" w:sz="4" w:space="0" w:color="auto"/>
              <w:bottom w:val="single" w:sz="4" w:space="0" w:color="auto"/>
              <w:right w:val="single" w:sz="4" w:space="0" w:color="auto"/>
            </w:tcBorders>
          </w:tcPr>
          <w:p w14:paraId="38788444" w14:textId="77777777" w:rsidR="00082C0D" w:rsidRDefault="00082C0D" w:rsidP="00082C0D">
            <w:pPr>
              <w:spacing w:after="160" w:line="252" w:lineRule="auto"/>
              <w:rPr>
                <w:rFonts w:ascii="Calibri" w:hAnsi="Calibri"/>
                <w:sz w:val="22"/>
                <w:szCs w:val="22"/>
              </w:rPr>
            </w:pPr>
            <w:r>
              <w:t>Data on deaths involving COVID-19.</w:t>
            </w:r>
          </w:p>
          <w:p w14:paraId="027709B6" w14:textId="77777777" w:rsidR="00082C0D" w:rsidRPr="008047F7" w:rsidRDefault="00082C0D" w:rsidP="00082C0D">
            <w:pPr>
              <w:spacing w:after="160" w:line="256" w:lineRule="auto"/>
              <w:rPr>
                <w:rFonts w:cs="Arial"/>
                <w:b/>
              </w:rPr>
            </w:pPr>
            <w:r>
              <w:t>Based on statistics published by NHS England, Public Health England, and ONS.</w:t>
            </w:r>
          </w:p>
        </w:tc>
        <w:tc>
          <w:tcPr>
            <w:tcW w:w="2410" w:type="dxa"/>
            <w:tcBorders>
              <w:top w:val="single" w:sz="4" w:space="0" w:color="auto"/>
              <w:left w:val="single" w:sz="4" w:space="0" w:color="auto"/>
              <w:bottom w:val="single" w:sz="4" w:space="0" w:color="auto"/>
              <w:right w:val="single" w:sz="4" w:space="0" w:color="auto"/>
            </w:tcBorders>
          </w:tcPr>
          <w:p w14:paraId="2BBC38E6" w14:textId="77777777" w:rsidR="00082C0D" w:rsidRDefault="00082C0D" w:rsidP="00A304C3">
            <w:pPr>
              <w:spacing w:after="160" w:line="256" w:lineRule="auto"/>
              <w:rPr>
                <w:rFonts w:cs="Arial"/>
                <w:b/>
              </w:rPr>
            </w:pPr>
            <w:r>
              <w:t>Daily at 2.30pm (dependent upon release of NHS England data)</w:t>
            </w:r>
          </w:p>
        </w:tc>
      </w:tr>
      <w:tr w:rsidR="006D4EC6" w:rsidRPr="008047F7" w14:paraId="71C1F6A2" w14:textId="77777777" w:rsidTr="00942574">
        <w:tc>
          <w:tcPr>
            <w:tcW w:w="5353" w:type="dxa"/>
            <w:tcBorders>
              <w:top w:val="single" w:sz="4" w:space="0" w:color="auto"/>
              <w:left w:val="single" w:sz="4" w:space="0" w:color="auto"/>
              <w:bottom w:val="single" w:sz="4" w:space="0" w:color="auto"/>
              <w:right w:val="single" w:sz="4" w:space="0" w:color="auto"/>
            </w:tcBorders>
          </w:tcPr>
          <w:p w14:paraId="15589188" w14:textId="77777777" w:rsidR="006D4EC6" w:rsidRDefault="00BA1365" w:rsidP="00082C0D">
            <w:pPr>
              <w:spacing w:after="160" w:line="252" w:lineRule="auto"/>
            </w:pPr>
            <w:r w:rsidRPr="00BA1365">
              <w:t>Coronavirus (COVID-19) Mobility Report</w:t>
            </w:r>
          </w:p>
          <w:p w14:paraId="01D3DD76" w14:textId="77777777" w:rsidR="00BA1365" w:rsidRDefault="00A16975" w:rsidP="00082C0D">
            <w:pPr>
              <w:spacing w:after="160" w:line="252" w:lineRule="auto"/>
            </w:pPr>
            <w:hyperlink r:id="rId12" w:history="1">
              <w:r w:rsidR="00BA1365">
                <w:rPr>
                  <w:rStyle w:val="Hyperlink"/>
                </w:rPr>
                <w:t>https://data.london.gov.uk/dataset/coronavirus-covid-19-mobility-report</w:t>
              </w:r>
            </w:hyperlink>
          </w:p>
        </w:tc>
        <w:tc>
          <w:tcPr>
            <w:tcW w:w="6237" w:type="dxa"/>
            <w:tcBorders>
              <w:top w:val="single" w:sz="4" w:space="0" w:color="auto"/>
              <w:left w:val="single" w:sz="4" w:space="0" w:color="auto"/>
              <w:bottom w:val="single" w:sz="4" w:space="0" w:color="auto"/>
              <w:right w:val="single" w:sz="4" w:space="0" w:color="auto"/>
            </w:tcBorders>
          </w:tcPr>
          <w:p w14:paraId="37E39D2F" w14:textId="77777777" w:rsidR="006D4EC6" w:rsidRDefault="00BA1365" w:rsidP="00082C0D">
            <w:pPr>
              <w:spacing w:after="160" w:line="252" w:lineRule="auto"/>
            </w:pPr>
            <w:r>
              <w:t xml:space="preserve">How COVID-19 restrictions have affected movement in London. Summarising changes in some travel, activity and retail metrics obtained from Google, Apple, Purple, </w:t>
            </w:r>
            <w:proofErr w:type="spellStart"/>
            <w:r>
              <w:t>Citymapper</w:t>
            </w:r>
            <w:proofErr w:type="spellEnd"/>
            <w:r>
              <w:t>, Transport for London and OpenTable. This is not an exhaustive dataset.</w:t>
            </w:r>
          </w:p>
        </w:tc>
        <w:tc>
          <w:tcPr>
            <w:tcW w:w="2410" w:type="dxa"/>
            <w:tcBorders>
              <w:top w:val="single" w:sz="4" w:space="0" w:color="auto"/>
              <w:left w:val="single" w:sz="4" w:space="0" w:color="auto"/>
              <w:bottom w:val="single" w:sz="4" w:space="0" w:color="auto"/>
              <w:right w:val="single" w:sz="4" w:space="0" w:color="auto"/>
            </w:tcBorders>
          </w:tcPr>
          <w:p w14:paraId="3211D916" w14:textId="77777777" w:rsidR="006D4EC6" w:rsidRDefault="00BA1365" w:rsidP="00A304C3">
            <w:pPr>
              <w:spacing w:after="160" w:line="256" w:lineRule="auto"/>
            </w:pPr>
            <w:r>
              <w:t>Daily</w:t>
            </w:r>
          </w:p>
        </w:tc>
      </w:tr>
      <w:tr w:rsidR="00041859" w:rsidRPr="008047F7" w14:paraId="642595D7" w14:textId="77777777" w:rsidTr="00942574">
        <w:tc>
          <w:tcPr>
            <w:tcW w:w="5353" w:type="dxa"/>
            <w:tcBorders>
              <w:top w:val="single" w:sz="4" w:space="0" w:color="auto"/>
              <w:left w:val="single" w:sz="4" w:space="0" w:color="auto"/>
              <w:bottom w:val="single" w:sz="4" w:space="0" w:color="auto"/>
              <w:right w:val="single" w:sz="4" w:space="0" w:color="auto"/>
            </w:tcBorders>
          </w:tcPr>
          <w:p w14:paraId="391F964B" w14:textId="77777777" w:rsidR="00041859" w:rsidRDefault="00041859" w:rsidP="00082C0D">
            <w:pPr>
              <w:spacing w:after="160" w:line="252" w:lineRule="auto"/>
            </w:pPr>
            <w:r>
              <w:t>Coronavirus (COVID-19) Cases</w:t>
            </w:r>
            <w:r w:rsidR="00F80DB4">
              <w:t xml:space="preserve"> and Vaccinations</w:t>
            </w:r>
          </w:p>
          <w:p w14:paraId="0BD59563" w14:textId="77777777" w:rsidR="00041859" w:rsidRPr="00BA1365" w:rsidRDefault="00A16975" w:rsidP="00082C0D">
            <w:pPr>
              <w:spacing w:after="160" w:line="252" w:lineRule="auto"/>
            </w:pPr>
            <w:hyperlink r:id="rId13" w:history="1">
              <w:r w:rsidR="00041859">
                <w:rPr>
                  <w:rStyle w:val="Hyperlink"/>
                </w:rPr>
                <w:t>https://data.london.gov.uk/dataset/coronavirus--covid-19--cases</w:t>
              </w:r>
            </w:hyperlink>
          </w:p>
        </w:tc>
        <w:tc>
          <w:tcPr>
            <w:tcW w:w="6237" w:type="dxa"/>
            <w:tcBorders>
              <w:top w:val="single" w:sz="4" w:space="0" w:color="auto"/>
              <w:left w:val="single" w:sz="4" w:space="0" w:color="auto"/>
              <w:bottom w:val="single" w:sz="4" w:space="0" w:color="auto"/>
              <w:right w:val="single" w:sz="4" w:space="0" w:color="auto"/>
            </w:tcBorders>
          </w:tcPr>
          <w:p w14:paraId="1BD0BE26" w14:textId="77777777" w:rsidR="00041859" w:rsidRDefault="00041859" w:rsidP="00082C0D">
            <w:pPr>
              <w:spacing w:after="160" w:line="252" w:lineRule="auto"/>
            </w:pPr>
            <w:r>
              <w:t>S</w:t>
            </w:r>
            <w:r w:rsidRPr="00041859">
              <w:t>ummary of the key data for London from</w:t>
            </w:r>
            <w:r>
              <w:t xml:space="preserve"> the</w:t>
            </w:r>
            <w:r w:rsidRPr="00041859">
              <w:t xml:space="preserve"> Public Health England (PHE) daily release </w:t>
            </w:r>
            <w:r w:rsidR="00F80DB4">
              <w:t xml:space="preserve">and vaccination data from NHS England </w:t>
            </w:r>
            <w:r w:rsidRPr="00041859">
              <w:t>alongside related data used in the 10 Downing Street Coronavirus Press Conferences.</w:t>
            </w:r>
          </w:p>
        </w:tc>
        <w:tc>
          <w:tcPr>
            <w:tcW w:w="2410" w:type="dxa"/>
            <w:tcBorders>
              <w:top w:val="single" w:sz="4" w:space="0" w:color="auto"/>
              <w:left w:val="single" w:sz="4" w:space="0" w:color="auto"/>
              <w:bottom w:val="single" w:sz="4" w:space="0" w:color="auto"/>
              <w:right w:val="single" w:sz="4" w:space="0" w:color="auto"/>
            </w:tcBorders>
          </w:tcPr>
          <w:p w14:paraId="321B80B6" w14:textId="77777777" w:rsidR="00041859" w:rsidRDefault="00041859" w:rsidP="00A304C3">
            <w:pPr>
              <w:spacing w:after="160" w:line="256" w:lineRule="auto"/>
            </w:pPr>
            <w:r>
              <w:t>Daily</w:t>
            </w:r>
          </w:p>
        </w:tc>
      </w:tr>
      <w:bookmarkEnd w:id="0"/>
      <w:tr w:rsidR="0029679D" w:rsidRPr="00BC22D9" w14:paraId="4FA196D4" w14:textId="77777777" w:rsidTr="00942574">
        <w:tc>
          <w:tcPr>
            <w:tcW w:w="5353" w:type="dxa"/>
            <w:tcBorders>
              <w:top w:val="single" w:sz="4" w:space="0" w:color="auto"/>
              <w:left w:val="single" w:sz="4" w:space="0" w:color="auto"/>
              <w:bottom w:val="single" w:sz="4" w:space="0" w:color="auto"/>
              <w:right w:val="single" w:sz="4" w:space="0" w:color="auto"/>
            </w:tcBorders>
            <w:hideMark/>
          </w:tcPr>
          <w:p w14:paraId="10F23D23" w14:textId="77777777" w:rsidR="0029679D" w:rsidRDefault="0029679D" w:rsidP="00A304C3">
            <w:pPr>
              <w:spacing w:after="160" w:line="256" w:lineRule="auto"/>
              <w:rPr>
                <w:rFonts w:cs="Arial"/>
              </w:rPr>
            </w:pPr>
            <w:r w:rsidRPr="00BC22D9">
              <w:rPr>
                <w:rFonts w:cs="Arial"/>
              </w:rPr>
              <w:t>Population Projections</w:t>
            </w:r>
          </w:p>
          <w:p w14:paraId="38202E00" w14:textId="77777777" w:rsidR="006F1305" w:rsidRDefault="00A16975" w:rsidP="006F1305">
            <w:pPr>
              <w:rPr>
                <w:rFonts w:ascii="Calibri" w:hAnsi="Calibri"/>
                <w:color w:val="0563C1"/>
                <w:sz w:val="22"/>
                <w:szCs w:val="22"/>
                <w:u w:val="single"/>
                <w:lang w:eastAsia="en-GB"/>
              </w:rPr>
            </w:pPr>
            <w:hyperlink r:id="rId14" w:anchor="Stub-97259 OR" w:history="1">
              <w:r w:rsidR="006F1305">
                <w:rPr>
                  <w:rStyle w:val="Hyperlink"/>
                  <w:rFonts w:ascii="Calibri" w:hAnsi="Calibri"/>
                  <w:sz w:val="22"/>
                  <w:szCs w:val="22"/>
                </w:rPr>
                <w:t>https://www.london.gov.uk/what-we-do/research-and-analysis/people-and-communities/population-projections</w:t>
              </w:r>
            </w:hyperlink>
          </w:p>
          <w:p w14:paraId="45917803" w14:textId="77777777" w:rsidR="006F1305" w:rsidRPr="00BC22D9" w:rsidRDefault="006F1305" w:rsidP="00A304C3">
            <w:pPr>
              <w:spacing w:after="160" w:line="256" w:lineRule="auto"/>
              <w:rPr>
                <w:rFonts w:cs="Arial"/>
              </w:rPr>
            </w:pPr>
          </w:p>
        </w:tc>
        <w:tc>
          <w:tcPr>
            <w:tcW w:w="6237" w:type="dxa"/>
            <w:tcBorders>
              <w:top w:val="single" w:sz="4" w:space="0" w:color="auto"/>
              <w:left w:val="single" w:sz="4" w:space="0" w:color="auto"/>
              <w:bottom w:val="single" w:sz="4" w:space="0" w:color="auto"/>
              <w:right w:val="single" w:sz="4" w:space="0" w:color="auto"/>
            </w:tcBorders>
            <w:hideMark/>
          </w:tcPr>
          <w:p w14:paraId="78B5E5E6" w14:textId="77777777" w:rsidR="0029679D" w:rsidRPr="00BC22D9" w:rsidRDefault="006863E0" w:rsidP="00AC61D7">
            <w:pPr>
              <w:spacing w:after="160" w:line="256" w:lineRule="auto"/>
              <w:rPr>
                <w:rFonts w:cs="Arial"/>
              </w:rPr>
            </w:pPr>
            <w:r>
              <w:t>A series of projections based on population trend data. Includes variant population projections and associated household projections</w:t>
            </w:r>
          </w:p>
        </w:tc>
        <w:tc>
          <w:tcPr>
            <w:tcW w:w="2410" w:type="dxa"/>
            <w:tcBorders>
              <w:top w:val="single" w:sz="4" w:space="0" w:color="auto"/>
              <w:left w:val="single" w:sz="4" w:space="0" w:color="auto"/>
              <w:bottom w:val="single" w:sz="4" w:space="0" w:color="auto"/>
              <w:right w:val="single" w:sz="4" w:space="0" w:color="auto"/>
            </w:tcBorders>
          </w:tcPr>
          <w:p w14:paraId="7541AE73" w14:textId="77777777" w:rsidR="0029679D" w:rsidRPr="00BC22D9" w:rsidRDefault="0029679D" w:rsidP="00A304C3">
            <w:pPr>
              <w:spacing w:after="160" w:line="256" w:lineRule="auto"/>
              <w:rPr>
                <w:rFonts w:cs="Arial"/>
              </w:rPr>
            </w:pPr>
            <w:r>
              <w:rPr>
                <w:rFonts w:cs="Arial"/>
              </w:rPr>
              <w:t>Annually</w:t>
            </w:r>
          </w:p>
          <w:p w14:paraId="73CE6264" w14:textId="77777777" w:rsidR="0029679D" w:rsidRPr="00BC22D9" w:rsidRDefault="0029679D" w:rsidP="00A304C3">
            <w:pPr>
              <w:spacing w:after="160" w:line="256" w:lineRule="auto"/>
              <w:rPr>
                <w:rFonts w:cs="Arial"/>
              </w:rPr>
            </w:pPr>
          </w:p>
        </w:tc>
      </w:tr>
      <w:tr w:rsidR="006F6382" w:rsidRPr="00BC22D9" w14:paraId="72F8F268" w14:textId="77777777" w:rsidTr="00942574">
        <w:tc>
          <w:tcPr>
            <w:tcW w:w="5353" w:type="dxa"/>
            <w:tcBorders>
              <w:top w:val="single" w:sz="4" w:space="0" w:color="auto"/>
              <w:left w:val="single" w:sz="4" w:space="0" w:color="auto"/>
              <w:bottom w:val="single" w:sz="4" w:space="0" w:color="auto"/>
              <w:right w:val="single" w:sz="4" w:space="0" w:color="auto"/>
            </w:tcBorders>
          </w:tcPr>
          <w:p w14:paraId="052430A4" w14:textId="77777777" w:rsidR="006F6382" w:rsidRDefault="006F6382" w:rsidP="006F6382">
            <w:r>
              <w:t>Housing-led Population Projections</w:t>
            </w:r>
          </w:p>
          <w:p w14:paraId="586AAD16" w14:textId="77777777" w:rsidR="006F6382" w:rsidRDefault="006F6382" w:rsidP="006F6382">
            <w:pPr>
              <w:rPr>
                <w:rFonts w:ascii="Calibri" w:hAnsi="Calibri"/>
                <w:sz w:val="22"/>
                <w:szCs w:val="22"/>
              </w:rPr>
            </w:pPr>
          </w:p>
          <w:p w14:paraId="0F7F16F6" w14:textId="77777777" w:rsidR="006F6382" w:rsidRPr="006F6382" w:rsidRDefault="00A16975" w:rsidP="006F6382">
            <w:pPr>
              <w:rPr>
                <w:rFonts w:ascii="Calibri" w:hAnsi="Calibri"/>
                <w:color w:val="0563C1"/>
                <w:sz w:val="22"/>
                <w:szCs w:val="22"/>
                <w:u w:val="single"/>
                <w:lang w:eastAsia="en-GB"/>
              </w:rPr>
            </w:pPr>
            <w:hyperlink r:id="rId15" w:anchor="Stub-97259 OR" w:history="1">
              <w:r w:rsidR="006F6382">
                <w:rPr>
                  <w:rStyle w:val="Hyperlink"/>
                  <w:rFonts w:ascii="Calibri" w:hAnsi="Calibri"/>
                  <w:sz w:val="22"/>
                  <w:szCs w:val="22"/>
                </w:rPr>
                <w:t>https://www.london.gov.uk/what-we-do/research-and-analysis/people-and-communities/population-projections</w:t>
              </w:r>
            </w:hyperlink>
          </w:p>
        </w:tc>
        <w:tc>
          <w:tcPr>
            <w:tcW w:w="6237" w:type="dxa"/>
            <w:tcBorders>
              <w:top w:val="single" w:sz="4" w:space="0" w:color="auto"/>
              <w:left w:val="single" w:sz="4" w:space="0" w:color="auto"/>
              <w:bottom w:val="single" w:sz="4" w:space="0" w:color="auto"/>
              <w:right w:val="single" w:sz="4" w:space="0" w:color="auto"/>
            </w:tcBorders>
          </w:tcPr>
          <w:p w14:paraId="19A09969" w14:textId="77777777" w:rsidR="006F6382" w:rsidRDefault="006F6382" w:rsidP="006F6382">
            <w:r>
              <w:t>Population projections which reconcile population growth trends with housing-led trajectories taken from the Strategic Housing Land Availability Assessment (SHLAA). The projections are consistent with the 2018-based central trend GLA projection and form part of the 2018-based round of projections.</w:t>
            </w:r>
          </w:p>
          <w:p w14:paraId="412A13E8" w14:textId="77777777" w:rsidR="006F6382" w:rsidRPr="006F6382" w:rsidRDefault="006F6382" w:rsidP="006F6382">
            <w:pPr>
              <w:rPr>
                <w:rFonts w:ascii="Calibri" w:hAnsi="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64A7F0E" w14:textId="77777777" w:rsidR="006F6382" w:rsidRDefault="006F6382" w:rsidP="00A304C3">
            <w:pPr>
              <w:spacing w:after="160" w:line="256" w:lineRule="auto"/>
              <w:rPr>
                <w:rFonts w:cs="Arial"/>
              </w:rPr>
            </w:pPr>
            <w:r>
              <w:rPr>
                <w:rFonts w:cs="Arial"/>
              </w:rPr>
              <w:t>Annually</w:t>
            </w:r>
          </w:p>
        </w:tc>
      </w:tr>
      <w:tr w:rsidR="0029679D" w:rsidRPr="00BC22D9" w14:paraId="23ABF32E" w14:textId="77777777" w:rsidTr="00942574">
        <w:tc>
          <w:tcPr>
            <w:tcW w:w="5353" w:type="dxa"/>
            <w:tcBorders>
              <w:top w:val="single" w:sz="4" w:space="0" w:color="auto"/>
              <w:left w:val="single" w:sz="4" w:space="0" w:color="auto"/>
              <w:bottom w:val="single" w:sz="4" w:space="0" w:color="auto"/>
              <w:right w:val="single" w:sz="4" w:space="0" w:color="auto"/>
            </w:tcBorders>
            <w:hideMark/>
          </w:tcPr>
          <w:p w14:paraId="53787412" w14:textId="77777777" w:rsidR="0029679D" w:rsidRDefault="0029679D" w:rsidP="00A304C3">
            <w:pPr>
              <w:spacing w:after="160" w:line="256" w:lineRule="auto"/>
              <w:rPr>
                <w:rFonts w:cs="Arial"/>
              </w:rPr>
            </w:pPr>
            <w:r w:rsidRPr="00BC22D9">
              <w:rPr>
                <w:rFonts w:cs="Arial"/>
              </w:rPr>
              <w:lastRenderedPageBreak/>
              <w:t>Pan-London School Place Demand</w:t>
            </w:r>
          </w:p>
          <w:p w14:paraId="4F09ACC8" w14:textId="77777777" w:rsidR="006F1305" w:rsidRPr="006F1305" w:rsidRDefault="00A16975" w:rsidP="00A304C3">
            <w:pPr>
              <w:spacing w:after="160" w:line="256" w:lineRule="auto"/>
              <w:rPr>
                <w:rFonts w:cs="Arial"/>
                <w:sz w:val="22"/>
                <w:szCs w:val="22"/>
              </w:rPr>
            </w:pPr>
            <w:hyperlink r:id="rId16" w:history="1">
              <w:r w:rsidR="006F1305" w:rsidRPr="0043290A">
                <w:rPr>
                  <w:rStyle w:val="Hyperlink"/>
                  <w:rFonts w:cs="Arial"/>
                  <w:sz w:val="22"/>
                  <w:szCs w:val="22"/>
                </w:rPr>
                <w:t>https://data.london.gov.uk/dataset/pan-london-school-place-demand</w:t>
              </w:r>
            </w:hyperlink>
          </w:p>
          <w:p w14:paraId="4136511E" w14:textId="77777777" w:rsidR="006F1305" w:rsidRPr="00BC22D9" w:rsidRDefault="006F1305" w:rsidP="00A304C3">
            <w:pPr>
              <w:spacing w:after="160" w:line="256" w:lineRule="auto"/>
              <w:rPr>
                <w:rFonts w:cs="Arial"/>
              </w:rPr>
            </w:pPr>
          </w:p>
        </w:tc>
        <w:tc>
          <w:tcPr>
            <w:tcW w:w="6237" w:type="dxa"/>
            <w:tcBorders>
              <w:top w:val="single" w:sz="4" w:space="0" w:color="auto"/>
              <w:left w:val="single" w:sz="4" w:space="0" w:color="auto"/>
              <w:bottom w:val="single" w:sz="4" w:space="0" w:color="auto"/>
              <w:right w:val="single" w:sz="4" w:space="0" w:color="auto"/>
            </w:tcBorders>
            <w:hideMark/>
          </w:tcPr>
          <w:p w14:paraId="5BD2CB48" w14:textId="77777777" w:rsidR="0029679D" w:rsidRPr="00BC22D9" w:rsidRDefault="0029679D" w:rsidP="00AC61D7">
            <w:pPr>
              <w:spacing w:after="160" w:line="256" w:lineRule="auto"/>
              <w:rPr>
                <w:rFonts w:cs="Arial"/>
              </w:rPr>
            </w:pPr>
            <w:r w:rsidRPr="00BC22D9">
              <w:rPr>
                <w:rFonts w:cs="Arial"/>
              </w:rPr>
              <w:t xml:space="preserve">Projections of demand for school places in London. </w:t>
            </w:r>
          </w:p>
        </w:tc>
        <w:tc>
          <w:tcPr>
            <w:tcW w:w="2410" w:type="dxa"/>
            <w:tcBorders>
              <w:top w:val="single" w:sz="4" w:space="0" w:color="auto"/>
              <w:left w:val="single" w:sz="4" w:space="0" w:color="auto"/>
              <w:bottom w:val="single" w:sz="4" w:space="0" w:color="auto"/>
              <w:right w:val="single" w:sz="4" w:space="0" w:color="auto"/>
            </w:tcBorders>
          </w:tcPr>
          <w:p w14:paraId="40CD6BC3" w14:textId="77777777" w:rsidR="0029679D" w:rsidRPr="00BC22D9" w:rsidRDefault="0029679D" w:rsidP="00A304C3">
            <w:pPr>
              <w:spacing w:after="160" w:line="256" w:lineRule="auto"/>
              <w:rPr>
                <w:rFonts w:cs="Arial"/>
              </w:rPr>
            </w:pPr>
            <w:r>
              <w:rPr>
                <w:rFonts w:cs="Arial"/>
              </w:rPr>
              <w:t>Approximately every 2 years</w:t>
            </w:r>
          </w:p>
        </w:tc>
      </w:tr>
      <w:tr w:rsidR="000D1A47" w:rsidRPr="00BC22D9" w14:paraId="4347B54B" w14:textId="77777777" w:rsidTr="00942574">
        <w:tc>
          <w:tcPr>
            <w:tcW w:w="5353" w:type="dxa"/>
            <w:tcBorders>
              <w:top w:val="single" w:sz="4" w:space="0" w:color="auto"/>
              <w:left w:val="single" w:sz="4" w:space="0" w:color="auto"/>
              <w:bottom w:val="single" w:sz="4" w:space="0" w:color="auto"/>
              <w:right w:val="single" w:sz="4" w:space="0" w:color="auto"/>
            </w:tcBorders>
          </w:tcPr>
          <w:p w14:paraId="169CEF4D" w14:textId="77777777" w:rsidR="000D1A47" w:rsidRDefault="000D1A47" w:rsidP="00A304C3">
            <w:pPr>
              <w:spacing w:after="160" w:line="256" w:lineRule="auto"/>
              <w:rPr>
                <w:rFonts w:cs="Arial"/>
              </w:rPr>
            </w:pPr>
            <w:r w:rsidRPr="000D1A47">
              <w:rPr>
                <w:rFonts w:cs="Arial"/>
              </w:rPr>
              <w:t>Distance travelled to school by pupils by Borough</w:t>
            </w:r>
          </w:p>
          <w:p w14:paraId="1D950A4F" w14:textId="77777777" w:rsidR="000D1A47" w:rsidRPr="00BC22D9" w:rsidRDefault="00A16975" w:rsidP="00A304C3">
            <w:pPr>
              <w:spacing w:after="160" w:line="256" w:lineRule="auto"/>
              <w:rPr>
                <w:rFonts w:cs="Arial"/>
              </w:rPr>
            </w:pPr>
            <w:hyperlink r:id="rId17" w:history="1">
              <w:r w:rsidR="000D1A47">
                <w:rPr>
                  <w:rStyle w:val="Hyperlink"/>
                </w:rPr>
                <w:t>https://data.london.gov.uk/dataset/distance-travelled-to-school-by-pupils-by-borough-</w:t>
              </w:r>
            </w:hyperlink>
          </w:p>
        </w:tc>
        <w:tc>
          <w:tcPr>
            <w:tcW w:w="6237" w:type="dxa"/>
            <w:tcBorders>
              <w:top w:val="single" w:sz="4" w:space="0" w:color="auto"/>
              <w:left w:val="single" w:sz="4" w:space="0" w:color="auto"/>
              <w:bottom w:val="single" w:sz="4" w:space="0" w:color="auto"/>
              <w:right w:val="single" w:sz="4" w:space="0" w:color="auto"/>
            </w:tcBorders>
          </w:tcPr>
          <w:p w14:paraId="79B9280D" w14:textId="77777777" w:rsidR="000D1A47" w:rsidRPr="00BC22D9" w:rsidRDefault="000D1A47" w:rsidP="00AC61D7">
            <w:pPr>
              <w:spacing w:after="160" w:line="256" w:lineRule="auto"/>
              <w:rPr>
                <w:rFonts w:cs="Arial"/>
              </w:rPr>
            </w:pPr>
            <w:r w:rsidRPr="000D1A47">
              <w:rPr>
                <w:rFonts w:cs="Arial"/>
              </w:rPr>
              <w:t>These data show the percentage of pupils travelling more than 2 miles to school (for those aged under 8) and 3 miles to school (for those aged over 8), 2018.</w:t>
            </w:r>
          </w:p>
        </w:tc>
        <w:tc>
          <w:tcPr>
            <w:tcW w:w="2410" w:type="dxa"/>
            <w:tcBorders>
              <w:top w:val="single" w:sz="4" w:space="0" w:color="auto"/>
              <w:left w:val="single" w:sz="4" w:space="0" w:color="auto"/>
              <w:bottom w:val="single" w:sz="4" w:space="0" w:color="auto"/>
              <w:right w:val="single" w:sz="4" w:space="0" w:color="auto"/>
            </w:tcBorders>
          </w:tcPr>
          <w:p w14:paraId="4F427322" w14:textId="77777777" w:rsidR="000D1A47" w:rsidRDefault="000D1A47" w:rsidP="00A304C3">
            <w:pPr>
              <w:spacing w:after="160" w:line="256" w:lineRule="auto"/>
              <w:rPr>
                <w:rFonts w:cs="Arial"/>
              </w:rPr>
            </w:pPr>
            <w:r>
              <w:rPr>
                <w:rFonts w:cs="Arial"/>
              </w:rPr>
              <w:t>Ad Hoc</w:t>
            </w:r>
          </w:p>
        </w:tc>
      </w:tr>
      <w:tr w:rsidR="0029679D" w:rsidRPr="00BC22D9" w14:paraId="218FC777" w14:textId="77777777" w:rsidTr="00942574">
        <w:tc>
          <w:tcPr>
            <w:tcW w:w="5353" w:type="dxa"/>
            <w:tcBorders>
              <w:top w:val="single" w:sz="4" w:space="0" w:color="auto"/>
              <w:left w:val="single" w:sz="4" w:space="0" w:color="auto"/>
              <w:bottom w:val="single" w:sz="4" w:space="0" w:color="auto"/>
              <w:right w:val="single" w:sz="4" w:space="0" w:color="auto"/>
            </w:tcBorders>
            <w:hideMark/>
          </w:tcPr>
          <w:p w14:paraId="3102E533" w14:textId="77777777" w:rsidR="0029679D" w:rsidRDefault="0029679D" w:rsidP="00A304C3">
            <w:pPr>
              <w:spacing w:after="160" w:line="256" w:lineRule="auto"/>
              <w:rPr>
                <w:rFonts w:cs="Arial"/>
              </w:rPr>
            </w:pPr>
            <w:r w:rsidRPr="00BC22D9">
              <w:rPr>
                <w:rFonts w:cs="Arial"/>
              </w:rPr>
              <w:t xml:space="preserve">London’s Economy Today </w:t>
            </w:r>
          </w:p>
          <w:p w14:paraId="571F9F08" w14:textId="77777777" w:rsidR="006F1305" w:rsidRPr="00BC22D9" w:rsidRDefault="00A16975" w:rsidP="00A304C3">
            <w:pPr>
              <w:spacing w:after="160" w:line="256" w:lineRule="auto"/>
              <w:rPr>
                <w:rFonts w:cs="Arial"/>
              </w:rPr>
            </w:pPr>
            <w:hyperlink r:id="rId18" w:history="1">
              <w:r w:rsidR="006F1305" w:rsidRPr="0043290A">
                <w:rPr>
                  <w:rStyle w:val="Hyperlink"/>
                  <w:rFonts w:cs="Arial"/>
                </w:rPr>
                <w:t>https://data.london.gov.uk/gla-economics/let/</w:t>
              </w:r>
            </w:hyperlink>
          </w:p>
        </w:tc>
        <w:tc>
          <w:tcPr>
            <w:tcW w:w="6237" w:type="dxa"/>
            <w:tcBorders>
              <w:top w:val="single" w:sz="4" w:space="0" w:color="auto"/>
              <w:left w:val="single" w:sz="4" w:space="0" w:color="auto"/>
              <w:bottom w:val="single" w:sz="4" w:space="0" w:color="auto"/>
              <w:right w:val="single" w:sz="4" w:space="0" w:color="auto"/>
            </w:tcBorders>
            <w:hideMark/>
          </w:tcPr>
          <w:p w14:paraId="7324D703" w14:textId="77777777" w:rsidR="0029679D" w:rsidRPr="00BC22D9" w:rsidRDefault="0029679D" w:rsidP="00A304C3">
            <w:pPr>
              <w:spacing w:after="160" w:line="256" w:lineRule="auto"/>
              <w:rPr>
                <w:rFonts w:cs="Arial"/>
              </w:rPr>
            </w:pPr>
            <w:r>
              <w:rPr>
                <w:rFonts w:cs="Arial"/>
              </w:rPr>
              <w:t>P</w:t>
            </w:r>
            <w:r w:rsidRPr="00BC22D9">
              <w:rPr>
                <w:rFonts w:cs="Arial"/>
              </w:rPr>
              <w:t>ublication providing up-to-date information on London’s economy</w:t>
            </w:r>
          </w:p>
          <w:p w14:paraId="67597783" w14:textId="77777777" w:rsidR="0029679D" w:rsidRPr="00BC22D9" w:rsidRDefault="0029679D" w:rsidP="00A304C3">
            <w:pPr>
              <w:spacing w:after="160" w:line="256" w:lineRule="auto"/>
              <w:rPr>
                <w:rFonts w:cs="Arial"/>
              </w:rPr>
            </w:pPr>
            <w:r w:rsidRPr="00BC22D9">
              <w:rPr>
                <w:rFonts w:cs="Arial"/>
              </w:rPr>
              <w:t xml:space="preserve">Mostly based on existing official statistics published by ONS but also includes estimate of London’s GVA and bought-in indicators not published elsewhere </w:t>
            </w:r>
            <w:proofErr w:type="gramStart"/>
            <w:r w:rsidRPr="00BC22D9">
              <w:rPr>
                <w:rFonts w:cs="Arial"/>
              </w:rPr>
              <w:t>e.g.</w:t>
            </w:r>
            <w:proofErr w:type="gramEnd"/>
            <w:r w:rsidRPr="00BC22D9">
              <w:rPr>
                <w:rFonts w:cs="Arial"/>
              </w:rPr>
              <w:t xml:space="preserve"> Purchasing Managers Index, RICS data</w:t>
            </w:r>
          </w:p>
        </w:tc>
        <w:tc>
          <w:tcPr>
            <w:tcW w:w="2410" w:type="dxa"/>
            <w:tcBorders>
              <w:top w:val="single" w:sz="4" w:space="0" w:color="auto"/>
              <w:left w:val="single" w:sz="4" w:space="0" w:color="auto"/>
              <w:bottom w:val="single" w:sz="4" w:space="0" w:color="auto"/>
              <w:right w:val="single" w:sz="4" w:space="0" w:color="auto"/>
            </w:tcBorders>
          </w:tcPr>
          <w:p w14:paraId="6E4ACC4E" w14:textId="77777777" w:rsidR="0029679D" w:rsidRPr="00BC22D9" w:rsidRDefault="0029679D" w:rsidP="00A304C3">
            <w:pPr>
              <w:spacing w:after="160" w:line="256" w:lineRule="auto"/>
              <w:rPr>
                <w:rFonts w:cs="Arial"/>
              </w:rPr>
            </w:pPr>
            <w:r>
              <w:rPr>
                <w:rFonts w:cs="Arial"/>
              </w:rPr>
              <w:t>Monthly</w:t>
            </w:r>
            <w:r w:rsidR="0058418D">
              <w:rPr>
                <w:rFonts w:cs="Arial"/>
              </w:rPr>
              <w:t xml:space="preserve"> – last Thursday</w:t>
            </w:r>
          </w:p>
          <w:p w14:paraId="468CC5DF" w14:textId="77777777" w:rsidR="0029679D" w:rsidRPr="00BC22D9" w:rsidRDefault="0029679D" w:rsidP="00A304C3">
            <w:pPr>
              <w:spacing w:after="160" w:line="256" w:lineRule="auto"/>
              <w:rPr>
                <w:rFonts w:cs="Arial"/>
              </w:rPr>
            </w:pPr>
          </w:p>
        </w:tc>
      </w:tr>
      <w:tr w:rsidR="0029679D" w:rsidRPr="00BC22D9" w14:paraId="08F94D22" w14:textId="77777777" w:rsidTr="00942574">
        <w:tc>
          <w:tcPr>
            <w:tcW w:w="5353" w:type="dxa"/>
            <w:tcBorders>
              <w:top w:val="single" w:sz="4" w:space="0" w:color="auto"/>
              <w:left w:val="single" w:sz="4" w:space="0" w:color="auto"/>
              <w:bottom w:val="single" w:sz="4" w:space="0" w:color="auto"/>
              <w:right w:val="single" w:sz="4" w:space="0" w:color="auto"/>
            </w:tcBorders>
            <w:hideMark/>
          </w:tcPr>
          <w:p w14:paraId="23E3F6B3" w14:textId="77777777" w:rsidR="0029679D" w:rsidRDefault="0029679D" w:rsidP="00A304C3">
            <w:pPr>
              <w:spacing w:after="160" w:line="256" w:lineRule="auto"/>
              <w:rPr>
                <w:rFonts w:cs="Arial"/>
              </w:rPr>
            </w:pPr>
            <w:r w:rsidRPr="00BC22D9">
              <w:rPr>
                <w:rFonts w:cs="Arial"/>
              </w:rPr>
              <w:t>London’s Economic Outlook</w:t>
            </w:r>
          </w:p>
          <w:p w14:paraId="7B7BFC07" w14:textId="77777777" w:rsidR="006F1305" w:rsidRPr="00BC22D9" w:rsidRDefault="00A16975" w:rsidP="00A304C3">
            <w:pPr>
              <w:spacing w:after="160" w:line="256" w:lineRule="auto"/>
              <w:rPr>
                <w:rFonts w:cs="Arial"/>
              </w:rPr>
            </w:pPr>
            <w:hyperlink r:id="rId19" w:history="1">
              <w:r w:rsidR="006F1305" w:rsidRPr="0043290A">
                <w:rPr>
                  <w:rStyle w:val="Hyperlink"/>
                  <w:rFonts w:cs="Arial"/>
                </w:rPr>
                <w:t>https://www.london.gov.uk/business-and-economy-publications?business_publication_type=1563&amp;order=DESC</w:t>
              </w:r>
            </w:hyperlink>
          </w:p>
        </w:tc>
        <w:tc>
          <w:tcPr>
            <w:tcW w:w="6237" w:type="dxa"/>
            <w:tcBorders>
              <w:top w:val="single" w:sz="4" w:space="0" w:color="auto"/>
              <w:left w:val="single" w:sz="4" w:space="0" w:color="auto"/>
              <w:bottom w:val="single" w:sz="4" w:space="0" w:color="auto"/>
              <w:right w:val="single" w:sz="4" w:space="0" w:color="auto"/>
            </w:tcBorders>
            <w:hideMark/>
          </w:tcPr>
          <w:p w14:paraId="5E8091ED" w14:textId="77777777" w:rsidR="0029679D" w:rsidRDefault="0029679D" w:rsidP="00AC61D7">
            <w:pPr>
              <w:spacing w:after="160" w:line="256" w:lineRule="auto"/>
              <w:rPr>
                <w:rFonts w:cs="Arial"/>
              </w:rPr>
            </w:pPr>
            <w:r w:rsidRPr="00BC22D9">
              <w:rPr>
                <w:rFonts w:cs="Arial"/>
              </w:rPr>
              <w:t xml:space="preserve">A </w:t>
            </w:r>
            <w:proofErr w:type="gramStart"/>
            <w:r w:rsidRPr="00BC22D9">
              <w:rPr>
                <w:rFonts w:cs="Arial"/>
              </w:rPr>
              <w:t>medium term</w:t>
            </w:r>
            <w:proofErr w:type="gramEnd"/>
            <w:r w:rsidRPr="00BC22D9">
              <w:rPr>
                <w:rFonts w:cs="Arial"/>
              </w:rPr>
              <w:t xml:space="preserve"> economic forecast </w:t>
            </w:r>
          </w:p>
          <w:p w14:paraId="056B14D5" w14:textId="77777777" w:rsidR="0029679D" w:rsidRPr="00BC22D9" w:rsidRDefault="0029679D" w:rsidP="00AC61D7">
            <w:pPr>
              <w:spacing w:after="160" w:line="256" w:lineRule="auto"/>
              <w:rPr>
                <w:rFonts w:cs="Arial"/>
              </w:rPr>
            </w:pPr>
            <w:r w:rsidRPr="00BC22D9">
              <w:rPr>
                <w:rFonts w:cs="Arial"/>
              </w:rPr>
              <w:t xml:space="preserve">Mostly based on existing official statistics published by ONS but includes bought-in indicators not published elsewhere </w:t>
            </w:r>
            <w:proofErr w:type="gramStart"/>
            <w:r w:rsidRPr="00BC22D9">
              <w:rPr>
                <w:rFonts w:cs="Arial"/>
              </w:rPr>
              <w:t>e.g.</w:t>
            </w:r>
            <w:proofErr w:type="gramEnd"/>
            <w:r w:rsidRPr="00BC22D9">
              <w:rPr>
                <w:rFonts w:cs="Arial"/>
              </w:rPr>
              <w:t xml:space="preserve"> Experian income and expenditure data</w:t>
            </w:r>
          </w:p>
        </w:tc>
        <w:tc>
          <w:tcPr>
            <w:tcW w:w="2410" w:type="dxa"/>
            <w:tcBorders>
              <w:top w:val="single" w:sz="4" w:space="0" w:color="auto"/>
              <w:left w:val="single" w:sz="4" w:space="0" w:color="auto"/>
              <w:bottom w:val="single" w:sz="4" w:space="0" w:color="auto"/>
              <w:right w:val="single" w:sz="4" w:space="0" w:color="auto"/>
            </w:tcBorders>
          </w:tcPr>
          <w:p w14:paraId="780AD9C9" w14:textId="77777777" w:rsidR="0029679D" w:rsidRPr="00BC22D9" w:rsidRDefault="0029679D" w:rsidP="00A304C3">
            <w:pPr>
              <w:spacing w:after="160" w:line="256" w:lineRule="auto"/>
              <w:rPr>
                <w:rFonts w:cs="Arial"/>
              </w:rPr>
            </w:pPr>
            <w:r>
              <w:rPr>
                <w:rFonts w:cs="Arial"/>
              </w:rPr>
              <w:t>Every 6 months</w:t>
            </w:r>
          </w:p>
          <w:p w14:paraId="5351ECE1" w14:textId="77777777" w:rsidR="0029679D" w:rsidRPr="00BC22D9" w:rsidRDefault="0029679D" w:rsidP="00A304C3">
            <w:pPr>
              <w:spacing w:after="160" w:line="256" w:lineRule="auto"/>
              <w:rPr>
                <w:rFonts w:cs="Arial"/>
              </w:rPr>
            </w:pPr>
          </w:p>
        </w:tc>
      </w:tr>
      <w:tr w:rsidR="00DA62B7" w:rsidRPr="00BC22D9" w14:paraId="114F94E6" w14:textId="77777777" w:rsidTr="00942574">
        <w:tc>
          <w:tcPr>
            <w:tcW w:w="5353" w:type="dxa"/>
            <w:tcBorders>
              <w:top w:val="single" w:sz="4" w:space="0" w:color="auto"/>
              <w:left w:val="single" w:sz="4" w:space="0" w:color="auto"/>
              <w:bottom w:val="single" w:sz="4" w:space="0" w:color="auto"/>
              <w:right w:val="single" w:sz="4" w:space="0" w:color="auto"/>
            </w:tcBorders>
          </w:tcPr>
          <w:p w14:paraId="237B7213" w14:textId="77777777" w:rsidR="00DA62B7" w:rsidRDefault="00DA62B7" w:rsidP="00A304C3">
            <w:pPr>
              <w:spacing w:after="160" w:line="256" w:lineRule="auto"/>
              <w:rPr>
                <w:rFonts w:cs="Arial"/>
              </w:rPr>
            </w:pPr>
            <w:r w:rsidRPr="00DA62B7">
              <w:rPr>
                <w:rFonts w:cs="Arial"/>
              </w:rPr>
              <w:t>Macroeconomic scenarios for London's economy post COVID-19</w:t>
            </w:r>
          </w:p>
          <w:p w14:paraId="57E69741" w14:textId="4CEAF4A3" w:rsidR="00DA62B7" w:rsidRPr="00BC22D9" w:rsidRDefault="00A16975" w:rsidP="00A304C3">
            <w:pPr>
              <w:spacing w:after="160" w:line="256" w:lineRule="auto"/>
              <w:rPr>
                <w:rFonts w:cs="Arial"/>
              </w:rPr>
            </w:pPr>
            <w:hyperlink r:id="rId20" w:history="1">
              <w:r w:rsidR="00DA62B7" w:rsidRPr="001F74E6">
                <w:rPr>
                  <w:rStyle w:val="Hyperlink"/>
                  <w:rFonts w:cs="Arial"/>
                </w:rPr>
                <w:t>https://data.london.gov.uk/dataset/macroeconomic-scenarios-for-london-s-economy-post-covid-19</w:t>
              </w:r>
            </w:hyperlink>
          </w:p>
        </w:tc>
        <w:tc>
          <w:tcPr>
            <w:tcW w:w="6237" w:type="dxa"/>
            <w:tcBorders>
              <w:top w:val="single" w:sz="4" w:space="0" w:color="auto"/>
              <w:left w:val="single" w:sz="4" w:space="0" w:color="auto"/>
              <w:bottom w:val="single" w:sz="4" w:space="0" w:color="auto"/>
              <w:right w:val="single" w:sz="4" w:space="0" w:color="auto"/>
            </w:tcBorders>
          </w:tcPr>
          <w:p w14:paraId="44457E24" w14:textId="6AAABFAA" w:rsidR="00DA62B7" w:rsidRPr="00BC22D9" w:rsidRDefault="00DA62B7" w:rsidP="00AC61D7">
            <w:pPr>
              <w:spacing w:after="160" w:line="256" w:lineRule="auto"/>
              <w:rPr>
                <w:rFonts w:cs="Arial"/>
              </w:rPr>
            </w:pPr>
            <w:r>
              <w:rPr>
                <w:rFonts w:cs="Arial"/>
              </w:rPr>
              <w:t>A</w:t>
            </w:r>
            <w:r w:rsidRPr="00DA62B7">
              <w:rPr>
                <w:rFonts w:cs="Arial"/>
              </w:rPr>
              <w:t xml:space="preserve"> set of </w:t>
            </w:r>
            <w:proofErr w:type="gramStart"/>
            <w:r w:rsidRPr="00DA62B7">
              <w:rPr>
                <w:rFonts w:cs="Arial"/>
              </w:rPr>
              <w:t>high level</w:t>
            </w:r>
            <w:proofErr w:type="gramEnd"/>
            <w:r w:rsidRPr="00DA62B7">
              <w:rPr>
                <w:rFonts w:cs="Arial"/>
              </w:rPr>
              <w:t xml:space="preserve"> </w:t>
            </w:r>
            <w:proofErr w:type="spellStart"/>
            <w:r w:rsidRPr="00DA62B7">
              <w:rPr>
                <w:rFonts w:cs="Arial"/>
              </w:rPr>
              <w:t>macro economic</w:t>
            </w:r>
            <w:proofErr w:type="spellEnd"/>
            <w:r w:rsidRPr="00DA62B7">
              <w:rPr>
                <w:rFonts w:cs="Arial"/>
              </w:rPr>
              <w:t xml:space="preserve"> scenarios for the medium-term (to the end of 2022) and for the long-term (to 2030) in order to inform the development of recovery strategies in London, reflecting unprecedented uncertainty on the economic outlook.</w:t>
            </w:r>
          </w:p>
        </w:tc>
        <w:tc>
          <w:tcPr>
            <w:tcW w:w="2410" w:type="dxa"/>
            <w:tcBorders>
              <w:top w:val="single" w:sz="4" w:space="0" w:color="auto"/>
              <w:left w:val="single" w:sz="4" w:space="0" w:color="auto"/>
              <w:bottom w:val="single" w:sz="4" w:space="0" w:color="auto"/>
              <w:right w:val="single" w:sz="4" w:space="0" w:color="auto"/>
            </w:tcBorders>
          </w:tcPr>
          <w:p w14:paraId="390509A3" w14:textId="2C50EB9C" w:rsidR="00DA62B7" w:rsidRDefault="00DA62B7" w:rsidP="00A304C3">
            <w:pPr>
              <w:spacing w:after="160" w:line="256" w:lineRule="auto"/>
              <w:rPr>
                <w:rFonts w:cs="Arial"/>
              </w:rPr>
            </w:pPr>
            <w:r>
              <w:rPr>
                <w:rFonts w:cs="Arial"/>
              </w:rPr>
              <w:t>Quarterly</w:t>
            </w:r>
          </w:p>
        </w:tc>
      </w:tr>
      <w:tr w:rsidR="00EA2C85" w:rsidRPr="00BC22D9" w14:paraId="456884A4" w14:textId="77777777" w:rsidTr="00942574">
        <w:tc>
          <w:tcPr>
            <w:tcW w:w="5353" w:type="dxa"/>
            <w:tcBorders>
              <w:top w:val="single" w:sz="4" w:space="0" w:color="auto"/>
              <w:left w:val="single" w:sz="4" w:space="0" w:color="auto"/>
              <w:bottom w:val="single" w:sz="4" w:space="0" w:color="auto"/>
              <w:right w:val="single" w:sz="4" w:space="0" w:color="auto"/>
            </w:tcBorders>
          </w:tcPr>
          <w:p w14:paraId="53696EAA" w14:textId="77777777" w:rsidR="00EA2C85" w:rsidRDefault="00EA2C85" w:rsidP="00EA2C85">
            <w:pPr>
              <w:tabs>
                <w:tab w:val="left" w:pos="1305"/>
              </w:tabs>
              <w:spacing w:after="160" w:line="256" w:lineRule="auto"/>
              <w:rPr>
                <w:rFonts w:cs="Arial"/>
              </w:rPr>
            </w:pPr>
            <w:r w:rsidRPr="00EA2C85">
              <w:rPr>
                <w:rFonts w:cs="Arial"/>
              </w:rPr>
              <w:t>London Long Term Labour Market Projections</w:t>
            </w:r>
          </w:p>
          <w:p w14:paraId="09602C16" w14:textId="442E6FF8" w:rsidR="00EA2C85" w:rsidRPr="00DA62B7" w:rsidRDefault="00A16975" w:rsidP="00EA2C85">
            <w:pPr>
              <w:tabs>
                <w:tab w:val="left" w:pos="1305"/>
              </w:tabs>
              <w:spacing w:after="160" w:line="256" w:lineRule="auto"/>
              <w:rPr>
                <w:rFonts w:cs="Arial"/>
              </w:rPr>
            </w:pPr>
            <w:hyperlink r:id="rId21" w:history="1">
              <w:r w:rsidR="00EA2C85" w:rsidRPr="00ED43A2">
                <w:rPr>
                  <w:rStyle w:val="Hyperlink"/>
                  <w:rFonts w:cs="Arial"/>
                </w:rPr>
                <w:t>https://data.london.gov.uk/dataset/long-term-labour-market-projections</w:t>
              </w:r>
            </w:hyperlink>
          </w:p>
        </w:tc>
        <w:tc>
          <w:tcPr>
            <w:tcW w:w="6237" w:type="dxa"/>
            <w:tcBorders>
              <w:top w:val="single" w:sz="4" w:space="0" w:color="auto"/>
              <w:left w:val="single" w:sz="4" w:space="0" w:color="auto"/>
              <w:bottom w:val="single" w:sz="4" w:space="0" w:color="auto"/>
              <w:right w:val="single" w:sz="4" w:space="0" w:color="auto"/>
            </w:tcBorders>
          </w:tcPr>
          <w:p w14:paraId="4987FB18" w14:textId="6F822B2C" w:rsidR="00EA2C85" w:rsidRDefault="00EA2C85" w:rsidP="00AC61D7">
            <w:pPr>
              <w:spacing w:after="160" w:line="256" w:lineRule="auto"/>
              <w:rPr>
                <w:rFonts w:cs="Arial"/>
              </w:rPr>
            </w:pPr>
            <w:r w:rsidRPr="00EA2C85">
              <w:rPr>
                <w:rFonts w:cs="Arial"/>
              </w:rPr>
              <w:t>Projections of future employment numbers in London</w:t>
            </w:r>
          </w:p>
        </w:tc>
        <w:tc>
          <w:tcPr>
            <w:tcW w:w="2410" w:type="dxa"/>
            <w:tcBorders>
              <w:top w:val="single" w:sz="4" w:space="0" w:color="auto"/>
              <w:left w:val="single" w:sz="4" w:space="0" w:color="auto"/>
              <w:bottom w:val="single" w:sz="4" w:space="0" w:color="auto"/>
              <w:right w:val="single" w:sz="4" w:space="0" w:color="auto"/>
            </w:tcBorders>
          </w:tcPr>
          <w:p w14:paraId="00B89CEB" w14:textId="2AD4E5FB" w:rsidR="00EA2C85" w:rsidRDefault="00EA2C85" w:rsidP="00A304C3">
            <w:pPr>
              <w:spacing w:after="160" w:line="256" w:lineRule="auto"/>
              <w:rPr>
                <w:rFonts w:cs="Arial"/>
              </w:rPr>
            </w:pPr>
            <w:r>
              <w:rPr>
                <w:rFonts w:cs="Arial"/>
              </w:rPr>
              <w:t>Ad hoc</w:t>
            </w:r>
          </w:p>
        </w:tc>
      </w:tr>
      <w:tr w:rsidR="0029679D" w:rsidRPr="00BC22D9" w14:paraId="769B5AC5" w14:textId="77777777" w:rsidTr="00942574">
        <w:tc>
          <w:tcPr>
            <w:tcW w:w="5353" w:type="dxa"/>
            <w:tcBorders>
              <w:top w:val="single" w:sz="4" w:space="0" w:color="auto"/>
              <w:left w:val="single" w:sz="4" w:space="0" w:color="auto"/>
              <w:bottom w:val="single" w:sz="4" w:space="0" w:color="auto"/>
              <w:right w:val="single" w:sz="4" w:space="0" w:color="auto"/>
            </w:tcBorders>
            <w:hideMark/>
          </w:tcPr>
          <w:p w14:paraId="5F10B936" w14:textId="77777777" w:rsidR="0029679D" w:rsidRDefault="0029679D" w:rsidP="00A304C3">
            <w:pPr>
              <w:spacing w:after="160" w:line="256" w:lineRule="auto"/>
              <w:rPr>
                <w:rFonts w:cs="Arial"/>
              </w:rPr>
            </w:pPr>
            <w:r w:rsidRPr="00BC22D9">
              <w:rPr>
                <w:rFonts w:cs="Arial"/>
              </w:rPr>
              <w:lastRenderedPageBreak/>
              <w:t xml:space="preserve">Labour Market Vacancy data </w:t>
            </w:r>
          </w:p>
          <w:p w14:paraId="1F9E3EBC" w14:textId="77777777" w:rsidR="000472B8" w:rsidRPr="00BC22D9" w:rsidRDefault="00A16975" w:rsidP="00A304C3">
            <w:pPr>
              <w:spacing w:after="160" w:line="256" w:lineRule="auto"/>
              <w:rPr>
                <w:rFonts w:cs="Arial"/>
              </w:rPr>
            </w:pPr>
            <w:hyperlink r:id="rId22" w:history="1">
              <w:r w:rsidR="000472B8">
                <w:rPr>
                  <w:rStyle w:val="Hyperlink"/>
                </w:rPr>
                <w:t>https://data.london.gov.uk/job-postings/</w:t>
              </w:r>
            </w:hyperlink>
          </w:p>
        </w:tc>
        <w:tc>
          <w:tcPr>
            <w:tcW w:w="6237" w:type="dxa"/>
            <w:tcBorders>
              <w:top w:val="single" w:sz="4" w:space="0" w:color="auto"/>
              <w:left w:val="single" w:sz="4" w:space="0" w:color="auto"/>
              <w:bottom w:val="single" w:sz="4" w:space="0" w:color="auto"/>
              <w:right w:val="single" w:sz="4" w:space="0" w:color="auto"/>
            </w:tcBorders>
            <w:hideMark/>
          </w:tcPr>
          <w:p w14:paraId="14D97E47" w14:textId="77777777" w:rsidR="0029679D" w:rsidRPr="00BC22D9" w:rsidRDefault="0029679D" w:rsidP="00A304C3">
            <w:pPr>
              <w:spacing w:after="160" w:line="256" w:lineRule="auto"/>
              <w:rPr>
                <w:rFonts w:cs="Arial"/>
              </w:rPr>
            </w:pPr>
            <w:r>
              <w:rPr>
                <w:rFonts w:cs="Arial"/>
              </w:rPr>
              <w:t>D</w:t>
            </w:r>
            <w:r w:rsidRPr="00BC22D9">
              <w:rPr>
                <w:rFonts w:cs="Arial"/>
              </w:rPr>
              <w:t xml:space="preserve">ata on online London Job Postings </w:t>
            </w:r>
          </w:p>
        </w:tc>
        <w:tc>
          <w:tcPr>
            <w:tcW w:w="2410" w:type="dxa"/>
            <w:tcBorders>
              <w:top w:val="single" w:sz="4" w:space="0" w:color="auto"/>
              <w:left w:val="single" w:sz="4" w:space="0" w:color="auto"/>
              <w:bottom w:val="single" w:sz="4" w:space="0" w:color="auto"/>
              <w:right w:val="single" w:sz="4" w:space="0" w:color="auto"/>
            </w:tcBorders>
          </w:tcPr>
          <w:p w14:paraId="76CE244F" w14:textId="77777777" w:rsidR="0029679D" w:rsidRPr="00BC22D9" w:rsidRDefault="0029679D" w:rsidP="00A304C3">
            <w:pPr>
              <w:spacing w:after="160" w:line="256" w:lineRule="auto"/>
              <w:rPr>
                <w:rFonts w:cs="Arial"/>
              </w:rPr>
            </w:pPr>
            <w:r>
              <w:rPr>
                <w:rFonts w:cs="Arial"/>
              </w:rPr>
              <w:t>Quarterly</w:t>
            </w:r>
          </w:p>
          <w:p w14:paraId="5D53E595" w14:textId="77777777" w:rsidR="0029679D" w:rsidRPr="00BC22D9" w:rsidRDefault="0029679D" w:rsidP="00A304C3">
            <w:pPr>
              <w:spacing w:after="160" w:line="256" w:lineRule="auto"/>
              <w:rPr>
                <w:rFonts w:cs="Arial"/>
              </w:rPr>
            </w:pPr>
          </w:p>
        </w:tc>
      </w:tr>
      <w:tr w:rsidR="00C7558C" w:rsidRPr="00BC22D9" w14:paraId="7CC05648" w14:textId="77777777" w:rsidTr="00A37074">
        <w:tc>
          <w:tcPr>
            <w:tcW w:w="5353" w:type="dxa"/>
            <w:tcBorders>
              <w:top w:val="single" w:sz="4" w:space="0" w:color="auto"/>
              <w:left w:val="single" w:sz="4" w:space="0" w:color="auto"/>
              <w:bottom w:val="single" w:sz="4" w:space="0" w:color="auto"/>
              <w:right w:val="single" w:sz="4" w:space="0" w:color="auto"/>
            </w:tcBorders>
            <w:hideMark/>
          </w:tcPr>
          <w:p w14:paraId="40F62902" w14:textId="77777777" w:rsidR="00C0034E" w:rsidRPr="00BC22D9" w:rsidRDefault="00C7558C" w:rsidP="00FA74F3">
            <w:pPr>
              <w:spacing w:after="160" w:line="256" w:lineRule="auto"/>
              <w:rPr>
                <w:rFonts w:cs="Arial"/>
              </w:rPr>
            </w:pPr>
            <w:r w:rsidRPr="00BC22D9">
              <w:rPr>
                <w:rFonts w:cs="Arial"/>
              </w:rPr>
              <w:t>Employment projections</w:t>
            </w:r>
            <w:r w:rsidR="00FA74F3">
              <w:rPr>
                <w:rFonts w:cs="Arial"/>
              </w:rPr>
              <w:t xml:space="preserve"> </w:t>
            </w:r>
            <w:hyperlink r:id="rId23" w:history="1">
              <w:r w:rsidR="00C0034E">
                <w:rPr>
                  <w:rStyle w:val="Hyperlink"/>
                </w:rPr>
                <w:t>https://data.london.gov.uk/dataset/long-term-labour-market-projections</w:t>
              </w:r>
            </w:hyperlink>
          </w:p>
        </w:tc>
        <w:tc>
          <w:tcPr>
            <w:tcW w:w="6237" w:type="dxa"/>
            <w:tcBorders>
              <w:top w:val="single" w:sz="4" w:space="0" w:color="auto"/>
              <w:left w:val="single" w:sz="4" w:space="0" w:color="auto"/>
              <w:bottom w:val="single" w:sz="4" w:space="0" w:color="auto"/>
              <w:right w:val="single" w:sz="4" w:space="0" w:color="auto"/>
            </w:tcBorders>
            <w:hideMark/>
          </w:tcPr>
          <w:p w14:paraId="3E900BDE" w14:textId="77777777" w:rsidR="00C7558C" w:rsidRPr="00BC22D9" w:rsidRDefault="00C7558C" w:rsidP="00A37074">
            <w:pPr>
              <w:spacing w:after="160" w:line="256" w:lineRule="auto"/>
              <w:rPr>
                <w:rFonts w:cs="Arial"/>
              </w:rPr>
            </w:pPr>
            <w:r>
              <w:rPr>
                <w:rFonts w:cs="Arial"/>
              </w:rPr>
              <w:t>P</w:t>
            </w:r>
            <w:r w:rsidRPr="00BC22D9">
              <w:rPr>
                <w:rFonts w:cs="Arial"/>
              </w:rPr>
              <w:t xml:space="preserve">rojections of future employment numbers in London </w:t>
            </w:r>
          </w:p>
        </w:tc>
        <w:tc>
          <w:tcPr>
            <w:tcW w:w="2410" w:type="dxa"/>
            <w:tcBorders>
              <w:top w:val="single" w:sz="4" w:space="0" w:color="auto"/>
              <w:left w:val="single" w:sz="4" w:space="0" w:color="auto"/>
              <w:bottom w:val="single" w:sz="4" w:space="0" w:color="auto"/>
              <w:right w:val="single" w:sz="4" w:space="0" w:color="auto"/>
            </w:tcBorders>
          </w:tcPr>
          <w:p w14:paraId="37240AD5" w14:textId="77777777" w:rsidR="00C7558C" w:rsidRPr="00BC22D9" w:rsidRDefault="00C7558C" w:rsidP="00A37074">
            <w:pPr>
              <w:spacing w:after="160" w:line="256" w:lineRule="auto"/>
              <w:rPr>
                <w:rFonts w:cs="Arial"/>
              </w:rPr>
            </w:pPr>
            <w:r>
              <w:rPr>
                <w:rFonts w:cs="Arial"/>
              </w:rPr>
              <w:t>Annual</w:t>
            </w:r>
          </w:p>
        </w:tc>
      </w:tr>
      <w:tr w:rsidR="003540B3" w:rsidRPr="00BC22D9" w14:paraId="453E9DBB" w14:textId="77777777" w:rsidTr="00A37074">
        <w:tc>
          <w:tcPr>
            <w:tcW w:w="5353" w:type="dxa"/>
            <w:tcBorders>
              <w:top w:val="single" w:sz="4" w:space="0" w:color="auto"/>
              <w:left w:val="single" w:sz="4" w:space="0" w:color="auto"/>
              <w:bottom w:val="single" w:sz="4" w:space="0" w:color="auto"/>
              <w:right w:val="single" w:sz="4" w:space="0" w:color="auto"/>
            </w:tcBorders>
          </w:tcPr>
          <w:p w14:paraId="1745B0D4" w14:textId="77777777" w:rsidR="003540B3" w:rsidRDefault="003540B3" w:rsidP="003540B3">
            <w:pPr>
              <w:spacing w:after="160" w:line="256" w:lineRule="auto"/>
              <w:rPr>
                <w:rFonts w:cs="Arial"/>
              </w:rPr>
            </w:pPr>
            <w:r w:rsidRPr="003540B3">
              <w:rPr>
                <w:rFonts w:cs="Arial"/>
              </w:rPr>
              <w:t>London's sectors - more detailed jobs data</w:t>
            </w:r>
          </w:p>
          <w:p w14:paraId="47FD2570" w14:textId="6898E40C" w:rsidR="003540B3" w:rsidRPr="003540B3" w:rsidRDefault="00A16975" w:rsidP="003540B3">
            <w:pPr>
              <w:spacing w:after="160" w:line="256" w:lineRule="auto"/>
              <w:rPr>
                <w:rFonts w:cs="Arial"/>
              </w:rPr>
            </w:pPr>
            <w:hyperlink r:id="rId24" w:history="1">
              <w:r w:rsidR="003540B3" w:rsidRPr="00C13BAA">
                <w:rPr>
                  <w:rStyle w:val="Hyperlink"/>
                </w:rPr>
                <w:t>https://data.london.gov.uk/dataset/london-s-sectors</w:t>
              </w:r>
            </w:hyperlink>
          </w:p>
          <w:p w14:paraId="3BEA7843" w14:textId="77777777" w:rsidR="003540B3" w:rsidRPr="00BC22D9" w:rsidRDefault="003540B3" w:rsidP="00FA74F3">
            <w:pPr>
              <w:spacing w:after="160" w:line="256" w:lineRule="auto"/>
              <w:rPr>
                <w:rFonts w:cs="Arial"/>
              </w:rPr>
            </w:pPr>
          </w:p>
        </w:tc>
        <w:tc>
          <w:tcPr>
            <w:tcW w:w="6237" w:type="dxa"/>
            <w:tcBorders>
              <w:top w:val="single" w:sz="4" w:space="0" w:color="auto"/>
              <w:left w:val="single" w:sz="4" w:space="0" w:color="auto"/>
              <w:bottom w:val="single" w:sz="4" w:space="0" w:color="auto"/>
              <w:right w:val="single" w:sz="4" w:space="0" w:color="auto"/>
            </w:tcBorders>
          </w:tcPr>
          <w:p w14:paraId="2D1483E6" w14:textId="61C2E909" w:rsidR="003540B3" w:rsidRDefault="003540B3" w:rsidP="003540B3">
            <w:pPr>
              <w:spacing w:after="160" w:line="256" w:lineRule="auto"/>
              <w:rPr>
                <w:rFonts w:cs="Arial"/>
              </w:rPr>
            </w:pPr>
            <w:r w:rsidRPr="003540B3">
              <w:rPr>
                <w:rFonts w:cs="Arial"/>
              </w:rPr>
              <w:t xml:space="preserve">This dataset provides estimates of employee jobs in London down to 4-digit Standard Industry Classification level, from 1998 to 2020. This update is based on the latest Business Register and Employment Survey (BRES) data published by the Office for National Statistics (ONS), as </w:t>
            </w:r>
            <w:proofErr w:type="gramStart"/>
            <w:r w:rsidRPr="003540B3">
              <w:rPr>
                <w:rFonts w:cs="Arial"/>
              </w:rPr>
              <w:t>at</w:t>
            </w:r>
            <w:proofErr w:type="gramEnd"/>
            <w:r w:rsidRPr="003540B3">
              <w:rPr>
                <w:rFonts w:cs="Arial"/>
              </w:rPr>
              <w:t xml:space="preserve"> March 2022. Data covering workforce jobs are based on employee jobs estimates from the workforce jobs series published by the ONS in December 2021. </w:t>
            </w:r>
            <w:proofErr w:type="gramStart"/>
            <w:r w:rsidRPr="003540B3">
              <w:rPr>
                <w:rFonts w:cs="Arial"/>
              </w:rPr>
              <w:t>In order to</w:t>
            </w:r>
            <w:proofErr w:type="gramEnd"/>
            <w:r w:rsidRPr="003540B3">
              <w:rPr>
                <w:rFonts w:cs="Arial"/>
              </w:rPr>
              <w:t xml:space="preserve"> produce a consistent time series using official business survey and workforce jobs data, some modelling has been necessary. The underlying assumptions are outlined in the methodology worksheet “Cover” within the workbook.</w:t>
            </w:r>
          </w:p>
        </w:tc>
        <w:tc>
          <w:tcPr>
            <w:tcW w:w="2410" w:type="dxa"/>
            <w:tcBorders>
              <w:top w:val="single" w:sz="4" w:space="0" w:color="auto"/>
              <w:left w:val="single" w:sz="4" w:space="0" w:color="auto"/>
              <w:bottom w:val="single" w:sz="4" w:space="0" w:color="auto"/>
              <w:right w:val="single" w:sz="4" w:space="0" w:color="auto"/>
            </w:tcBorders>
          </w:tcPr>
          <w:p w14:paraId="0714D511" w14:textId="43946EC8" w:rsidR="003540B3" w:rsidRDefault="003540B3" w:rsidP="00A37074">
            <w:pPr>
              <w:spacing w:after="160" w:line="256" w:lineRule="auto"/>
              <w:rPr>
                <w:rFonts w:cs="Arial"/>
              </w:rPr>
            </w:pPr>
            <w:r>
              <w:rPr>
                <w:rFonts w:cs="Arial"/>
              </w:rPr>
              <w:t>Ad-Hoc</w:t>
            </w:r>
          </w:p>
        </w:tc>
      </w:tr>
      <w:tr w:rsidR="00A94513" w:rsidRPr="00BC22D9" w14:paraId="42B014A3" w14:textId="77777777" w:rsidTr="00A37074">
        <w:tc>
          <w:tcPr>
            <w:tcW w:w="5353" w:type="dxa"/>
            <w:tcBorders>
              <w:top w:val="single" w:sz="4" w:space="0" w:color="auto"/>
              <w:left w:val="single" w:sz="4" w:space="0" w:color="auto"/>
              <w:bottom w:val="single" w:sz="4" w:space="0" w:color="auto"/>
              <w:right w:val="single" w:sz="4" w:space="0" w:color="auto"/>
            </w:tcBorders>
          </w:tcPr>
          <w:p w14:paraId="1E8AD667" w14:textId="77777777" w:rsidR="00A94513" w:rsidRDefault="00A94513" w:rsidP="003540B3">
            <w:pPr>
              <w:spacing w:after="160" w:line="256" w:lineRule="auto"/>
              <w:rPr>
                <w:rFonts w:cs="Arial"/>
              </w:rPr>
            </w:pPr>
            <w:r w:rsidRPr="00A94513">
              <w:rPr>
                <w:rFonts w:cs="Arial"/>
              </w:rPr>
              <w:t>Borough by sector employee jobs</w:t>
            </w:r>
          </w:p>
          <w:p w14:paraId="387CEE5E" w14:textId="77754566" w:rsidR="00A94513" w:rsidRPr="00A94513" w:rsidRDefault="00A16975" w:rsidP="00A94513">
            <w:pPr>
              <w:spacing w:after="160" w:line="256" w:lineRule="auto"/>
              <w:rPr>
                <w:rStyle w:val="Hyperlink"/>
              </w:rPr>
            </w:pPr>
            <w:hyperlink r:id="rId25" w:history="1">
              <w:r w:rsidR="00A94513" w:rsidRPr="00A94513">
                <w:rPr>
                  <w:rStyle w:val="Hyperlink"/>
                </w:rPr>
                <w:t>https://data.london.gov.uk/dataset/borough-by-sector-employee-jobs</w:t>
              </w:r>
            </w:hyperlink>
            <w:r w:rsidR="00A94513" w:rsidRPr="00A94513">
              <w:rPr>
                <w:rStyle w:val="Hyperlink"/>
              </w:rPr>
              <w:t xml:space="preserve"> </w:t>
            </w:r>
          </w:p>
          <w:p w14:paraId="6E7EF692" w14:textId="4F4FE158" w:rsidR="00A94513" w:rsidRPr="003540B3" w:rsidRDefault="00A94513" w:rsidP="003540B3">
            <w:pPr>
              <w:spacing w:after="160" w:line="256" w:lineRule="auto"/>
              <w:rPr>
                <w:rFonts w:cs="Arial"/>
              </w:rPr>
            </w:pPr>
          </w:p>
        </w:tc>
        <w:tc>
          <w:tcPr>
            <w:tcW w:w="6237" w:type="dxa"/>
            <w:tcBorders>
              <w:top w:val="single" w:sz="4" w:space="0" w:color="auto"/>
              <w:left w:val="single" w:sz="4" w:space="0" w:color="auto"/>
              <w:bottom w:val="single" w:sz="4" w:space="0" w:color="auto"/>
              <w:right w:val="single" w:sz="4" w:space="0" w:color="auto"/>
            </w:tcBorders>
          </w:tcPr>
          <w:p w14:paraId="1826273E" w14:textId="77777777" w:rsidR="00A94513" w:rsidRPr="00A94513" w:rsidRDefault="00A94513" w:rsidP="00A94513">
            <w:pPr>
              <w:rPr>
                <w:rFonts w:cs="Arial"/>
              </w:rPr>
            </w:pPr>
            <w:r w:rsidRPr="00A94513">
              <w:rPr>
                <w:rFonts w:cs="Arial"/>
              </w:rPr>
              <w:t xml:space="preserve">This experimental dataset provides estimates of employee jobs for in London boroughs at a sector level from 1971 to 2020. This update is based on the latest Business Register and Employment Survey (BRES) and Workforce Jobs (WFJ) data published by the Office for National Statistics (ONS). </w:t>
            </w:r>
            <w:proofErr w:type="gramStart"/>
            <w:r w:rsidRPr="00A94513">
              <w:rPr>
                <w:rFonts w:cs="Arial"/>
              </w:rPr>
              <w:t>In order to</w:t>
            </w:r>
            <w:proofErr w:type="gramEnd"/>
            <w:r w:rsidRPr="00A94513">
              <w:rPr>
                <w:rFonts w:cs="Arial"/>
              </w:rPr>
              <w:t xml:space="preserve"> produce a consistent time series using these sources, some modelling has been necessary. The underlying assumptions are outlined in the methodology paper published alongside these data tables. As there is considerable uncertainty around these estimates, especially for earlier years, they should be considered indicative of trends rather than definitive.</w:t>
            </w:r>
          </w:p>
          <w:p w14:paraId="17C63581" w14:textId="77777777" w:rsidR="00A94513" w:rsidRPr="003540B3" w:rsidRDefault="00A94513" w:rsidP="003540B3">
            <w:pPr>
              <w:spacing w:after="160" w:line="256" w:lineRule="auto"/>
              <w:rPr>
                <w:rFonts w:cs="Arial"/>
              </w:rPr>
            </w:pPr>
          </w:p>
        </w:tc>
        <w:tc>
          <w:tcPr>
            <w:tcW w:w="2410" w:type="dxa"/>
            <w:tcBorders>
              <w:top w:val="single" w:sz="4" w:space="0" w:color="auto"/>
              <w:left w:val="single" w:sz="4" w:space="0" w:color="auto"/>
              <w:bottom w:val="single" w:sz="4" w:space="0" w:color="auto"/>
              <w:right w:val="single" w:sz="4" w:space="0" w:color="auto"/>
            </w:tcBorders>
          </w:tcPr>
          <w:p w14:paraId="29FF5016" w14:textId="62283FB1" w:rsidR="00A94513" w:rsidRDefault="00A94513" w:rsidP="00A37074">
            <w:pPr>
              <w:spacing w:after="160" w:line="256" w:lineRule="auto"/>
              <w:rPr>
                <w:rFonts w:cs="Arial"/>
              </w:rPr>
            </w:pPr>
            <w:r>
              <w:rPr>
                <w:rFonts w:cs="Arial"/>
              </w:rPr>
              <w:t>Ad-Hoc</w:t>
            </w:r>
          </w:p>
        </w:tc>
      </w:tr>
      <w:tr w:rsidR="006E29C4" w:rsidRPr="00BC22D9" w14:paraId="0B57FCE3" w14:textId="77777777" w:rsidTr="00A37074">
        <w:tc>
          <w:tcPr>
            <w:tcW w:w="5353" w:type="dxa"/>
            <w:tcBorders>
              <w:top w:val="single" w:sz="4" w:space="0" w:color="auto"/>
              <w:left w:val="single" w:sz="4" w:space="0" w:color="auto"/>
              <w:bottom w:val="single" w:sz="4" w:space="0" w:color="auto"/>
              <w:right w:val="single" w:sz="4" w:space="0" w:color="auto"/>
            </w:tcBorders>
          </w:tcPr>
          <w:p w14:paraId="79BAFE3D" w14:textId="77777777" w:rsidR="006E29C4" w:rsidRPr="00BC22D9" w:rsidRDefault="006E29C4" w:rsidP="00FA74F3">
            <w:pPr>
              <w:spacing w:after="160" w:line="256" w:lineRule="auto"/>
              <w:rPr>
                <w:rFonts w:cs="Arial"/>
              </w:rPr>
            </w:pPr>
            <w:r>
              <w:lastRenderedPageBreak/>
              <w:t>Adult Education Budget (AEB) Data Publication</w:t>
            </w:r>
          </w:p>
        </w:tc>
        <w:tc>
          <w:tcPr>
            <w:tcW w:w="6237" w:type="dxa"/>
            <w:tcBorders>
              <w:top w:val="single" w:sz="4" w:space="0" w:color="auto"/>
              <w:left w:val="single" w:sz="4" w:space="0" w:color="auto"/>
              <w:bottom w:val="single" w:sz="4" w:space="0" w:color="auto"/>
              <w:right w:val="single" w:sz="4" w:space="0" w:color="auto"/>
            </w:tcBorders>
          </w:tcPr>
          <w:p w14:paraId="15B8748E" w14:textId="77777777" w:rsidR="00D73CAE" w:rsidRDefault="00D73CAE" w:rsidP="00D73CAE">
            <w:pPr>
              <w:rPr>
                <w:rFonts w:ascii="Calibri" w:hAnsi="Calibri"/>
                <w:sz w:val="22"/>
                <w:szCs w:val="22"/>
              </w:rPr>
            </w:pPr>
            <w:r>
              <w:t xml:space="preserve">The GLA publishes quarterly a range of data about its Adult Education Budget (AEB) programme. The main areas covered are participation (aims and learner numbers), achievements and funding earned, broken down across a range of metrics including Mayoral areas of interest, such as English for Speakers of Other Languages (ESOL) and British Sign Language (BSL). Sub-Regional and Borough tables </w:t>
            </w:r>
            <w:proofErr w:type="gramStart"/>
            <w:r>
              <w:t>are</w:t>
            </w:r>
            <w:proofErr w:type="gramEnd"/>
            <w:r>
              <w:t xml:space="preserve"> also provided, although these may include slightly less detail in order to protect individuals’ identities. The data publication is accompanied by a short note that assists in interpreting the statistics and highlights any key points and data limitations.</w:t>
            </w:r>
          </w:p>
          <w:p w14:paraId="605C31F1" w14:textId="77777777" w:rsidR="006E29C4" w:rsidRDefault="006E29C4" w:rsidP="00A37074">
            <w:pPr>
              <w:spacing w:after="160" w:line="256" w:lineRule="auto"/>
              <w:rPr>
                <w:rFonts w:cs="Arial"/>
              </w:rPr>
            </w:pPr>
          </w:p>
        </w:tc>
        <w:tc>
          <w:tcPr>
            <w:tcW w:w="2410" w:type="dxa"/>
            <w:tcBorders>
              <w:top w:val="single" w:sz="4" w:space="0" w:color="auto"/>
              <w:left w:val="single" w:sz="4" w:space="0" w:color="auto"/>
              <w:bottom w:val="single" w:sz="4" w:space="0" w:color="auto"/>
              <w:right w:val="single" w:sz="4" w:space="0" w:color="auto"/>
            </w:tcBorders>
          </w:tcPr>
          <w:p w14:paraId="4BF4D9E5" w14:textId="36E589E5" w:rsidR="006E29C4" w:rsidRDefault="00C41713" w:rsidP="00A37074">
            <w:pPr>
              <w:spacing w:after="160" w:line="256" w:lineRule="auto"/>
              <w:rPr>
                <w:rFonts w:cs="Arial"/>
              </w:rPr>
            </w:pPr>
            <w:r>
              <w:rPr>
                <w:rFonts w:cs="Arial"/>
              </w:rPr>
              <w:t xml:space="preserve">Biannual </w:t>
            </w:r>
          </w:p>
        </w:tc>
      </w:tr>
      <w:tr w:rsidR="00537B32" w:rsidRPr="00BC22D9" w14:paraId="39C17129" w14:textId="77777777" w:rsidTr="00A37074">
        <w:tc>
          <w:tcPr>
            <w:tcW w:w="5353" w:type="dxa"/>
            <w:tcBorders>
              <w:top w:val="single" w:sz="4" w:space="0" w:color="auto"/>
              <w:left w:val="single" w:sz="4" w:space="0" w:color="auto"/>
              <w:bottom w:val="single" w:sz="4" w:space="0" w:color="auto"/>
              <w:right w:val="single" w:sz="4" w:space="0" w:color="auto"/>
            </w:tcBorders>
          </w:tcPr>
          <w:p w14:paraId="7248CCCF" w14:textId="77777777" w:rsidR="00537B32" w:rsidRDefault="00537B32" w:rsidP="003F2527">
            <w:pPr>
              <w:spacing w:after="160" w:line="256" w:lineRule="auto"/>
            </w:pPr>
            <w:r>
              <w:t>London tourism visitor forecasts</w:t>
            </w:r>
          </w:p>
          <w:p w14:paraId="65C5F263" w14:textId="309A0964" w:rsidR="00101A59" w:rsidRDefault="00A16975" w:rsidP="003F2527">
            <w:pPr>
              <w:spacing w:after="160" w:line="256" w:lineRule="auto"/>
              <w:rPr>
                <w:rFonts w:cs="Arial"/>
              </w:rPr>
            </w:pPr>
            <w:hyperlink r:id="rId26" w:history="1">
              <w:r w:rsidR="00101A59" w:rsidRPr="00884F8D">
                <w:rPr>
                  <w:rStyle w:val="Hyperlink"/>
                  <w:rFonts w:cs="Arial"/>
                </w:rPr>
                <w:t>https://data.london.gov.uk/dataset/london-tourism-forecasts</w:t>
              </w:r>
            </w:hyperlink>
            <w:r w:rsidR="00101A59">
              <w:rPr>
                <w:rFonts w:cs="Arial"/>
              </w:rPr>
              <w:t xml:space="preserve"> </w:t>
            </w:r>
          </w:p>
        </w:tc>
        <w:tc>
          <w:tcPr>
            <w:tcW w:w="6237" w:type="dxa"/>
            <w:tcBorders>
              <w:top w:val="single" w:sz="4" w:space="0" w:color="auto"/>
              <w:left w:val="single" w:sz="4" w:space="0" w:color="auto"/>
              <w:bottom w:val="single" w:sz="4" w:space="0" w:color="auto"/>
              <w:right w:val="single" w:sz="4" w:space="0" w:color="auto"/>
            </w:tcBorders>
          </w:tcPr>
          <w:p w14:paraId="75F0B586" w14:textId="46A9F8DD" w:rsidR="00537B32" w:rsidRDefault="00763C09" w:rsidP="003F2527">
            <w:pPr>
              <w:spacing w:after="160" w:line="256" w:lineRule="auto"/>
              <w:rPr>
                <w:rFonts w:cs="Arial"/>
              </w:rPr>
            </w:pPr>
            <w:r>
              <w:t>Occasional medium-term forecasts of tourism visitor nights and associated expenditure</w:t>
            </w:r>
          </w:p>
        </w:tc>
        <w:tc>
          <w:tcPr>
            <w:tcW w:w="2410" w:type="dxa"/>
            <w:tcBorders>
              <w:top w:val="single" w:sz="4" w:space="0" w:color="auto"/>
              <w:left w:val="single" w:sz="4" w:space="0" w:color="auto"/>
              <w:bottom w:val="single" w:sz="4" w:space="0" w:color="auto"/>
              <w:right w:val="single" w:sz="4" w:space="0" w:color="auto"/>
            </w:tcBorders>
          </w:tcPr>
          <w:p w14:paraId="2E70D5A9" w14:textId="68A68346" w:rsidR="00537B32" w:rsidRDefault="00537B32" w:rsidP="003F2527">
            <w:pPr>
              <w:spacing w:after="160" w:line="256" w:lineRule="auto"/>
              <w:rPr>
                <w:rFonts w:cs="Arial"/>
              </w:rPr>
            </w:pPr>
            <w:r>
              <w:rPr>
                <w:rFonts w:cs="Arial"/>
              </w:rPr>
              <w:t>Ad-Hoc</w:t>
            </w:r>
          </w:p>
        </w:tc>
      </w:tr>
      <w:tr w:rsidR="003F2527" w:rsidRPr="00BC22D9" w14:paraId="7A320289" w14:textId="77777777" w:rsidTr="00A37074">
        <w:tc>
          <w:tcPr>
            <w:tcW w:w="5353" w:type="dxa"/>
            <w:tcBorders>
              <w:top w:val="single" w:sz="4" w:space="0" w:color="auto"/>
              <w:left w:val="single" w:sz="4" w:space="0" w:color="auto"/>
              <w:bottom w:val="single" w:sz="4" w:space="0" w:color="auto"/>
              <w:right w:val="single" w:sz="4" w:space="0" w:color="auto"/>
            </w:tcBorders>
          </w:tcPr>
          <w:p w14:paraId="498D4A02" w14:textId="77777777" w:rsidR="003F2527" w:rsidRDefault="003F2527" w:rsidP="003F2527">
            <w:pPr>
              <w:spacing w:after="160" w:line="256" w:lineRule="auto"/>
              <w:rPr>
                <w:rFonts w:cs="Arial"/>
              </w:rPr>
            </w:pPr>
            <w:r>
              <w:rPr>
                <w:rFonts w:cs="Arial"/>
              </w:rPr>
              <w:t>Socio-demographic estimates by London Borough</w:t>
            </w:r>
          </w:p>
          <w:p w14:paraId="4C5D1BBF" w14:textId="77777777" w:rsidR="003F2527" w:rsidRPr="003F2527" w:rsidRDefault="003F2527" w:rsidP="003F2527">
            <w:pPr>
              <w:spacing w:after="160" w:line="252" w:lineRule="auto"/>
            </w:pPr>
            <w:r w:rsidRPr="003F2527">
              <w:t>Housing Tenure -</w:t>
            </w:r>
            <w:hyperlink r:id="rId27" w:history="1">
              <w:r w:rsidRPr="003F2527">
                <w:rPr>
                  <w:rStyle w:val="Hyperlink"/>
                  <w:rFonts w:eastAsia="Times New Roman"/>
                </w:rPr>
                <w:t>https://data.london.gov.uk/dataset/housing-tenure-borough</w:t>
              </w:r>
            </w:hyperlink>
          </w:p>
        </w:tc>
        <w:tc>
          <w:tcPr>
            <w:tcW w:w="6237" w:type="dxa"/>
            <w:tcBorders>
              <w:top w:val="single" w:sz="4" w:space="0" w:color="auto"/>
              <w:left w:val="single" w:sz="4" w:space="0" w:color="auto"/>
              <w:bottom w:val="single" w:sz="4" w:space="0" w:color="auto"/>
              <w:right w:val="single" w:sz="4" w:space="0" w:color="auto"/>
            </w:tcBorders>
          </w:tcPr>
          <w:p w14:paraId="2AFE533E" w14:textId="77777777" w:rsidR="003F2527" w:rsidRDefault="004C4B64" w:rsidP="003F2527">
            <w:pPr>
              <w:spacing w:after="160" w:line="256" w:lineRule="auto"/>
              <w:rPr>
                <w:rFonts w:cs="Arial"/>
              </w:rPr>
            </w:pPr>
            <w:r>
              <w:rPr>
                <w:rFonts w:cs="Arial"/>
              </w:rPr>
              <w:t>E</w:t>
            </w:r>
            <w:r w:rsidR="003F2527" w:rsidRPr="00BC22D9">
              <w:rPr>
                <w:rFonts w:cs="Arial"/>
              </w:rPr>
              <w:t>stimates produced from the ONS Annual Population Survey</w:t>
            </w:r>
            <w:r w:rsidR="003F2527">
              <w:rPr>
                <w:rFonts w:cs="Arial"/>
              </w:rPr>
              <w:t>/Labour Force Survey</w:t>
            </w:r>
          </w:p>
          <w:p w14:paraId="79CC37BA" w14:textId="77777777" w:rsidR="006A2D52" w:rsidRPr="00BC22D9" w:rsidRDefault="006A2D52" w:rsidP="003F2527">
            <w:pPr>
              <w:spacing w:after="160" w:line="256" w:lineRule="auto"/>
              <w:rPr>
                <w:rFonts w:cs="Arial"/>
              </w:rPr>
            </w:pPr>
            <w:r>
              <w:rPr>
                <w:rFonts w:cs="Arial"/>
              </w:rPr>
              <w:t>N</w:t>
            </w:r>
            <w:r w:rsidRPr="006A2D52">
              <w:rPr>
                <w:rFonts w:cs="Arial"/>
              </w:rPr>
              <w:t>umbers and percentages of persons and households by each housing tenure category</w:t>
            </w:r>
          </w:p>
        </w:tc>
        <w:tc>
          <w:tcPr>
            <w:tcW w:w="2410" w:type="dxa"/>
            <w:tcBorders>
              <w:top w:val="single" w:sz="4" w:space="0" w:color="auto"/>
              <w:left w:val="single" w:sz="4" w:space="0" w:color="auto"/>
              <w:bottom w:val="single" w:sz="4" w:space="0" w:color="auto"/>
              <w:right w:val="single" w:sz="4" w:space="0" w:color="auto"/>
            </w:tcBorders>
          </w:tcPr>
          <w:p w14:paraId="2A82E258" w14:textId="77777777" w:rsidR="003F2527" w:rsidRDefault="003F2527" w:rsidP="003F2527">
            <w:pPr>
              <w:spacing w:after="160" w:line="256" w:lineRule="auto"/>
              <w:rPr>
                <w:rFonts w:cs="Arial"/>
              </w:rPr>
            </w:pPr>
            <w:r>
              <w:rPr>
                <w:rFonts w:cs="Arial"/>
              </w:rPr>
              <w:t>Annual</w:t>
            </w:r>
          </w:p>
        </w:tc>
      </w:tr>
      <w:tr w:rsidR="003F2527" w:rsidRPr="00BC22D9" w14:paraId="7EEC71D2" w14:textId="77777777" w:rsidTr="00A37074">
        <w:tc>
          <w:tcPr>
            <w:tcW w:w="5353" w:type="dxa"/>
            <w:tcBorders>
              <w:top w:val="single" w:sz="4" w:space="0" w:color="auto"/>
              <w:left w:val="single" w:sz="4" w:space="0" w:color="auto"/>
              <w:bottom w:val="single" w:sz="4" w:space="0" w:color="auto"/>
              <w:right w:val="single" w:sz="4" w:space="0" w:color="auto"/>
            </w:tcBorders>
          </w:tcPr>
          <w:p w14:paraId="6B98474A" w14:textId="77777777" w:rsidR="003F2527" w:rsidRDefault="003F2527" w:rsidP="003F2527">
            <w:pPr>
              <w:spacing w:after="160" w:line="256" w:lineRule="auto"/>
              <w:rPr>
                <w:rFonts w:cs="Arial"/>
              </w:rPr>
            </w:pPr>
            <w:r>
              <w:rPr>
                <w:rFonts w:cs="Arial"/>
              </w:rPr>
              <w:t>Socio-demographic estimates by London Borough</w:t>
            </w:r>
          </w:p>
          <w:p w14:paraId="4BF3D619" w14:textId="77777777" w:rsidR="003F2527" w:rsidRPr="003F2527" w:rsidRDefault="003F2527" w:rsidP="003F2527">
            <w:pPr>
              <w:spacing w:after="160" w:line="252" w:lineRule="auto"/>
              <w:rPr>
                <w:rFonts w:eastAsia="Times New Roman"/>
              </w:rPr>
            </w:pPr>
            <w:r>
              <w:rPr>
                <w:rFonts w:eastAsia="Times New Roman"/>
              </w:rPr>
              <w:t xml:space="preserve">Population by Ethnic Group - </w:t>
            </w:r>
            <w:hyperlink r:id="rId28" w:history="1">
              <w:r>
                <w:rPr>
                  <w:rStyle w:val="Hyperlink"/>
                  <w:rFonts w:eastAsia="Times New Roman"/>
                </w:rPr>
                <w:t>https://data.london.gov.uk/dataset/ethnic-groups-borough</w:t>
              </w:r>
            </w:hyperlink>
          </w:p>
        </w:tc>
        <w:tc>
          <w:tcPr>
            <w:tcW w:w="6237" w:type="dxa"/>
            <w:tcBorders>
              <w:top w:val="single" w:sz="4" w:space="0" w:color="auto"/>
              <w:left w:val="single" w:sz="4" w:space="0" w:color="auto"/>
              <w:bottom w:val="single" w:sz="4" w:space="0" w:color="auto"/>
              <w:right w:val="single" w:sz="4" w:space="0" w:color="auto"/>
            </w:tcBorders>
          </w:tcPr>
          <w:p w14:paraId="64694C6E" w14:textId="77777777" w:rsidR="006A2D52" w:rsidRDefault="003F2527" w:rsidP="003F2527">
            <w:pPr>
              <w:spacing w:after="160" w:line="256" w:lineRule="auto"/>
              <w:rPr>
                <w:rFonts w:ascii="Arial" w:eastAsia="Times New Roman" w:hAnsi="Arial" w:cs="Arial"/>
                <w:color w:val="353D42"/>
                <w:sz w:val="23"/>
                <w:szCs w:val="23"/>
                <w:shd w:val="clear" w:color="auto" w:fill="FFFFFF"/>
              </w:rPr>
            </w:pPr>
            <w:r w:rsidRPr="00BC22D9">
              <w:rPr>
                <w:rFonts w:cs="Arial"/>
              </w:rPr>
              <w:t>Ad hoc estimates produced from the ONS Annual Population Survey</w:t>
            </w:r>
            <w:r>
              <w:rPr>
                <w:rFonts w:cs="Arial"/>
              </w:rPr>
              <w:t>/Labour Force Survey</w:t>
            </w:r>
            <w:r w:rsidR="006A2D52" w:rsidRPr="006A2D52">
              <w:rPr>
                <w:rFonts w:ascii="Arial" w:eastAsia="Times New Roman" w:hAnsi="Arial" w:cs="Arial"/>
                <w:color w:val="353D42"/>
                <w:sz w:val="23"/>
                <w:szCs w:val="23"/>
                <w:shd w:val="clear" w:color="auto" w:fill="FFFFFF"/>
              </w:rPr>
              <w:t xml:space="preserve"> </w:t>
            </w:r>
          </w:p>
          <w:p w14:paraId="36A5FF83" w14:textId="77777777" w:rsidR="003F2527" w:rsidRPr="00BC22D9" w:rsidRDefault="006A2D52" w:rsidP="003F2527">
            <w:pPr>
              <w:spacing w:after="160" w:line="256" w:lineRule="auto"/>
              <w:rPr>
                <w:rFonts w:cs="Arial"/>
              </w:rPr>
            </w:pPr>
            <w:r w:rsidRPr="006A2D52">
              <w:rPr>
                <w:rFonts w:cs="Arial"/>
              </w:rPr>
              <w:t>Table showing ethnic group statistics by aggregated groupings.</w:t>
            </w:r>
          </w:p>
        </w:tc>
        <w:tc>
          <w:tcPr>
            <w:tcW w:w="2410" w:type="dxa"/>
            <w:tcBorders>
              <w:top w:val="single" w:sz="4" w:space="0" w:color="auto"/>
              <w:left w:val="single" w:sz="4" w:space="0" w:color="auto"/>
              <w:bottom w:val="single" w:sz="4" w:space="0" w:color="auto"/>
              <w:right w:val="single" w:sz="4" w:space="0" w:color="auto"/>
            </w:tcBorders>
          </w:tcPr>
          <w:p w14:paraId="19481F7B" w14:textId="77777777" w:rsidR="003F2527" w:rsidRDefault="003F2527" w:rsidP="003F2527">
            <w:pPr>
              <w:spacing w:after="160" w:line="256" w:lineRule="auto"/>
              <w:rPr>
                <w:rFonts w:cs="Arial"/>
              </w:rPr>
            </w:pPr>
            <w:r>
              <w:rPr>
                <w:rFonts w:cs="Arial"/>
              </w:rPr>
              <w:t>Annual</w:t>
            </w:r>
          </w:p>
        </w:tc>
      </w:tr>
      <w:tr w:rsidR="003F2527" w:rsidRPr="00BC22D9" w14:paraId="24BDCA98" w14:textId="77777777" w:rsidTr="00A37074">
        <w:tc>
          <w:tcPr>
            <w:tcW w:w="5353" w:type="dxa"/>
            <w:tcBorders>
              <w:top w:val="single" w:sz="4" w:space="0" w:color="auto"/>
              <w:left w:val="single" w:sz="4" w:space="0" w:color="auto"/>
              <w:bottom w:val="single" w:sz="4" w:space="0" w:color="auto"/>
              <w:right w:val="single" w:sz="4" w:space="0" w:color="auto"/>
            </w:tcBorders>
          </w:tcPr>
          <w:p w14:paraId="4FD771B6" w14:textId="77777777" w:rsidR="003F2527" w:rsidRDefault="003F2527" w:rsidP="003F2527">
            <w:pPr>
              <w:spacing w:after="160" w:line="256" w:lineRule="auto"/>
              <w:rPr>
                <w:rFonts w:cs="Arial"/>
              </w:rPr>
            </w:pPr>
            <w:r>
              <w:rPr>
                <w:rFonts w:cs="Arial"/>
              </w:rPr>
              <w:t>Socio-demographic estimates by London Borough</w:t>
            </w:r>
          </w:p>
          <w:p w14:paraId="173226AA" w14:textId="77777777" w:rsidR="003F2527" w:rsidRPr="003F2527" w:rsidRDefault="003F2527" w:rsidP="003F2527">
            <w:pPr>
              <w:spacing w:after="160" w:line="252" w:lineRule="auto"/>
            </w:pPr>
            <w:r w:rsidRPr="003F2527">
              <w:t xml:space="preserve">Religion - </w:t>
            </w:r>
            <w:hyperlink r:id="rId29" w:history="1">
              <w:r w:rsidRPr="003F2527">
                <w:rPr>
                  <w:rStyle w:val="Hyperlink"/>
                  <w:rFonts w:eastAsia="Times New Roman"/>
                </w:rPr>
                <w:t>https://data.london.gov.uk/dataset/percentage-population-religion-borough</w:t>
              </w:r>
            </w:hyperlink>
          </w:p>
        </w:tc>
        <w:tc>
          <w:tcPr>
            <w:tcW w:w="6237" w:type="dxa"/>
            <w:tcBorders>
              <w:top w:val="single" w:sz="4" w:space="0" w:color="auto"/>
              <w:left w:val="single" w:sz="4" w:space="0" w:color="auto"/>
              <w:bottom w:val="single" w:sz="4" w:space="0" w:color="auto"/>
              <w:right w:val="single" w:sz="4" w:space="0" w:color="auto"/>
            </w:tcBorders>
          </w:tcPr>
          <w:p w14:paraId="7A020F89" w14:textId="77777777" w:rsidR="003F2527" w:rsidRDefault="003F2527" w:rsidP="003F2527">
            <w:pPr>
              <w:spacing w:after="160" w:line="256" w:lineRule="auto"/>
              <w:rPr>
                <w:rFonts w:cs="Arial"/>
              </w:rPr>
            </w:pPr>
            <w:r w:rsidRPr="00BC22D9">
              <w:rPr>
                <w:rFonts w:cs="Arial"/>
              </w:rPr>
              <w:t>Ad hoc estimates produced from the ONS Annual Population Survey</w:t>
            </w:r>
            <w:r>
              <w:rPr>
                <w:rFonts w:cs="Arial"/>
              </w:rPr>
              <w:t>/Labour Force Survey</w:t>
            </w:r>
          </w:p>
          <w:p w14:paraId="3C1AFB6C" w14:textId="77777777" w:rsidR="006A2D52" w:rsidRPr="00BC22D9" w:rsidRDefault="006A2D52" w:rsidP="003F2527">
            <w:pPr>
              <w:spacing w:after="160" w:line="256" w:lineRule="auto"/>
              <w:rPr>
                <w:rFonts w:cs="Arial"/>
              </w:rPr>
            </w:pPr>
            <w:r w:rsidRPr="006A2D52">
              <w:rPr>
                <w:rFonts w:cs="Arial"/>
              </w:rPr>
              <w:t>Table showing the numbers and percentage of resident population</w:t>
            </w:r>
            <w:r>
              <w:rPr>
                <w:rFonts w:cs="Arial"/>
              </w:rPr>
              <w:t>.</w:t>
            </w:r>
          </w:p>
        </w:tc>
        <w:tc>
          <w:tcPr>
            <w:tcW w:w="2410" w:type="dxa"/>
            <w:tcBorders>
              <w:top w:val="single" w:sz="4" w:space="0" w:color="auto"/>
              <w:left w:val="single" w:sz="4" w:space="0" w:color="auto"/>
              <w:bottom w:val="single" w:sz="4" w:space="0" w:color="auto"/>
              <w:right w:val="single" w:sz="4" w:space="0" w:color="auto"/>
            </w:tcBorders>
          </w:tcPr>
          <w:p w14:paraId="722C336D" w14:textId="77777777" w:rsidR="003F2527" w:rsidRDefault="003F2527" w:rsidP="003F2527">
            <w:pPr>
              <w:spacing w:after="160" w:line="256" w:lineRule="auto"/>
              <w:rPr>
                <w:rFonts w:cs="Arial"/>
              </w:rPr>
            </w:pPr>
            <w:r>
              <w:rPr>
                <w:rFonts w:cs="Arial"/>
              </w:rPr>
              <w:t>Annual</w:t>
            </w:r>
          </w:p>
        </w:tc>
      </w:tr>
      <w:tr w:rsidR="003F2527" w:rsidRPr="00BC22D9" w14:paraId="31D92CA0" w14:textId="77777777" w:rsidTr="00A37074">
        <w:tc>
          <w:tcPr>
            <w:tcW w:w="5353" w:type="dxa"/>
            <w:tcBorders>
              <w:top w:val="single" w:sz="4" w:space="0" w:color="auto"/>
              <w:left w:val="single" w:sz="4" w:space="0" w:color="auto"/>
              <w:bottom w:val="single" w:sz="4" w:space="0" w:color="auto"/>
              <w:right w:val="single" w:sz="4" w:space="0" w:color="auto"/>
            </w:tcBorders>
          </w:tcPr>
          <w:p w14:paraId="2011F593" w14:textId="77777777" w:rsidR="003F2527" w:rsidRDefault="003F2527" w:rsidP="003F2527">
            <w:pPr>
              <w:spacing w:after="160" w:line="256" w:lineRule="auto"/>
              <w:rPr>
                <w:rFonts w:cs="Arial"/>
              </w:rPr>
            </w:pPr>
            <w:r>
              <w:rPr>
                <w:rFonts w:cs="Arial"/>
              </w:rPr>
              <w:lastRenderedPageBreak/>
              <w:t>Socio-demographic estimates by London Borough</w:t>
            </w:r>
          </w:p>
          <w:p w14:paraId="6C06BF66" w14:textId="77777777" w:rsidR="003F2527" w:rsidRPr="003F2527" w:rsidRDefault="003F2527" w:rsidP="003F2527">
            <w:pPr>
              <w:spacing w:after="160" w:line="252" w:lineRule="auto"/>
            </w:pPr>
            <w:r w:rsidRPr="003F2527">
              <w:t xml:space="preserve">Nationality - </w:t>
            </w:r>
            <w:hyperlink r:id="rId30" w:history="1">
              <w:r w:rsidRPr="003F2527">
                <w:rPr>
                  <w:rStyle w:val="Hyperlink"/>
                  <w:rFonts w:eastAsia="Times New Roman"/>
                </w:rPr>
                <w:t>https://data.london.gov.uk/dataset/nationality</w:t>
              </w:r>
            </w:hyperlink>
          </w:p>
        </w:tc>
        <w:tc>
          <w:tcPr>
            <w:tcW w:w="6237" w:type="dxa"/>
            <w:tcBorders>
              <w:top w:val="single" w:sz="4" w:space="0" w:color="auto"/>
              <w:left w:val="single" w:sz="4" w:space="0" w:color="auto"/>
              <w:bottom w:val="single" w:sz="4" w:space="0" w:color="auto"/>
              <w:right w:val="single" w:sz="4" w:space="0" w:color="auto"/>
            </w:tcBorders>
          </w:tcPr>
          <w:p w14:paraId="59E99255" w14:textId="77777777" w:rsidR="003F2527" w:rsidRDefault="003F2527" w:rsidP="003F2527">
            <w:pPr>
              <w:spacing w:after="160" w:line="256" w:lineRule="auto"/>
              <w:rPr>
                <w:rFonts w:cs="Arial"/>
              </w:rPr>
            </w:pPr>
            <w:r w:rsidRPr="00BC22D9">
              <w:rPr>
                <w:rFonts w:cs="Arial"/>
              </w:rPr>
              <w:t>Ad hoc estimates produced from the ONS Annual Population Survey</w:t>
            </w:r>
          </w:p>
          <w:p w14:paraId="709F9E78" w14:textId="77777777" w:rsidR="006A2D52" w:rsidRPr="00BC22D9" w:rsidRDefault="006A2D52" w:rsidP="003F2527">
            <w:pPr>
              <w:spacing w:after="160" w:line="256" w:lineRule="auto"/>
              <w:rPr>
                <w:rFonts w:cs="Arial"/>
              </w:rPr>
            </w:pPr>
            <w:r>
              <w:rPr>
                <w:rFonts w:cs="Arial"/>
              </w:rPr>
              <w:t>D</w:t>
            </w:r>
            <w:r w:rsidRPr="006A2D52">
              <w:rPr>
                <w:rFonts w:cs="Arial"/>
              </w:rPr>
              <w:t>ifferent breakdowns of London's resident population by their nationality</w:t>
            </w:r>
          </w:p>
        </w:tc>
        <w:tc>
          <w:tcPr>
            <w:tcW w:w="2410" w:type="dxa"/>
            <w:tcBorders>
              <w:top w:val="single" w:sz="4" w:space="0" w:color="auto"/>
              <w:left w:val="single" w:sz="4" w:space="0" w:color="auto"/>
              <w:bottom w:val="single" w:sz="4" w:space="0" w:color="auto"/>
              <w:right w:val="single" w:sz="4" w:space="0" w:color="auto"/>
            </w:tcBorders>
          </w:tcPr>
          <w:p w14:paraId="368F4865" w14:textId="77777777" w:rsidR="003F2527" w:rsidRDefault="003F2527" w:rsidP="003F2527">
            <w:pPr>
              <w:spacing w:after="160" w:line="256" w:lineRule="auto"/>
              <w:rPr>
                <w:rFonts w:cs="Arial"/>
              </w:rPr>
            </w:pPr>
            <w:r>
              <w:rPr>
                <w:rFonts w:cs="Arial"/>
              </w:rPr>
              <w:t>Annual</w:t>
            </w:r>
          </w:p>
        </w:tc>
      </w:tr>
      <w:tr w:rsidR="003F2527" w:rsidRPr="00BC22D9" w14:paraId="426B7A69" w14:textId="77777777" w:rsidTr="00A37074">
        <w:tc>
          <w:tcPr>
            <w:tcW w:w="5353" w:type="dxa"/>
            <w:tcBorders>
              <w:top w:val="single" w:sz="4" w:space="0" w:color="auto"/>
              <w:left w:val="single" w:sz="4" w:space="0" w:color="auto"/>
              <w:bottom w:val="single" w:sz="4" w:space="0" w:color="auto"/>
              <w:right w:val="single" w:sz="4" w:space="0" w:color="auto"/>
            </w:tcBorders>
          </w:tcPr>
          <w:p w14:paraId="7391B91C" w14:textId="77777777" w:rsidR="004C4B64" w:rsidRDefault="004C4B64" w:rsidP="004C4B64">
            <w:pPr>
              <w:spacing w:after="160" w:line="256" w:lineRule="auto"/>
              <w:rPr>
                <w:rFonts w:cs="Arial"/>
              </w:rPr>
            </w:pPr>
            <w:r>
              <w:rPr>
                <w:rFonts w:cs="Arial"/>
              </w:rPr>
              <w:t>Socio-demographic estimates by London Borough</w:t>
            </w:r>
          </w:p>
          <w:p w14:paraId="38774FD9" w14:textId="77777777" w:rsidR="003F2527" w:rsidRPr="003F2527" w:rsidRDefault="003F2527" w:rsidP="003F2527">
            <w:pPr>
              <w:spacing w:after="160" w:line="252" w:lineRule="auto"/>
            </w:pPr>
            <w:r w:rsidRPr="003F2527">
              <w:t xml:space="preserve">Country of Birth - </w:t>
            </w:r>
            <w:hyperlink r:id="rId31" w:history="1">
              <w:r w:rsidRPr="003F2527">
                <w:rPr>
                  <w:rStyle w:val="Hyperlink"/>
                  <w:rFonts w:eastAsia="Times New Roman"/>
                </w:rPr>
                <w:t>https://data.london.gov.uk/dataset/country-of-birth</w:t>
              </w:r>
            </w:hyperlink>
          </w:p>
        </w:tc>
        <w:tc>
          <w:tcPr>
            <w:tcW w:w="6237" w:type="dxa"/>
            <w:tcBorders>
              <w:top w:val="single" w:sz="4" w:space="0" w:color="auto"/>
              <w:left w:val="single" w:sz="4" w:space="0" w:color="auto"/>
              <w:bottom w:val="single" w:sz="4" w:space="0" w:color="auto"/>
              <w:right w:val="single" w:sz="4" w:space="0" w:color="auto"/>
            </w:tcBorders>
          </w:tcPr>
          <w:p w14:paraId="543F083B" w14:textId="77777777" w:rsidR="003F2527" w:rsidRDefault="003F2527" w:rsidP="003F2527">
            <w:pPr>
              <w:spacing w:after="160" w:line="256" w:lineRule="auto"/>
              <w:rPr>
                <w:rFonts w:cs="Arial"/>
              </w:rPr>
            </w:pPr>
            <w:r w:rsidRPr="00BC22D9">
              <w:rPr>
                <w:rFonts w:cs="Arial"/>
              </w:rPr>
              <w:t>Ad hoc estimates produced from the ONS Annual Population Survey</w:t>
            </w:r>
          </w:p>
          <w:p w14:paraId="112B9574" w14:textId="77777777" w:rsidR="006A2D52" w:rsidRPr="00BC22D9" w:rsidRDefault="006A2D52" w:rsidP="003F2527">
            <w:pPr>
              <w:spacing w:after="160" w:line="256" w:lineRule="auto"/>
              <w:rPr>
                <w:rFonts w:cs="Arial"/>
              </w:rPr>
            </w:pPr>
            <w:r w:rsidRPr="006A2D52">
              <w:rPr>
                <w:rFonts w:cs="Arial"/>
              </w:rPr>
              <w:t>London's resident population by their country of birth</w:t>
            </w:r>
          </w:p>
        </w:tc>
        <w:tc>
          <w:tcPr>
            <w:tcW w:w="2410" w:type="dxa"/>
            <w:tcBorders>
              <w:top w:val="single" w:sz="4" w:space="0" w:color="auto"/>
              <w:left w:val="single" w:sz="4" w:space="0" w:color="auto"/>
              <w:bottom w:val="single" w:sz="4" w:space="0" w:color="auto"/>
              <w:right w:val="single" w:sz="4" w:space="0" w:color="auto"/>
            </w:tcBorders>
          </w:tcPr>
          <w:p w14:paraId="50114AB2" w14:textId="77777777" w:rsidR="003F2527" w:rsidRDefault="003F2527" w:rsidP="003F2527">
            <w:pPr>
              <w:spacing w:after="160" w:line="256" w:lineRule="auto"/>
              <w:rPr>
                <w:rFonts w:cs="Arial"/>
              </w:rPr>
            </w:pPr>
            <w:r>
              <w:rPr>
                <w:rFonts w:cs="Arial"/>
              </w:rPr>
              <w:t>Annual</w:t>
            </w:r>
          </w:p>
        </w:tc>
      </w:tr>
      <w:tr w:rsidR="003F2527" w:rsidRPr="00BC22D9" w14:paraId="6C9D71C2" w14:textId="77777777" w:rsidTr="00A37074">
        <w:tc>
          <w:tcPr>
            <w:tcW w:w="5353" w:type="dxa"/>
            <w:tcBorders>
              <w:top w:val="single" w:sz="4" w:space="0" w:color="auto"/>
              <w:left w:val="single" w:sz="4" w:space="0" w:color="auto"/>
              <w:bottom w:val="single" w:sz="4" w:space="0" w:color="auto"/>
              <w:right w:val="single" w:sz="4" w:space="0" w:color="auto"/>
            </w:tcBorders>
          </w:tcPr>
          <w:p w14:paraId="3043EFA1" w14:textId="77777777" w:rsidR="003F2527" w:rsidRDefault="003F2527" w:rsidP="003F2527">
            <w:pPr>
              <w:spacing w:after="160" w:line="256" w:lineRule="auto"/>
              <w:rPr>
                <w:rFonts w:cs="Arial"/>
              </w:rPr>
            </w:pPr>
            <w:r>
              <w:rPr>
                <w:rFonts w:cs="Arial"/>
              </w:rPr>
              <w:t>Socio-demographic estimates by London Borough</w:t>
            </w:r>
          </w:p>
          <w:p w14:paraId="394CB307" w14:textId="77777777" w:rsidR="003F2527" w:rsidRPr="003F2527" w:rsidRDefault="003F2527" w:rsidP="003F2527">
            <w:pPr>
              <w:spacing w:after="160" w:line="252" w:lineRule="auto"/>
            </w:pPr>
            <w:r w:rsidRPr="003F2527">
              <w:t xml:space="preserve">Employees earning below the London Living Wage </w:t>
            </w:r>
            <w:hyperlink r:id="rId32" w:history="1">
              <w:r w:rsidRPr="003F2527">
                <w:rPr>
                  <w:rStyle w:val="Hyperlink"/>
                  <w:rFonts w:eastAsia="Times New Roman"/>
                </w:rPr>
                <w:t>https://data.london.gov.uk/dataset/earning-below-llw</w:t>
              </w:r>
            </w:hyperlink>
          </w:p>
        </w:tc>
        <w:tc>
          <w:tcPr>
            <w:tcW w:w="6237" w:type="dxa"/>
            <w:tcBorders>
              <w:top w:val="single" w:sz="4" w:space="0" w:color="auto"/>
              <w:left w:val="single" w:sz="4" w:space="0" w:color="auto"/>
              <w:bottom w:val="single" w:sz="4" w:space="0" w:color="auto"/>
              <w:right w:val="single" w:sz="4" w:space="0" w:color="auto"/>
            </w:tcBorders>
          </w:tcPr>
          <w:p w14:paraId="4E7CEE95" w14:textId="77777777" w:rsidR="003F2527" w:rsidRDefault="003F2527" w:rsidP="003F2527">
            <w:pPr>
              <w:spacing w:after="160" w:line="256" w:lineRule="auto"/>
              <w:rPr>
                <w:rFonts w:cs="Arial"/>
              </w:rPr>
            </w:pPr>
            <w:r w:rsidRPr="00BC22D9">
              <w:rPr>
                <w:rFonts w:cs="Arial"/>
              </w:rPr>
              <w:t xml:space="preserve">Ad hoc estimates produced from the ONS </w:t>
            </w:r>
            <w:r w:rsidR="006A2D52" w:rsidRPr="006A2D52">
              <w:rPr>
                <w:rFonts w:cs="Arial"/>
              </w:rPr>
              <w:t>Annual Survey of Hours and Earning </w:t>
            </w:r>
          </w:p>
          <w:p w14:paraId="29D99835" w14:textId="77777777" w:rsidR="006A2D52" w:rsidRPr="00BC22D9" w:rsidRDefault="006A2D52" w:rsidP="003F2527">
            <w:pPr>
              <w:spacing w:after="160" w:line="256" w:lineRule="auto"/>
              <w:rPr>
                <w:rFonts w:cs="Arial"/>
              </w:rPr>
            </w:pPr>
            <w:r w:rsidRPr="006A2D52">
              <w:rPr>
                <w:rFonts w:cs="Arial"/>
              </w:rPr>
              <w:t>Percentage of respondents in work earning less than the London Living Wage (LLW)</w:t>
            </w:r>
          </w:p>
        </w:tc>
        <w:tc>
          <w:tcPr>
            <w:tcW w:w="2410" w:type="dxa"/>
            <w:tcBorders>
              <w:top w:val="single" w:sz="4" w:space="0" w:color="auto"/>
              <w:left w:val="single" w:sz="4" w:space="0" w:color="auto"/>
              <w:bottom w:val="single" w:sz="4" w:space="0" w:color="auto"/>
              <w:right w:val="single" w:sz="4" w:space="0" w:color="auto"/>
            </w:tcBorders>
          </w:tcPr>
          <w:p w14:paraId="1BB0E713" w14:textId="77777777" w:rsidR="003F2527" w:rsidRDefault="003F2527" w:rsidP="003F2527">
            <w:pPr>
              <w:spacing w:after="160" w:line="256" w:lineRule="auto"/>
              <w:rPr>
                <w:rFonts w:cs="Arial"/>
              </w:rPr>
            </w:pPr>
            <w:r>
              <w:rPr>
                <w:rFonts w:cs="Arial"/>
              </w:rPr>
              <w:t>Annual</w:t>
            </w:r>
          </w:p>
        </w:tc>
      </w:tr>
      <w:tr w:rsidR="003F2527" w:rsidRPr="00BC22D9" w14:paraId="04761C73" w14:textId="77777777" w:rsidTr="00A37074">
        <w:tc>
          <w:tcPr>
            <w:tcW w:w="5353" w:type="dxa"/>
            <w:tcBorders>
              <w:top w:val="single" w:sz="4" w:space="0" w:color="auto"/>
              <w:left w:val="single" w:sz="4" w:space="0" w:color="auto"/>
              <w:bottom w:val="single" w:sz="4" w:space="0" w:color="auto"/>
              <w:right w:val="single" w:sz="4" w:space="0" w:color="auto"/>
            </w:tcBorders>
          </w:tcPr>
          <w:p w14:paraId="6F21FF9B" w14:textId="77777777" w:rsidR="003F2527" w:rsidRDefault="003F2527" w:rsidP="003F2527">
            <w:pPr>
              <w:spacing w:after="160" w:line="256" w:lineRule="auto"/>
              <w:rPr>
                <w:rFonts w:cs="Arial"/>
              </w:rPr>
            </w:pPr>
            <w:r>
              <w:rPr>
                <w:rFonts w:cs="Arial"/>
              </w:rPr>
              <w:t>Socio-demographic estimates by London Borough</w:t>
            </w:r>
          </w:p>
          <w:p w14:paraId="0657DF50" w14:textId="77777777" w:rsidR="003F2527" w:rsidRPr="003F2527" w:rsidRDefault="003F2527" w:rsidP="003F2527">
            <w:pPr>
              <w:spacing w:after="160" w:line="252" w:lineRule="auto"/>
            </w:pPr>
            <w:r w:rsidRPr="003F2527">
              <w:t xml:space="preserve">Age when completed continuous full-time education - </w:t>
            </w:r>
            <w:hyperlink r:id="rId33" w:history="1">
              <w:r w:rsidRPr="003F2527">
                <w:rPr>
                  <w:rStyle w:val="Hyperlink"/>
                  <w:rFonts w:eastAsia="Times New Roman"/>
                </w:rPr>
                <w:t>https://data.london.gov.uk/dataset/age-when-completed-continuous-full-time-education-borough</w:t>
              </w:r>
            </w:hyperlink>
          </w:p>
        </w:tc>
        <w:tc>
          <w:tcPr>
            <w:tcW w:w="6237" w:type="dxa"/>
            <w:tcBorders>
              <w:top w:val="single" w:sz="4" w:space="0" w:color="auto"/>
              <w:left w:val="single" w:sz="4" w:space="0" w:color="auto"/>
              <w:bottom w:val="single" w:sz="4" w:space="0" w:color="auto"/>
              <w:right w:val="single" w:sz="4" w:space="0" w:color="auto"/>
            </w:tcBorders>
          </w:tcPr>
          <w:p w14:paraId="741EB93B" w14:textId="77777777" w:rsidR="006A2D52" w:rsidRDefault="003F2527" w:rsidP="003F2527">
            <w:pPr>
              <w:spacing w:after="160" w:line="256" w:lineRule="auto"/>
              <w:rPr>
                <w:rFonts w:cs="Arial"/>
              </w:rPr>
            </w:pPr>
            <w:r w:rsidRPr="00BC22D9">
              <w:rPr>
                <w:rFonts w:cs="Arial"/>
              </w:rPr>
              <w:t>Ad hoc estimates produced from the ONS Annual Population Survey</w:t>
            </w:r>
            <w:r>
              <w:rPr>
                <w:rFonts w:cs="Arial"/>
              </w:rPr>
              <w:t>/Labour Force Survey</w:t>
            </w:r>
            <w:r w:rsidR="006A2D52" w:rsidRPr="006A2D52">
              <w:rPr>
                <w:rFonts w:cs="Arial"/>
              </w:rPr>
              <w:t xml:space="preserve"> </w:t>
            </w:r>
          </w:p>
          <w:p w14:paraId="59B4FCFA" w14:textId="77777777" w:rsidR="003F2527" w:rsidRPr="00BC22D9" w:rsidRDefault="006A2D52" w:rsidP="003F2527">
            <w:pPr>
              <w:spacing w:after="160" w:line="256" w:lineRule="auto"/>
              <w:rPr>
                <w:rFonts w:cs="Arial"/>
              </w:rPr>
            </w:pPr>
            <w:r w:rsidRPr="006A2D52">
              <w:rPr>
                <w:rFonts w:cs="Arial"/>
              </w:rPr>
              <w:t>The age of adults (16-69) when they completed full-time continuous education, by age band.</w:t>
            </w:r>
          </w:p>
        </w:tc>
        <w:tc>
          <w:tcPr>
            <w:tcW w:w="2410" w:type="dxa"/>
            <w:tcBorders>
              <w:top w:val="single" w:sz="4" w:space="0" w:color="auto"/>
              <w:left w:val="single" w:sz="4" w:space="0" w:color="auto"/>
              <w:bottom w:val="single" w:sz="4" w:space="0" w:color="auto"/>
              <w:right w:val="single" w:sz="4" w:space="0" w:color="auto"/>
            </w:tcBorders>
          </w:tcPr>
          <w:p w14:paraId="0F59D612" w14:textId="77777777" w:rsidR="003F2527" w:rsidRDefault="003F2527" w:rsidP="003F2527">
            <w:pPr>
              <w:spacing w:after="160" w:line="256" w:lineRule="auto"/>
              <w:rPr>
                <w:rFonts w:cs="Arial"/>
              </w:rPr>
            </w:pPr>
            <w:r>
              <w:rPr>
                <w:rFonts w:cs="Arial"/>
              </w:rPr>
              <w:t>Annual</w:t>
            </w:r>
          </w:p>
        </w:tc>
      </w:tr>
      <w:tr w:rsidR="003F2527" w:rsidRPr="00BC22D9" w14:paraId="71ABE434" w14:textId="77777777" w:rsidTr="00A37074">
        <w:tc>
          <w:tcPr>
            <w:tcW w:w="5353" w:type="dxa"/>
            <w:tcBorders>
              <w:top w:val="single" w:sz="4" w:space="0" w:color="auto"/>
              <w:left w:val="single" w:sz="4" w:space="0" w:color="auto"/>
              <w:bottom w:val="single" w:sz="4" w:space="0" w:color="auto"/>
              <w:right w:val="single" w:sz="4" w:space="0" w:color="auto"/>
            </w:tcBorders>
          </w:tcPr>
          <w:p w14:paraId="422E2C30" w14:textId="77777777" w:rsidR="003F2527" w:rsidRDefault="003F2527" w:rsidP="003F2527">
            <w:pPr>
              <w:spacing w:after="160" w:line="256" w:lineRule="auto"/>
              <w:rPr>
                <w:rFonts w:cs="Arial"/>
              </w:rPr>
            </w:pPr>
            <w:r>
              <w:rPr>
                <w:rFonts w:cs="Arial"/>
              </w:rPr>
              <w:t>Socio-demographic estimates by London Borough</w:t>
            </w:r>
          </w:p>
          <w:p w14:paraId="00620110" w14:textId="77777777" w:rsidR="003F2527" w:rsidRPr="003F2527" w:rsidRDefault="003F2527" w:rsidP="003F2527">
            <w:pPr>
              <w:spacing w:after="160" w:line="252" w:lineRule="auto"/>
            </w:pPr>
            <w:r w:rsidRPr="003F2527">
              <w:t xml:space="preserve">Migrants to the UK by decade of arrival - </w:t>
            </w:r>
            <w:hyperlink r:id="rId34" w:history="1">
              <w:r w:rsidRPr="003F2527">
                <w:rPr>
                  <w:rStyle w:val="Hyperlink"/>
                  <w:rFonts w:eastAsia="Times New Roman"/>
                </w:rPr>
                <w:t>https://data.london.gov.uk/dataset/migrants-united-kingdom-decade-arrival-borough</w:t>
              </w:r>
            </w:hyperlink>
          </w:p>
        </w:tc>
        <w:tc>
          <w:tcPr>
            <w:tcW w:w="6237" w:type="dxa"/>
            <w:tcBorders>
              <w:top w:val="single" w:sz="4" w:space="0" w:color="auto"/>
              <w:left w:val="single" w:sz="4" w:space="0" w:color="auto"/>
              <w:bottom w:val="single" w:sz="4" w:space="0" w:color="auto"/>
              <w:right w:val="single" w:sz="4" w:space="0" w:color="auto"/>
            </w:tcBorders>
          </w:tcPr>
          <w:p w14:paraId="4ACF6B33" w14:textId="77777777" w:rsidR="003F2527" w:rsidRDefault="003F2527" w:rsidP="003F2527">
            <w:pPr>
              <w:spacing w:after="160" w:line="256" w:lineRule="auto"/>
              <w:rPr>
                <w:rFonts w:cs="Arial"/>
              </w:rPr>
            </w:pPr>
            <w:r w:rsidRPr="00BC22D9">
              <w:rPr>
                <w:rFonts w:cs="Arial"/>
              </w:rPr>
              <w:t>Ad hoc estimates produced from the ONS Annual Population Survey</w:t>
            </w:r>
          </w:p>
          <w:p w14:paraId="125059B3" w14:textId="77777777" w:rsidR="006A2D52" w:rsidRPr="00BC22D9" w:rsidRDefault="006A2D52" w:rsidP="006A2D52">
            <w:pPr>
              <w:spacing w:after="160" w:line="256" w:lineRule="auto"/>
              <w:rPr>
                <w:rFonts w:cs="Arial"/>
              </w:rPr>
            </w:pPr>
            <w:r w:rsidRPr="006A2D52">
              <w:rPr>
                <w:rFonts w:cs="Arial"/>
              </w:rPr>
              <w:t>Number of migrants by decade of arrival to the United Kingdom</w:t>
            </w:r>
          </w:p>
        </w:tc>
        <w:tc>
          <w:tcPr>
            <w:tcW w:w="2410" w:type="dxa"/>
            <w:tcBorders>
              <w:top w:val="single" w:sz="4" w:space="0" w:color="auto"/>
              <w:left w:val="single" w:sz="4" w:space="0" w:color="auto"/>
              <w:bottom w:val="single" w:sz="4" w:space="0" w:color="auto"/>
              <w:right w:val="single" w:sz="4" w:space="0" w:color="auto"/>
            </w:tcBorders>
          </w:tcPr>
          <w:p w14:paraId="2F8DE58B" w14:textId="77777777" w:rsidR="003F2527" w:rsidRDefault="003F2527" w:rsidP="003F2527">
            <w:pPr>
              <w:spacing w:after="160" w:line="256" w:lineRule="auto"/>
              <w:rPr>
                <w:rFonts w:cs="Arial"/>
              </w:rPr>
            </w:pPr>
            <w:r>
              <w:rPr>
                <w:rFonts w:cs="Arial"/>
              </w:rPr>
              <w:t>Annual</w:t>
            </w:r>
          </w:p>
        </w:tc>
      </w:tr>
      <w:tr w:rsidR="003F2527" w:rsidRPr="00BC22D9" w14:paraId="41A5590E" w14:textId="77777777" w:rsidTr="00A37074">
        <w:tc>
          <w:tcPr>
            <w:tcW w:w="5353" w:type="dxa"/>
            <w:tcBorders>
              <w:top w:val="single" w:sz="4" w:space="0" w:color="auto"/>
              <w:left w:val="single" w:sz="4" w:space="0" w:color="auto"/>
              <w:bottom w:val="single" w:sz="4" w:space="0" w:color="auto"/>
              <w:right w:val="single" w:sz="4" w:space="0" w:color="auto"/>
            </w:tcBorders>
          </w:tcPr>
          <w:p w14:paraId="6A5E8F81" w14:textId="77777777" w:rsidR="003F2527" w:rsidRDefault="003F2527" w:rsidP="003F2527">
            <w:pPr>
              <w:spacing w:after="160" w:line="256" w:lineRule="auto"/>
              <w:rPr>
                <w:rFonts w:cs="Arial"/>
              </w:rPr>
            </w:pPr>
            <w:r>
              <w:rPr>
                <w:rFonts w:cs="Arial"/>
              </w:rPr>
              <w:t>Socio-demographic estimates by London Borough</w:t>
            </w:r>
          </w:p>
          <w:p w14:paraId="48B4485D" w14:textId="77777777" w:rsidR="003F2527" w:rsidRPr="003F2527" w:rsidRDefault="003F2527" w:rsidP="003F2527">
            <w:pPr>
              <w:spacing w:after="160" w:line="252" w:lineRule="auto"/>
            </w:pPr>
            <w:r w:rsidRPr="003F2527">
              <w:t xml:space="preserve">Place of Residence by place of work - </w:t>
            </w:r>
            <w:hyperlink r:id="rId35" w:history="1">
              <w:r w:rsidRPr="003F2527">
                <w:rPr>
                  <w:rStyle w:val="Hyperlink"/>
                  <w:rFonts w:eastAsia="Times New Roman"/>
                </w:rPr>
                <w:t>https://data.london.gov.uk/dataset/place-residence-place-work-region</w:t>
              </w:r>
            </w:hyperlink>
          </w:p>
        </w:tc>
        <w:tc>
          <w:tcPr>
            <w:tcW w:w="6237" w:type="dxa"/>
            <w:tcBorders>
              <w:top w:val="single" w:sz="4" w:space="0" w:color="auto"/>
              <w:left w:val="single" w:sz="4" w:space="0" w:color="auto"/>
              <w:bottom w:val="single" w:sz="4" w:space="0" w:color="auto"/>
              <w:right w:val="single" w:sz="4" w:space="0" w:color="auto"/>
            </w:tcBorders>
          </w:tcPr>
          <w:p w14:paraId="47490555" w14:textId="77777777" w:rsidR="003F2527" w:rsidRDefault="003F2527" w:rsidP="003F2527">
            <w:pPr>
              <w:spacing w:after="160" w:line="256" w:lineRule="auto"/>
              <w:rPr>
                <w:rFonts w:cs="Arial"/>
              </w:rPr>
            </w:pPr>
            <w:r w:rsidRPr="00BC22D9">
              <w:rPr>
                <w:rFonts w:cs="Arial"/>
              </w:rPr>
              <w:t>Ad hoc estimates produced from the ONS Annual Population Survey</w:t>
            </w:r>
            <w:r>
              <w:rPr>
                <w:rFonts w:cs="Arial"/>
              </w:rPr>
              <w:t xml:space="preserve"> </w:t>
            </w:r>
          </w:p>
          <w:p w14:paraId="575E56C8" w14:textId="77777777" w:rsidR="006A2D52" w:rsidRPr="00BC22D9" w:rsidRDefault="006A2D52" w:rsidP="003F2527">
            <w:pPr>
              <w:spacing w:after="160" w:line="256" w:lineRule="auto"/>
              <w:rPr>
                <w:rFonts w:cs="Arial"/>
              </w:rPr>
            </w:pPr>
            <w:r>
              <w:rPr>
                <w:rFonts w:cs="Arial"/>
              </w:rPr>
              <w:t>W</w:t>
            </w:r>
            <w:r w:rsidRPr="006A2D52">
              <w:rPr>
                <w:rFonts w:cs="Arial"/>
              </w:rPr>
              <w:t>here workers commute from (residence) and to (workplace).</w:t>
            </w:r>
          </w:p>
        </w:tc>
        <w:tc>
          <w:tcPr>
            <w:tcW w:w="2410" w:type="dxa"/>
            <w:tcBorders>
              <w:top w:val="single" w:sz="4" w:space="0" w:color="auto"/>
              <w:left w:val="single" w:sz="4" w:space="0" w:color="auto"/>
              <w:bottom w:val="single" w:sz="4" w:space="0" w:color="auto"/>
              <w:right w:val="single" w:sz="4" w:space="0" w:color="auto"/>
            </w:tcBorders>
          </w:tcPr>
          <w:p w14:paraId="59342CBE" w14:textId="77777777" w:rsidR="003F2527" w:rsidRDefault="003F2527" w:rsidP="003F2527">
            <w:pPr>
              <w:spacing w:after="160" w:line="256" w:lineRule="auto"/>
              <w:rPr>
                <w:rFonts w:cs="Arial"/>
              </w:rPr>
            </w:pPr>
            <w:r>
              <w:rPr>
                <w:rFonts w:cs="Arial"/>
              </w:rPr>
              <w:t>Annual</w:t>
            </w:r>
          </w:p>
        </w:tc>
      </w:tr>
      <w:tr w:rsidR="003F2527" w:rsidRPr="00BC22D9" w14:paraId="602EB109" w14:textId="77777777" w:rsidTr="00A37074">
        <w:tc>
          <w:tcPr>
            <w:tcW w:w="5353" w:type="dxa"/>
            <w:tcBorders>
              <w:top w:val="single" w:sz="4" w:space="0" w:color="auto"/>
              <w:left w:val="single" w:sz="4" w:space="0" w:color="auto"/>
              <w:bottom w:val="single" w:sz="4" w:space="0" w:color="auto"/>
              <w:right w:val="single" w:sz="4" w:space="0" w:color="auto"/>
            </w:tcBorders>
          </w:tcPr>
          <w:p w14:paraId="7F56345D" w14:textId="77777777" w:rsidR="003F2527" w:rsidRDefault="003F2527" w:rsidP="003F2527">
            <w:pPr>
              <w:spacing w:after="160" w:line="256" w:lineRule="auto"/>
              <w:rPr>
                <w:rFonts w:cs="Arial"/>
              </w:rPr>
            </w:pPr>
            <w:r>
              <w:rPr>
                <w:rFonts w:cs="Arial"/>
              </w:rPr>
              <w:lastRenderedPageBreak/>
              <w:t>Socio-demographic estimates by London Borough</w:t>
            </w:r>
          </w:p>
          <w:p w14:paraId="2923E286" w14:textId="77777777" w:rsidR="003F2527" w:rsidRPr="003F2527" w:rsidRDefault="003F2527" w:rsidP="003F2527">
            <w:pPr>
              <w:spacing w:after="160" w:line="252" w:lineRule="auto"/>
            </w:pPr>
            <w:r w:rsidRPr="003F2527">
              <w:t xml:space="preserve">First language spoken at home - </w:t>
            </w:r>
            <w:hyperlink r:id="rId36" w:history="1">
              <w:r w:rsidRPr="003F2527">
                <w:rPr>
                  <w:rStyle w:val="Hyperlink"/>
                  <w:rFonts w:eastAsia="Times New Roman"/>
                </w:rPr>
                <w:t>https://data.london.gov.uk/dataset/first-language-spoken-home-borough</w:t>
              </w:r>
            </w:hyperlink>
          </w:p>
        </w:tc>
        <w:tc>
          <w:tcPr>
            <w:tcW w:w="6237" w:type="dxa"/>
            <w:tcBorders>
              <w:top w:val="single" w:sz="4" w:space="0" w:color="auto"/>
              <w:left w:val="single" w:sz="4" w:space="0" w:color="auto"/>
              <w:bottom w:val="single" w:sz="4" w:space="0" w:color="auto"/>
              <w:right w:val="single" w:sz="4" w:space="0" w:color="auto"/>
            </w:tcBorders>
          </w:tcPr>
          <w:p w14:paraId="60B60991" w14:textId="77777777" w:rsidR="003F2527" w:rsidRDefault="003F2527" w:rsidP="003F2527">
            <w:pPr>
              <w:spacing w:after="160" w:line="256" w:lineRule="auto"/>
              <w:rPr>
                <w:rFonts w:cs="Arial"/>
              </w:rPr>
            </w:pPr>
            <w:r w:rsidRPr="00BC22D9">
              <w:rPr>
                <w:rFonts w:cs="Arial"/>
              </w:rPr>
              <w:t>Ad hoc estimates produced from the ONS Annual Population Survey</w:t>
            </w:r>
            <w:r>
              <w:rPr>
                <w:rFonts w:cs="Arial"/>
              </w:rPr>
              <w:t>/Labour Force Survey</w:t>
            </w:r>
          </w:p>
          <w:p w14:paraId="4299E62E" w14:textId="77777777" w:rsidR="006A2D52" w:rsidRPr="00BC22D9" w:rsidRDefault="006A2D52" w:rsidP="003F2527">
            <w:pPr>
              <w:spacing w:after="160" w:line="256" w:lineRule="auto"/>
              <w:rPr>
                <w:rFonts w:cs="Arial"/>
              </w:rPr>
            </w:pPr>
          </w:p>
        </w:tc>
        <w:tc>
          <w:tcPr>
            <w:tcW w:w="2410" w:type="dxa"/>
            <w:tcBorders>
              <w:top w:val="single" w:sz="4" w:space="0" w:color="auto"/>
              <w:left w:val="single" w:sz="4" w:space="0" w:color="auto"/>
              <w:bottom w:val="single" w:sz="4" w:space="0" w:color="auto"/>
              <w:right w:val="single" w:sz="4" w:space="0" w:color="auto"/>
            </w:tcBorders>
          </w:tcPr>
          <w:p w14:paraId="252038C5" w14:textId="77777777" w:rsidR="003F2527" w:rsidRDefault="003F2527" w:rsidP="003F2527">
            <w:pPr>
              <w:spacing w:after="160" w:line="256" w:lineRule="auto"/>
              <w:rPr>
                <w:rFonts w:cs="Arial"/>
              </w:rPr>
            </w:pPr>
            <w:r>
              <w:rPr>
                <w:rFonts w:cs="Arial"/>
              </w:rPr>
              <w:t>Annual</w:t>
            </w:r>
          </w:p>
        </w:tc>
      </w:tr>
      <w:tr w:rsidR="003F2527" w:rsidRPr="00BC22D9" w14:paraId="508BA446" w14:textId="77777777" w:rsidTr="00A37074">
        <w:tc>
          <w:tcPr>
            <w:tcW w:w="5353" w:type="dxa"/>
            <w:tcBorders>
              <w:top w:val="single" w:sz="4" w:space="0" w:color="auto"/>
              <w:left w:val="single" w:sz="4" w:space="0" w:color="auto"/>
              <w:bottom w:val="single" w:sz="4" w:space="0" w:color="auto"/>
              <w:right w:val="single" w:sz="4" w:space="0" w:color="auto"/>
            </w:tcBorders>
          </w:tcPr>
          <w:p w14:paraId="7A4A8D71" w14:textId="77777777" w:rsidR="003F2527" w:rsidRDefault="003F2527" w:rsidP="003F2527">
            <w:pPr>
              <w:spacing w:after="160" w:line="256" w:lineRule="auto"/>
              <w:rPr>
                <w:rFonts w:cs="Arial"/>
              </w:rPr>
            </w:pPr>
            <w:r>
              <w:rPr>
                <w:rFonts w:cs="Arial"/>
              </w:rPr>
              <w:t>Socio-demographic estimates by London Borough</w:t>
            </w:r>
          </w:p>
          <w:p w14:paraId="19212CD4" w14:textId="77777777" w:rsidR="003F2527" w:rsidRPr="003F2527" w:rsidRDefault="003F2527" w:rsidP="003F2527">
            <w:pPr>
              <w:spacing w:after="160" w:line="252" w:lineRule="auto"/>
            </w:pPr>
            <w:r w:rsidRPr="003F2527">
              <w:t xml:space="preserve">First language spoken at home - </w:t>
            </w:r>
            <w:hyperlink r:id="rId37" w:history="1">
              <w:r w:rsidRPr="003F2527">
                <w:rPr>
                  <w:rStyle w:val="Hyperlink"/>
                  <w:rFonts w:eastAsia="Times New Roman"/>
                </w:rPr>
                <w:t>https://data.london.gov.uk/dataset/first-language-spoken-home-borough</w:t>
              </w:r>
            </w:hyperlink>
          </w:p>
        </w:tc>
        <w:tc>
          <w:tcPr>
            <w:tcW w:w="6237" w:type="dxa"/>
            <w:tcBorders>
              <w:top w:val="single" w:sz="4" w:space="0" w:color="auto"/>
              <w:left w:val="single" w:sz="4" w:space="0" w:color="auto"/>
              <w:bottom w:val="single" w:sz="4" w:space="0" w:color="auto"/>
              <w:right w:val="single" w:sz="4" w:space="0" w:color="auto"/>
            </w:tcBorders>
          </w:tcPr>
          <w:p w14:paraId="28C16F66" w14:textId="77777777" w:rsidR="003F2527" w:rsidRDefault="003F2527" w:rsidP="003F2527">
            <w:pPr>
              <w:spacing w:after="160" w:line="256" w:lineRule="auto"/>
              <w:rPr>
                <w:rFonts w:cs="Arial"/>
              </w:rPr>
            </w:pPr>
            <w:r w:rsidRPr="00BC22D9">
              <w:rPr>
                <w:rFonts w:cs="Arial"/>
              </w:rPr>
              <w:t>Ad hoc estimates produced from the ONS Annual Population Survey</w:t>
            </w:r>
            <w:r>
              <w:rPr>
                <w:rFonts w:cs="Arial"/>
              </w:rPr>
              <w:t>/Labour Force Survey</w:t>
            </w:r>
          </w:p>
          <w:p w14:paraId="1FDB603E" w14:textId="77777777" w:rsidR="006A2D52" w:rsidRPr="00BC22D9" w:rsidRDefault="006A2D52" w:rsidP="003F2527">
            <w:pPr>
              <w:spacing w:after="160" w:line="256" w:lineRule="auto"/>
              <w:rPr>
                <w:rFonts w:cs="Arial"/>
              </w:rPr>
            </w:pPr>
            <w:r w:rsidRPr="006A2D52">
              <w:rPr>
                <w:rFonts w:cs="Arial"/>
              </w:rPr>
              <w:t>Numbers and proportion of adult population (16+) who speak English at home as their first language</w:t>
            </w:r>
          </w:p>
        </w:tc>
        <w:tc>
          <w:tcPr>
            <w:tcW w:w="2410" w:type="dxa"/>
            <w:tcBorders>
              <w:top w:val="single" w:sz="4" w:space="0" w:color="auto"/>
              <w:left w:val="single" w:sz="4" w:space="0" w:color="auto"/>
              <w:bottom w:val="single" w:sz="4" w:space="0" w:color="auto"/>
              <w:right w:val="single" w:sz="4" w:space="0" w:color="auto"/>
            </w:tcBorders>
          </w:tcPr>
          <w:p w14:paraId="3E07E93D" w14:textId="77777777" w:rsidR="003F2527" w:rsidRDefault="00A96242" w:rsidP="003F2527">
            <w:pPr>
              <w:spacing w:after="160" w:line="256" w:lineRule="auto"/>
              <w:rPr>
                <w:rFonts w:cs="Arial"/>
              </w:rPr>
            </w:pPr>
            <w:r>
              <w:rPr>
                <w:rFonts w:cs="Arial"/>
              </w:rPr>
              <w:t>Annual</w:t>
            </w:r>
          </w:p>
        </w:tc>
      </w:tr>
      <w:tr w:rsidR="003F2527" w:rsidRPr="00BC22D9" w14:paraId="5946B5DF" w14:textId="77777777" w:rsidTr="00942574">
        <w:tc>
          <w:tcPr>
            <w:tcW w:w="5353" w:type="dxa"/>
            <w:tcBorders>
              <w:top w:val="single" w:sz="4" w:space="0" w:color="auto"/>
              <w:left w:val="single" w:sz="4" w:space="0" w:color="auto"/>
              <w:bottom w:val="single" w:sz="4" w:space="0" w:color="auto"/>
              <w:right w:val="single" w:sz="4" w:space="0" w:color="auto"/>
            </w:tcBorders>
          </w:tcPr>
          <w:p w14:paraId="1829E67A" w14:textId="77777777" w:rsidR="003F2527" w:rsidRDefault="003F2527" w:rsidP="003F2527">
            <w:pPr>
              <w:spacing w:after="160" w:line="256" w:lineRule="auto"/>
              <w:rPr>
                <w:rFonts w:cs="Arial"/>
              </w:rPr>
            </w:pPr>
            <w:bookmarkStart w:id="1" w:name="_Hlk5694687"/>
            <w:r>
              <w:rPr>
                <w:rFonts w:cs="Arial"/>
              </w:rPr>
              <w:t>Socio-demographic estimates by London Borough</w:t>
            </w:r>
          </w:p>
          <w:p w14:paraId="1A7B9005" w14:textId="77777777" w:rsidR="003F2527" w:rsidRPr="003F2527" w:rsidRDefault="003F2527" w:rsidP="003F2527">
            <w:pPr>
              <w:spacing w:after="160" w:line="252" w:lineRule="auto"/>
            </w:pPr>
            <w:r w:rsidRPr="003F2527">
              <w:t xml:space="preserve">Internet use - </w:t>
            </w:r>
            <w:hyperlink r:id="rId38" w:history="1">
              <w:r w:rsidRPr="003F2527">
                <w:rPr>
                  <w:rStyle w:val="Hyperlink"/>
                  <w:rFonts w:eastAsia="Times New Roman"/>
                </w:rPr>
                <w:t>https://data.london.gov.uk/dataset/internet-use-borough-and-population-sub-groups</w:t>
              </w:r>
            </w:hyperlink>
            <w:bookmarkEnd w:id="1"/>
          </w:p>
        </w:tc>
        <w:tc>
          <w:tcPr>
            <w:tcW w:w="6237" w:type="dxa"/>
            <w:tcBorders>
              <w:top w:val="single" w:sz="4" w:space="0" w:color="auto"/>
              <w:left w:val="single" w:sz="4" w:space="0" w:color="auto"/>
              <w:bottom w:val="single" w:sz="4" w:space="0" w:color="auto"/>
              <w:right w:val="single" w:sz="4" w:space="0" w:color="auto"/>
            </w:tcBorders>
          </w:tcPr>
          <w:p w14:paraId="1150BE0D" w14:textId="77777777" w:rsidR="003F2527" w:rsidRDefault="003F2527" w:rsidP="003F2527">
            <w:pPr>
              <w:spacing w:after="160" w:line="256" w:lineRule="auto"/>
              <w:rPr>
                <w:rFonts w:cs="Arial"/>
              </w:rPr>
            </w:pPr>
            <w:r w:rsidRPr="00BC22D9">
              <w:rPr>
                <w:rFonts w:cs="Arial"/>
              </w:rPr>
              <w:t>Ad hoc estimates produced from the ONS Annual Population Survey</w:t>
            </w:r>
            <w:r>
              <w:rPr>
                <w:rFonts w:cs="Arial"/>
              </w:rPr>
              <w:t>/Labour Force Survey</w:t>
            </w:r>
          </w:p>
          <w:p w14:paraId="6197AEF8" w14:textId="77777777" w:rsidR="00750770" w:rsidRPr="00BC22D9" w:rsidRDefault="00750770" w:rsidP="003F2527">
            <w:pPr>
              <w:spacing w:after="160" w:line="256" w:lineRule="auto"/>
              <w:rPr>
                <w:rFonts w:cs="Arial"/>
              </w:rPr>
            </w:pPr>
            <w:r>
              <w:rPr>
                <w:rFonts w:cs="Arial"/>
              </w:rPr>
              <w:t>W</w:t>
            </w:r>
            <w:r w:rsidRPr="00750770">
              <w:rPr>
                <w:rFonts w:cs="Arial"/>
              </w:rPr>
              <w:t>hether people aged 16 or over have ever used or never used the internet by a range of variable</w:t>
            </w:r>
            <w:r>
              <w:rPr>
                <w:rFonts w:cs="Arial"/>
              </w:rPr>
              <w:t>s</w:t>
            </w:r>
          </w:p>
        </w:tc>
        <w:tc>
          <w:tcPr>
            <w:tcW w:w="2410" w:type="dxa"/>
            <w:tcBorders>
              <w:top w:val="single" w:sz="4" w:space="0" w:color="auto"/>
              <w:left w:val="single" w:sz="4" w:space="0" w:color="auto"/>
              <w:bottom w:val="single" w:sz="4" w:space="0" w:color="auto"/>
              <w:right w:val="single" w:sz="4" w:space="0" w:color="auto"/>
            </w:tcBorders>
          </w:tcPr>
          <w:p w14:paraId="13204D6B" w14:textId="77777777" w:rsidR="003F2527" w:rsidRPr="00BC22D9" w:rsidRDefault="003F2527" w:rsidP="003F2527">
            <w:pPr>
              <w:spacing w:after="160" w:line="256" w:lineRule="auto"/>
              <w:rPr>
                <w:rFonts w:cs="Arial"/>
              </w:rPr>
            </w:pPr>
            <w:r>
              <w:rPr>
                <w:rFonts w:cs="Arial"/>
              </w:rPr>
              <w:t>Annual</w:t>
            </w:r>
          </w:p>
        </w:tc>
      </w:tr>
      <w:tr w:rsidR="003F2527" w:rsidRPr="00BC22D9" w14:paraId="57E14F04" w14:textId="77777777" w:rsidTr="00A96242">
        <w:trPr>
          <w:trHeight w:val="1682"/>
        </w:trPr>
        <w:tc>
          <w:tcPr>
            <w:tcW w:w="5353" w:type="dxa"/>
            <w:tcBorders>
              <w:top w:val="single" w:sz="4" w:space="0" w:color="auto"/>
              <w:left w:val="single" w:sz="4" w:space="0" w:color="auto"/>
              <w:bottom w:val="single" w:sz="4" w:space="0" w:color="auto"/>
              <w:right w:val="single" w:sz="4" w:space="0" w:color="auto"/>
            </w:tcBorders>
          </w:tcPr>
          <w:p w14:paraId="08BC081A" w14:textId="77777777" w:rsidR="003F2527" w:rsidRDefault="003F2527" w:rsidP="003F2527">
            <w:pPr>
              <w:spacing w:after="160" w:line="256" w:lineRule="auto"/>
              <w:rPr>
                <w:rFonts w:cs="Arial"/>
              </w:rPr>
            </w:pPr>
            <w:bookmarkStart w:id="2" w:name="_Hlk33626157"/>
            <w:r w:rsidRPr="00576135">
              <w:rPr>
                <w:rFonts w:cs="Arial"/>
              </w:rPr>
              <w:t>Social Integration Measures</w:t>
            </w:r>
          </w:p>
          <w:p w14:paraId="308F89FD" w14:textId="77777777" w:rsidR="003F2527" w:rsidRDefault="00A16975" w:rsidP="003F2527">
            <w:pPr>
              <w:spacing w:after="160" w:line="256" w:lineRule="auto"/>
              <w:rPr>
                <w:rFonts w:cs="Arial"/>
              </w:rPr>
            </w:pPr>
            <w:hyperlink r:id="rId39" w:history="1">
              <w:r w:rsidR="00DC0852">
                <w:rPr>
                  <w:rStyle w:val="Hyperlink"/>
                </w:rPr>
                <w:t>https://data.london.gov.uk/dataset/social-integration-headline-measures</w:t>
              </w:r>
            </w:hyperlink>
          </w:p>
          <w:p w14:paraId="0DAD7FC3" w14:textId="77777777" w:rsidR="003F2527" w:rsidRDefault="003F2527" w:rsidP="003F2527">
            <w:pPr>
              <w:spacing w:after="160" w:line="256" w:lineRule="auto"/>
              <w:rPr>
                <w:rFonts w:cs="Arial"/>
              </w:rPr>
            </w:pPr>
          </w:p>
        </w:tc>
        <w:tc>
          <w:tcPr>
            <w:tcW w:w="6237" w:type="dxa"/>
            <w:tcBorders>
              <w:top w:val="single" w:sz="4" w:space="0" w:color="auto"/>
              <w:left w:val="single" w:sz="4" w:space="0" w:color="auto"/>
              <w:bottom w:val="single" w:sz="4" w:space="0" w:color="auto"/>
              <w:right w:val="single" w:sz="4" w:space="0" w:color="auto"/>
            </w:tcBorders>
          </w:tcPr>
          <w:p w14:paraId="540B0EF1" w14:textId="77777777" w:rsidR="003F2527" w:rsidRPr="00BC22D9" w:rsidRDefault="003F2527" w:rsidP="003F2527">
            <w:pPr>
              <w:rPr>
                <w:rFonts w:cs="Arial"/>
              </w:rPr>
            </w:pPr>
            <w:r>
              <w:rPr>
                <w:rFonts w:eastAsia="Times New Roman"/>
              </w:rPr>
              <w:t xml:space="preserve">A suite of measures that highlights the level of social integration in London, which covers the three main parts of social integration (relationships, </w:t>
            </w:r>
            <w:proofErr w:type="gramStart"/>
            <w:r>
              <w:rPr>
                <w:rFonts w:eastAsia="Times New Roman"/>
              </w:rPr>
              <w:t>participation</w:t>
            </w:r>
            <w:proofErr w:type="gramEnd"/>
            <w:r>
              <w:rPr>
                <w:rFonts w:eastAsia="Times New Roman"/>
              </w:rPr>
              <w:t xml:space="preserve"> and equality). This publication will update and expand upon the initial set of measures published in March 2018, which accompanied the Mayor’s Social Integration Strategy.</w:t>
            </w:r>
          </w:p>
        </w:tc>
        <w:tc>
          <w:tcPr>
            <w:tcW w:w="2410" w:type="dxa"/>
            <w:tcBorders>
              <w:top w:val="single" w:sz="4" w:space="0" w:color="auto"/>
              <w:left w:val="single" w:sz="4" w:space="0" w:color="auto"/>
              <w:bottom w:val="single" w:sz="4" w:space="0" w:color="auto"/>
              <w:right w:val="single" w:sz="4" w:space="0" w:color="auto"/>
            </w:tcBorders>
          </w:tcPr>
          <w:p w14:paraId="474908BE" w14:textId="77777777" w:rsidR="003F2527" w:rsidRDefault="003F2527" w:rsidP="003F2527">
            <w:pPr>
              <w:spacing w:after="160" w:line="256" w:lineRule="auto"/>
              <w:rPr>
                <w:rFonts w:cs="Arial"/>
              </w:rPr>
            </w:pPr>
            <w:r w:rsidRPr="00576135">
              <w:rPr>
                <w:rFonts w:cs="Arial"/>
              </w:rPr>
              <w:t>Annual</w:t>
            </w:r>
          </w:p>
        </w:tc>
      </w:tr>
      <w:tr w:rsidR="00A16975" w:rsidRPr="00BC22D9" w14:paraId="6EDEE9C1" w14:textId="77777777" w:rsidTr="00A96242">
        <w:trPr>
          <w:trHeight w:val="1682"/>
        </w:trPr>
        <w:tc>
          <w:tcPr>
            <w:tcW w:w="5353" w:type="dxa"/>
            <w:tcBorders>
              <w:top w:val="single" w:sz="4" w:space="0" w:color="auto"/>
              <w:left w:val="single" w:sz="4" w:space="0" w:color="auto"/>
              <w:bottom w:val="single" w:sz="4" w:space="0" w:color="auto"/>
              <w:right w:val="single" w:sz="4" w:space="0" w:color="auto"/>
            </w:tcBorders>
          </w:tcPr>
          <w:p w14:paraId="1D43B5DF" w14:textId="53593FC6" w:rsidR="00A16975" w:rsidRPr="00FF4A86" w:rsidRDefault="00A16975" w:rsidP="00FF4A86">
            <w:pPr>
              <w:spacing w:after="160" w:line="252" w:lineRule="auto"/>
            </w:pPr>
            <w:r>
              <w:t>State of London Report</w:t>
            </w:r>
          </w:p>
        </w:tc>
        <w:tc>
          <w:tcPr>
            <w:tcW w:w="6237" w:type="dxa"/>
            <w:tcBorders>
              <w:top w:val="single" w:sz="4" w:space="0" w:color="auto"/>
              <w:left w:val="single" w:sz="4" w:space="0" w:color="auto"/>
              <w:bottom w:val="single" w:sz="4" w:space="0" w:color="auto"/>
              <w:right w:val="single" w:sz="4" w:space="0" w:color="auto"/>
            </w:tcBorders>
          </w:tcPr>
          <w:p w14:paraId="2216EA07" w14:textId="0A10A9AC" w:rsidR="00A16975" w:rsidRDefault="00A16975" w:rsidP="00FF4A86">
            <w:r>
              <w:t xml:space="preserve">A </w:t>
            </w:r>
            <w:r>
              <w:t xml:space="preserve">publication providing the most up-to-date statistics on London’s performance across a range of outcomes. The report brings together an array of datasets </w:t>
            </w:r>
            <w:r>
              <w:t>and the</w:t>
            </w:r>
            <w:r>
              <w:t xml:space="preserve"> aim is to provide a selection of some of the most important indicators informing the work of the Mayor, the London Assembly, and stakeholders in London.</w:t>
            </w:r>
            <w:r>
              <w:t xml:space="preserve"> </w:t>
            </w:r>
          </w:p>
          <w:p w14:paraId="3C49E7CD" w14:textId="77777777" w:rsidR="00A16975" w:rsidRDefault="00A16975" w:rsidP="00FF4A86"/>
          <w:p w14:paraId="49A4E734" w14:textId="1C948DCD" w:rsidR="00A16975" w:rsidRPr="00FF4A86" w:rsidRDefault="00A16975" w:rsidP="00FF4A86">
            <w:r>
              <w:t>This report brings together previously published data.</w:t>
            </w:r>
          </w:p>
        </w:tc>
        <w:tc>
          <w:tcPr>
            <w:tcW w:w="2410" w:type="dxa"/>
            <w:tcBorders>
              <w:top w:val="single" w:sz="4" w:space="0" w:color="auto"/>
              <w:left w:val="single" w:sz="4" w:space="0" w:color="auto"/>
              <w:bottom w:val="single" w:sz="4" w:space="0" w:color="auto"/>
              <w:right w:val="single" w:sz="4" w:space="0" w:color="auto"/>
            </w:tcBorders>
          </w:tcPr>
          <w:p w14:paraId="5646A2C3" w14:textId="080F66DD" w:rsidR="00A16975" w:rsidRDefault="00A16975" w:rsidP="003F2527">
            <w:pPr>
              <w:spacing w:after="160" w:line="256" w:lineRule="auto"/>
            </w:pPr>
            <w:r>
              <w:t>Ad-Hoc</w:t>
            </w:r>
          </w:p>
        </w:tc>
      </w:tr>
      <w:tr w:rsidR="00FF4A86" w:rsidRPr="00BC22D9" w14:paraId="4CDCE1DB" w14:textId="77777777" w:rsidTr="00A96242">
        <w:trPr>
          <w:trHeight w:val="1682"/>
        </w:trPr>
        <w:tc>
          <w:tcPr>
            <w:tcW w:w="5353" w:type="dxa"/>
            <w:tcBorders>
              <w:top w:val="single" w:sz="4" w:space="0" w:color="auto"/>
              <w:left w:val="single" w:sz="4" w:space="0" w:color="auto"/>
              <w:bottom w:val="single" w:sz="4" w:space="0" w:color="auto"/>
              <w:right w:val="single" w:sz="4" w:space="0" w:color="auto"/>
            </w:tcBorders>
          </w:tcPr>
          <w:p w14:paraId="79A13F2A" w14:textId="77777777" w:rsidR="00FF4A86" w:rsidRDefault="00FF4A86" w:rsidP="00FF4A86">
            <w:pPr>
              <w:spacing w:after="160" w:line="252" w:lineRule="auto"/>
            </w:pPr>
            <w:r w:rsidRPr="00FF4A86">
              <w:lastRenderedPageBreak/>
              <w:t>Summary measures for London wards of the MHCLG 2019 IMD</w:t>
            </w:r>
          </w:p>
          <w:p w14:paraId="3A0131FC" w14:textId="77777777" w:rsidR="00FF4A86" w:rsidRDefault="00A16975" w:rsidP="00FF4A86">
            <w:pPr>
              <w:spacing w:after="160" w:line="252" w:lineRule="auto"/>
            </w:pPr>
            <w:hyperlink r:id="rId40" w:history="1">
              <w:r w:rsidR="00FF4A86">
                <w:rPr>
                  <w:rStyle w:val="Hyperlink"/>
                </w:rPr>
                <w:t>https://data.london.gov.uk/dataset/indices-of-deprivation</w:t>
              </w:r>
            </w:hyperlink>
          </w:p>
        </w:tc>
        <w:tc>
          <w:tcPr>
            <w:tcW w:w="6237" w:type="dxa"/>
            <w:tcBorders>
              <w:top w:val="single" w:sz="4" w:space="0" w:color="auto"/>
              <w:left w:val="single" w:sz="4" w:space="0" w:color="auto"/>
              <w:bottom w:val="single" w:sz="4" w:space="0" w:color="auto"/>
              <w:right w:val="single" w:sz="4" w:space="0" w:color="auto"/>
            </w:tcBorders>
          </w:tcPr>
          <w:p w14:paraId="5AE7509C" w14:textId="77777777" w:rsidR="00FF4A86" w:rsidRPr="00FF4A86" w:rsidRDefault="00FF4A86" w:rsidP="00FF4A86">
            <w:r w:rsidRPr="00FF4A86">
              <w:t>These measures summarise the LSOA level data for wards in London. Where the LSOAs don’t nest with wards, the wards are approximated on a pro rata basis. The measures replicate or reflect as far as possible those produced for local authorities as part of the MHCLG Indices of Deprivation publication.</w:t>
            </w:r>
          </w:p>
          <w:p w14:paraId="770C561F" w14:textId="77777777" w:rsidR="00FF4A86" w:rsidRDefault="00FF4A86" w:rsidP="003F2527"/>
        </w:tc>
        <w:tc>
          <w:tcPr>
            <w:tcW w:w="2410" w:type="dxa"/>
            <w:tcBorders>
              <w:top w:val="single" w:sz="4" w:space="0" w:color="auto"/>
              <w:left w:val="single" w:sz="4" w:space="0" w:color="auto"/>
              <w:bottom w:val="single" w:sz="4" w:space="0" w:color="auto"/>
              <w:right w:val="single" w:sz="4" w:space="0" w:color="auto"/>
            </w:tcBorders>
          </w:tcPr>
          <w:p w14:paraId="2F50E138" w14:textId="77777777" w:rsidR="00FF4A86" w:rsidRDefault="00FF4A86" w:rsidP="003F2527">
            <w:pPr>
              <w:spacing w:after="160" w:line="256" w:lineRule="auto"/>
            </w:pPr>
            <w:r>
              <w:t>Ad-Hoc</w:t>
            </w:r>
          </w:p>
        </w:tc>
      </w:tr>
      <w:bookmarkEnd w:id="2"/>
      <w:tr w:rsidR="00A96242" w:rsidRPr="00BC22D9" w14:paraId="6054AD23" w14:textId="77777777" w:rsidTr="00942574">
        <w:tc>
          <w:tcPr>
            <w:tcW w:w="5353" w:type="dxa"/>
            <w:tcBorders>
              <w:top w:val="single" w:sz="4" w:space="0" w:color="auto"/>
              <w:left w:val="single" w:sz="4" w:space="0" w:color="auto"/>
              <w:bottom w:val="single" w:sz="4" w:space="0" w:color="auto"/>
              <w:right w:val="single" w:sz="4" w:space="0" w:color="auto"/>
            </w:tcBorders>
          </w:tcPr>
          <w:p w14:paraId="50D17775" w14:textId="77777777" w:rsidR="00A96242" w:rsidRDefault="00A96242" w:rsidP="003F2527">
            <w:pPr>
              <w:spacing w:after="160" w:line="256" w:lineRule="auto"/>
              <w:rPr>
                <w:rFonts w:cs="Arial"/>
              </w:rPr>
            </w:pPr>
            <w:r w:rsidRPr="00A96242">
              <w:rPr>
                <w:rFonts w:cs="Arial"/>
              </w:rPr>
              <w:t>Survey of Londoners Headline Report</w:t>
            </w:r>
          </w:p>
          <w:p w14:paraId="0EE0A8BC" w14:textId="77777777" w:rsidR="000B7E24" w:rsidRPr="00576135" w:rsidRDefault="00A16975" w:rsidP="003F2527">
            <w:pPr>
              <w:spacing w:after="160" w:line="256" w:lineRule="auto"/>
              <w:rPr>
                <w:rFonts w:cs="Arial"/>
              </w:rPr>
            </w:pPr>
            <w:hyperlink r:id="rId41" w:history="1">
              <w:r w:rsidR="009F1812">
                <w:rPr>
                  <w:rStyle w:val="Hyperlink"/>
                </w:rPr>
                <w:t>https://data.london.gov.uk/dataset/food-security-2019</w:t>
              </w:r>
            </w:hyperlink>
          </w:p>
        </w:tc>
        <w:tc>
          <w:tcPr>
            <w:tcW w:w="6237" w:type="dxa"/>
            <w:tcBorders>
              <w:top w:val="single" w:sz="4" w:space="0" w:color="auto"/>
              <w:left w:val="single" w:sz="4" w:space="0" w:color="auto"/>
              <w:bottom w:val="single" w:sz="4" w:space="0" w:color="auto"/>
              <w:right w:val="single" w:sz="4" w:space="0" w:color="auto"/>
            </w:tcBorders>
          </w:tcPr>
          <w:p w14:paraId="5BB5F6FB" w14:textId="77777777" w:rsidR="00A96242" w:rsidRDefault="00A96242" w:rsidP="003F2527">
            <w:r w:rsidRPr="00BC22D9">
              <w:rPr>
                <w:rFonts w:cs="Arial"/>
              </w:rPr>
              <w:t>Ad hoc estimates produced from the</w:t>
            </w:r>
            <w:r>
              <w:rPr>
                <w:rFonts w:cs="Arial"/>
              </w:rPr>
              <w:t xml:space="preserve"> GLA Survey of Londoners</w:t>
            </w:r>
          </w:p>
        </w:tc>
        <w:tc>
          <w:tcPr>
            <w:tcW w:w="2410" w:type="dxa"/>
            <w:tcBorders>
              <w:top w:val="single" w:sz="4" w:space="0" w:color="auto"/>
              <w:left w:val="single" w:sz="4" w:space="0" w:color="auto"/>
              <w:bottom w:val="single" w:sz="4" w:space="0" w:color="auto"/>
              <w:right w:val="single" w:sz="4" w:space="0" w:color="auto"/>
            </w:tcBorders>
          </w:tcPr>
          <w:p w14:paraId="6ED0EE59" w14:textId="77777777" w:rsidR="00A96242" w:rsidRPr="00576135" w:rsidRDefault="00A96242" w:rsidP="003F2527">
            <w:pPr>
              <w:spacing w:after="160" w:line="256" w:lineRule="auto"/>
              <w:rPr>
                <w:rFonts w:cs="Arial"/>
              </w:rPr>
            </w:pPr>
            <w:r>
              <w:rPr>
                <w:rFonts w:cs="Arial"/>
              </w:rPr>
              <w:t>Ad-Hoc</w:t>
            </w:r>
          </w:p>
        </w:tc>
      </w:tr>
      <w:tr w:rsidR="00A96242" w:rsidRPr="00BC22D9" w14:paraId="3C0B766B" w14:textId="77777777" w:rsidTr="00942574">
        <w:tc>
          <w:tcPr>
            <w:tcW w:w="5353" w:type="dxa"/>
            <w:tcBorders>
              <w:top w:val="single" w:sz="4" w:space="0" w:color="auto"/>
              <w:left w:val="single" w:sz="4" w:space="0" w:color="auto"/>
              <w:bottom w:val="single" w:sz="4" w:space="0" w:color="auto"/>
              <w:right w:val="single" w:sz="4" w:space="0" w:color="auto"/>
            </w:tcBorders>
          </w:tcPr>
          <w:p w14:paraId="2B830BA1" w14:textId="77777777" w:rsidR="00A96242" w:rsidRDefault="00A96242" w:rsidP="003F2527">
            <w:pPr>
              <w:spacing w:after="160" w:line="256" w:lineRule="auto"/>
              <w:rPr>
                <w:rFonts w:cs="Arial"/>
              </w:rPr>
            </w:pPr>
            <w:r w:rsidRPr="00A96242">
              <w:rPr>
                <w:rFonts w:cs="Arial"/>
              </w:rPr>
              <w:t>Food security in London</w:t>
            </w:r>
          </w:p>
          <w:p w14:paraId="5D61F940" w14:textId="77777777" w:rsidR="009F1812" w:rsidRDefault="009F1812" w:rsidP="003F2527">
            <w:pPr>
              <w:spacing w:after="160" w:line="256" w:lineRule="auto"/>
              <w:rPr>
                <w:rFonts w:cs="Arial"/>
              </w:rPr>
            </w:pPr>
          </w:p>
          <w:p w14:paraId="12A3FD52" w14:textId="77777777" w:rsidR="009F1812" w:rsidRPr="00A96242" w:rsidRDefault="00A16975" w:rsidP="003F2527">
            <w:pPr>
              <w:spacing w:after="160" w:line="256" w:lineRule="auto"/>
              <w:rPr>
                <w:rFonts w:cs="Arial"/>
              </w:rPr>
            </w:pPr>
            <w:hyperlink r:id="rId42" w:history="1">
              <w:r w:rsidR="009F1812">
                <w:rPr>
                  <w:rStyle w:val="Hyperlink"/>
                </w:rPr>
                <w:t>https://data.london.gov.uk/dataset/food-security-2019</w:t>
              </w:r>
            </w:hyperlink>
          </w:p>
        </w:tc>
        <w:tc>
          <w:tcPr>
            <w:tcW w:w="6237" w:type="dxa"/>
            <w:tcBorders>
              <w:top w:val="single" w:sz="4" w:space="0" w:color="auto"/>
              <w:left w:val="single" w:sz="4" w:space="0" w:color="auto"/>
              <w:bottom w:val="single" w:sz="4" w:space="0" w:color="auto"/>
              <w:right w:val="single" w:sz="4" w:space="0" w:color="auto"/>
            </w:tcBorders>
          </w:tcPr>
          <w:p w14:paraId="3839E9F0" w14:textId="77777777" w:rsidR="00A96242" w:rsidRDefault="00A96242" w:rsidP="003F2527">
            <w:pPr>
              <w:rPr>
                <w:rFonts w:cs="Arial"/>
              </w:rPr>
            </w:pPr>
            <w:r w:rsidRPr="00BC22D9">
              <w:rPr>
                <w:rFonts w:cs="Arial"/>
              </w:rPr>
              <w:t>Ad hoc estimates produced from the</w:t>
            </w:r>
            <w:r>
              <w:rPr>
                <w:rFonts w:cs="Arial"/>
              </w:rPr>
              <w:t xml:space="preserve"> GLA Survey of Londoners</w:t>
            </w:r>
          </w:p>
          <w:p w14:paraId="20D06A0A" w14:textId="77777777" w:rsidR="00A96242" w:rsidRDefault="00A96242" w:rsidP="003F2527">
            <w:pPr>
              <w:rPr>
                <w:rFonts w:cs="Arial"/>
              </w:rPr>
            </w:pPr>
          </w:p>
          <w:p w14:paraId="7680D0E7" w14:textId="77777777" w:rsidR="00A96242" w:rsidRDefault="00A96242" w:rsidP="003F2527">
            <w:pPr>
              <w:rPr>
                <w:rFonts w:cs="Arial"/>
              </w:rPr>
            </w:pPr>
            <w:r>
              <w:rPr>
                <w:rFonts w:cs="Arial"/>
              </w:rPr>
              <w:t>P</w:t>
            </w:r>
            <w:r w:rsidRPr="006A2D52">
              <w:rPr>
                <w:rFonts w:cs="Arial"/>
              </w:rPr>
              <w:t xml:space="preserve">roportion of adult population (16+) who </w:t>
            </w:r>
            <w:r>
              <w:rPr>
                <w:rFonts w:cs="Arial"/>
              </w:rPr>
              <w:t>live in low food security</w:t>
            </w:r>
          </w:p>
          <w:p w14:paraId="46DB34DD" w14:textId="77777777" w:rsidR="00A96242" w:rsidRDefault="00A96242" w:rsidP="003F2527">
            <w:pPr>
              <w:rPr>
                <w:rFonts w:cs="Arial"/>
              </w:rPr>
            </w:pPr>
          </w:p>
          <w:p w14:paraId="6287E15E" w14:textId="77777777" w:rsidR="00A96242" w:rsidRDefault="00A96242" w:rsidP="003F2527">
            <w:pPr>
              <w:rPr>
                <w:rFonts w:cs="Arial"/>
              </w:rPr>
            </w:pPr>
            <w:r>
              <w:rPr>
                <w:rFonts w:cs="Arial"/>
              </w:rPr>
              <w:t>P</w:t>
            </w:r>
            <w:r w:rsidRPr="006A2D52">
              <w:rPr>
                <w:rFonts w:cs="Arial"/>
              </w:rPr>
              <w:t xml:space="preserve">roportion of adult population </w:t>
            </w:r>
            <w:r>
              <w:rPr>
                <w:rFonts w:cs="Arial"/>
              </w:rPr>
              <w:t xml:space="preserve">with children aged 0-15 </w:t>
            </w:r>
            <w:r w:rsidRPr="006A2D52">
              <w:rPr>
                <w:rFonts w:cs="Arial"/>
              </w:rPr>
              <w:t xml:space="preserve">who </w:t>
            </w:r>
            <w:r>
              <w:rPr>
                <w:rFonts w:cs="Arial"/>
              </w:rPr>
              <w:t>live in low food security</w:t>
            </w:r>
          </w:p>
          <w:p w14:paraId="11DDC03F" w14:textId="77777777" w:rsidR="00A96242" w:rsidRPr="00BC22D9" w:rsidRDefault="00A96242" w:rsidP="003F2527">
            <w:pPr>
              <w:rPr>
                <w:rFonts w:cs="Arial"/>
              </w:rPr>
            </w:pPr>
          </w:p>
        </w:tc>
        <w:tc>
          <w:tcPr>
            <w:tcW w:w="2410" w:type="dxa"/>
            <w:tcBorders>
              <w:top w:val="single" w:sz="4" w:space="0" w:color="auto"/>
              <w:left w:val="single" w:sz="4" w:space="0" w:color="auto"/>
              <w:bottom w:val="single" w:sz="4" w:space="0" w:color="auto"/>
              <w:right w:val="single" w:sz="4" w:space="0" w:color="auto"/>
            </w:tcBorders>
          </w:tcPr>
          <w:p w14:paraId="0324F659" w14:textId="77777777" w:rsidR="00A96242" w:rsidRDefault="00A96242" w:rsidP="003F2527">
            <w:pPr>
              <w:spacing w:after="160" w:line="256" w:lineRule="auto"/>
              <w:rPr>
                <w:rFonts w:cs="Arial"/>
              </w:rPr>
            </w:pPr>
            <w:r>
              <w:rPr>
                <w:rFonts w:cs="Arial"/>
              </w:rPr>
              <w:t>Ad-Hoc</w:t>
            </w:r>
          </w:p>
        </w:tc>
      </w:tr>
      <w:tr w:rsidR="003F2527" w:rsidRPr="00BC22D9" w14:paraId="0C4238A6" w14:textId="77777777" w:rsidTr="00942574">
        <w:tc>
          <w:tcPr>
            <w:tcW w:w="5353" w:type="dxa"/>
            <w:tcBorders>
              <w:top w:val="single" w:sz="4" w:space="0" w:color="auto"/>
              <w:left w:val="single" w:sz="4" w:space="0" w:color="auto"/>
              <w:bottom w:val="single" w:sz="4" w:space="0" w:color="auto"/>
              <w:right w:val="single" w:sz="4" w:space="0" w:color="auto"/>
            </w:tcBorders>
          </w:tcPr>
          <w:p w14:paraId="1ECAC8A8" w14:textId="77777777" w:rsidR="003F2527" w:rsidRDefault="003F2527" w:rsidP="003F2527">
            <w:pPr>
              <w:spacing w:after="160" w:line="256" w:lineRule="auto"/>
              <w:rPr>
                <w:rFonts w:cs="Arial"/>
              </w:rPr>
            </w:pPr>
            <w:bookmarkStart w:id="3" w:name="_Hlk518036846"/>
            <w:r w:rsidRPr="006F1305">
              <w:rPr>
                <w:rFonts w:cs="Arial"/>
              </w:rPr>
              <w:t>Affordable Housing</w:t>
            </w:r>
          </w:p>
          <w:p w14:paraId="6480A115" w14:textId="77777777" w:rsidR="003F2527" w:rsidRPr="00BC22D9" w:rsidRDefault="00A16975" w:rsidP="003F2527">
            <w:pPr>
              <w:spacing w:after="160" w:line="256" w:lineRule="auto"/>
              <w:rPr>
                <w:rFonts w:cs="Arial"/>
              </w:rPr>
            </w:pPr>
            <w:hyperlink r:id="rId43" w:history="1">
              <w:r w:rsidR="003F2527" w:rsidRPr="0043290A">
                <w:rPr>
                  <w:rStyle w:val="Hyperlink"/>
                  <w:rFonts w:cs="Arial"/>
                </w:rPr>
                <w:t>https://www.london.gov.uk/what-we-do/housing-and-land/increasing-housing-supply/affordable-housing-statistics</w:t>
              </w:r>
            </w:hyperlink>
          </w:p>
        </w:tc>
        <w:tc>
          <w:tcPr>
            <w:tcW w:w="6237" w:type="dxa"/>
            <w:tcBorders>
              <w:top w:val="single" w:sz="4" w:space="0" w:color="auto"/>
              <w:left w:val="single" w:sz="4" w:space="0" w:color="auto"/>
              <w:bottom w:val="single" w:sz="4" w:space="0" w:color="auto"/>
              <w:right w:val="single" w:sz="4" w:space="0" w:color="auto"/>
            </w:tcBorders>
          </w:tcPr>
          <w:p w14:paraId="35B08A7B" w14:textId="77777777" w:rsidR="003F2527" w:rsidRPr="00BC22D9" w:rsidRDefault="003F2527" w:rsidP="003F2527">
            <w:pPr>
              <w:spacing w:after="160" w:line="256" w:lineRule="auto"/>
              <w:rPr>
                <w:rFonts w:cs="Arial"/>
              </w:rPr>
            </w:pPr>
            <w:r>
              <w:rPr>
                <w:rFonts w:cs="Arial"/>
              </w:rPr>
              <w:t>Quarterly</w:t>
            </w:r>
            <w:r w:rsidRPr="00BC22D9">
              <w:rPr>
                <w:rFonts w:cs="Arial"/>
              </w:rPr>
              <w:t xml:space="preserve"> rolling series of affordable housing starts and completions from GLA funded programmes</w:t>
            </w:r>
          </w:p>
        </w:tc>
        <w:tc>
          <w:tcPr>
            <w:tcW w:w="2410" w:type="dxa"/>
            <w:tcBorders>
              <w:top w:val="single" w:sz="4" w:space="0" w:color="auto"/>
              <w:left w:val="single" w:sz="4" w:space="0" w:color="auto"/>
              <w:bottom w:val="single" w:sz="4" w:space="0" w:color="auto"/>
              <w:right w:val="single" w:sz="4" w:space="0" w:color="auto"/>
            </w:tcBorders>
          </w:tcPr>
          <w:p w14:paraId="50BD6115" w14:textId="77777777" w:rsidR="003F2527" w:rsidRPr="00A2383F" w:rsidRDefault="003F2527" w:rsidP="003F2527">
            <w:pPr>
              <w:spacing w:after="160" w:line="256" w:lineRule="auto"/>
              <w:rPr>
                <w:rFonts w:cs="Arial"/>
              </w:rPr>
            </w:pPr>
            <w:r w:rsidRPr="00A2383F">
              <w:rPr>
                <w:rFonts w:cs="Arial"/>
              </w:rPr>
              <w:t>Quarterly</w:t>
            </w:r>
          </w:p>
        </w:tc>
      </w:tr>
      <w:bookmarkEnd w:id="3"/>
      <w:tr w:rsidR="003F2527" w:rsidRPr="00BC22D9" w14:paraId="0046BBE0" w14:textId="77777777" w:rsidTr="00942574">
        <w:tc>
          <w:tcPr>
            <w:tcW w:w="5353" w:type="dxa"/>
            <w:tcBorders>
              <w:top w:val="single" w:sz="4" w:space="0" w:color="auto"/>
              <w:left w:val="single" w:sz="4" w:space="0" w:color="auto"/>
              <w:bottom w:val="single" w:sz="4" w:space="0" w:color="auto"/>
              <w:right w:val="single" w:sz="4" w:space="0" w:color="auto"/>
            </w:tcBorders>
          </w:tcPr>
          <w:p w14:paraId="6383FFDC" w14:textId="77777777" w:rsidR="003F2527" w:rsidRDefault="003F2527" w:rsidP="003F2527">
            <w:pPr>
              <w:spacing w:after="160" w:line="256" w:lineRule="auto"/>
              <w:rPr>
                <w:rFonts w:cs="Arial"/>
              </w:rPr>
            </w:pPr>
            <w:r w:rsidRPr="006F1305">
              <w:rPr>
                <w:rFonts w:cs="Arial"/>
              </w:rPr>
              <w:t>Affordable Rent</w:t>
            </w:r>
          </w:p>
          <w:p w14:paraId="59FB86AB" w14:textId="77777777" w:rsidR="003F2527" w:rsidRPr="00BC22D9" w:rsidRDefault="00A16975" w:rsidP="003F2527">
            <w:pPr>
              <w:spacing w:after="160" w:line="256" w:lineRule="auto"/>
              <w:rPr>
                <w:rFonts w:cs="Arial"/>
              </w:rPr>
            </w:pPr>
            <w:hyperlink r:id="rId44" w:history="1">
              <w:r w:rsidR="003F2527" w:rsidRPr="0043290A">
                <w:rPr>
                  <w:rStyle w:val="Hyperlink"/>
                  <w:rFonts w:cs="Arial"/>
                </w:rPr>
                <w:t>https://www.london.gov.uk/what-we-do/housing-and-land/increasing-housing-supply/affordable-housing-statistics</w:t>
              </w:r>
            </w:hyperlink>
            <w:r w:rsidR="003F2527">
              <w:rPr>
                <w:rFonts w:cs="Arial"/>
              </w:rPr>
              <w:t xml:space="preserve"> (under AHP) </w:t>
            </w:r>
          </w:p>
        </w:tc>
        <w:tc>
          <w:tcPr>
            <w:tcW w:w="6237" w:type="dxa"/>
            <w:tcBorders>
              <w:top w:val="single" w:sz="4" w:space="0" w:color="auto"/>
              <w:left w:val="single" w:sz="4" w:space="0" w:color="auto"/>
              <w:bottom w:val="single" w:sz="4" w:space="0" w:color="auto"/>
              <w:right w:val="single" w:sz="4" w:space="0" w:color="auto"/>
            </w:tcBorders>
          </w:tcPr>
          <w:p w14:paraId="216A2F9B" w14:textId="77777777" w:rsidR="003F2527" w:rsidRPr="00BC22D9" w:rsidRDefault="003F2527" w:rsidP="003F2527">
            <w:pPr>
              <w:spacing w:after="160" w:line="256" w:lineRule="auto"/>
              <w:rPr>
                <w:rFonts w:cs="Arial"/>
              </w:rPr>
            </w:pPr>
            <w:r>
              <w:rPr>
                <w:rFonts w:cs="Arial"/>
              </w:rPr>
              <w:t>Number of properti</w:t>
            </w:r>
            <w:r w:rsidRPr="00BC22D9">
              <w:rPr>
                <w:rFonts w:cs="Arial"/>
              </w:rPr>
              <w:t xml:space="preserve">es converted </w:t>
            </w:r>
            <w:r>
              <w:rPr>
                <w:rFonts w:cs="Arial"/>
              </w:rPr>
              <w:t xml:space="preserve">to affordable rent </w:t>
            </w:r>
          </w:p>
        </w:tc>
        <w:tc>
          <w:tcPr>
            <w:tcW w:w="2410" w:type="dxa"/>
            <w:tcBorders>
              <w:top w:val="single" w:sz="4" w:space="0" w:color="auto"/>
              <w:left w:val="single" w:sz="4" w:space="0" w:color="auto"/>
              <w:bottom w:val="single" w:sz="4" w:space="0" w:color="auto"/>
              <w:right w:val="single" w:sz="4" w:space="0" w:color="auto"/>
            </w:tcBorders>
          </w:tcPr>
          <w:p w14:paraId="01B10CDA" w14:textId="77777777" w:rsidR="003F2527" w:rsidRPr="00BC22D9" w:rsidRDefault="003F2527" w:rsidP="003F2527">
            <w:pPr>
              <w:spacing w:after="160" w:line="256" w:lineRule="auto"/>
              <w:rPr>
                <w:rFonts w:cs="Arial"/>
              </w:rPr>
            </w:pPr>
            <w:r>
              <w:rPr>
                <w:rFonts w:cs="Arial"/>
              </w:rPr>
              <w:t>Quarterly</w:t>
            </w:r>
          </w:p>
        </w:tc>
      </w:tr>
      <w:tr w:rsidR="003F2527" w:rsidRPr="00BC22D9" w14:paraId="1139E8B3" w14:textId="77777777" w:rsidTr="00942574">
        <w:tc>
          <w:tcPr>
            <w:tcW w:w="5353" w:type="dxa"/>
            <w:tcBorders>
              <w:top w:val="single" w:sz="4" w:space="0" w:color="auto"/>
              <w:left w:val="single" w:sz="4" w:space="0" w:color="auto"/>
              <w:bottom w:val="single" w:sz="4" w:space="0" w:color="auto"/>
              <w:right w:val="single" w:sz="4" w:space="0" w:color="auto"/>
            </w:tcBorders>
          </w:tcPr>
          <w:p w14:paraId="34A22817" w14:textId="77777777" w:rsidR="003F2527" w:rsidRDefault="003F2527" w:rsidP="003F2527">
            <w:pPr>
              <w:spacing w:after="160" w:line="256" w:lineRule="auto"/>
              <w:rPr>
                <w:rFonts w:cs="Arial"/>
              </w:rPr>
            </w:pPr>
            <w:r w:rsidRPr="00BC22D9">
              <w:rPr>
                <w:rFonts w:cs="Arial"/>
              </w:rPr>
              <w:t>London Development Database</w:t>
            </w:r>
            <w:r>
              <w:rPr>
                <w:rFonts w:cs="Arial"/>
              </w:rPr>
              <w:t xml:space="preserve"> (LDD)</w:t>
            </w:r>
          </w:p>
          <w:p w14:paraId="4BE8CF2B" w14:textId="77777777" w:rsidR="003F2527" w:rsidRPr="00BC22D9" w:rsidRDefault="00A16975" w:rsidP="003F2527">
            <w:pPr>
              <w:spacing w:after="160" w:line="256" w:lineRule="auto"/>
              <w:rPr>
                <w:rFonts w:cs="Arial"/>
              </w:rPr>
            </w:pPr>
            <w:hyperlink r:id="rId45" w:history="1">
              <w:r w:rsidR="003F2527" w:rsidRPr="0002022F">
                <w:rPr>
                  <w:rStyle w:val="Hyperlink"/>
                  <w:rFonts w:cs="Arial"/>
                </w:rPr>
                <w:t>https://data.london.gov.uk/dataset/planning-permissions-on-the-london-development-database--ldd-</w:t>
              </w:r>
            </w:hyperlink>
          </w:p>
        </w:tc>
        <w:tc>
          <w:tcPr>
            <w:tcW w:w="6237" w:type="dxa"/>
            <w:tcBorders>
              <w:top w:val="single" w:sz="4" w:space="0" w:color="auto"/>
              <w:left w:val="single" w:sz="4" w:space="0" w:color="auto"/>
              <w:bottom w:val="single" w:sz="4" w:space="0" w:color="auto"/>
              <w:right w:val="single" w:sz="4" w:space="0" w:color="auto"/>
            </w:tcBorders>
          </w:tcPr>
          <w:p w14:paraId="3D6085E1" w14:textId="77777777" w:rsidR="003F2527" w:rsidRPr="00BC22D9" w:rsidRDefault="003F2527" w:rsidP="003F2527">
            <w:pPr>
              <w:spacing w:after="160" w:line="256" w:lineRule="auto"/>
              <w:rPr>
                <w:rFonts w:cs="Arial"/>
              </w:rPr>
            </w:pPr>
            <w:r>
              <w:rPr>
                <w:rFonts w:cs="Arial"/>
              </w:rPr>
              <w:lastRenderedPageBreak/>
              <w:t>Data</w:t>
            </w:r>
            <w:r w:rsidRPr="00BC22D9">
              <w:rPr>
                <w:rFonts w:cs="Arial"/>
              </w:rPr>
              <w:t xml:space="preserve"> on planning permissions</w:t>
            </w:r>
            <w:r>
              <w:rPr>
                <w:rFonts w:cs="Arial"/>
              </w:rPr>
              <w:t xml:space="preserve"> extracted from GLA web-based database</w:t>
            </w:r>
            <w:r w:rsidRPr="00BC22D9">
              <w:rPr>
                <w:rFonts w:c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6DA80089" w14:textId="77777777" w:rsidR="003F2527" w:rsidRDefault="003F2527" w:rsidP="003F2527">
            <w:pPr>
              <w:spacing w:after="160" w:line="256" w:lineRule="auto"/>
              <w:rPr>
                <w:rFonts w:cs="Arial"/>
              </w:rPr>
            </w:pPr>
            <w:r>
              <w:rPr>
                <w:rFonts w:cs="Arial"/>
              </w:rPr>
              <w:t>Monthly</w:t>
            </w:r>
          </w:p>
          <w:p w14:paraId="3AFCD9BD" w14:textId="4FB1CC2E" w:rsidR="006D77F6" w:rsidRPr="006D77F6" w:rsidRDefault="006D77F6" w:rsidP="006D77F6">
            <w:pPr>
              <w:pStyle w:val="ListParagraph"/>
              <w:numPr>
                <w:ilvl w:val="0"/>
                <w:numId w:val="12"/>
              </w:numPr>
              <w:spacing w:after="160" w:line="256" w:lineRule="auto"/>
              <w:rPr>
                <w:rFonts w:cs="Arial"/>
              </w:rPr>
            </w:pPr>
            <w:r>
              <w:rPr>
                <w:rFonts w:cs="Arial"/>
              </w:rPr>
              <w:lastRenderedPageBreak/>
              <w:t>No longer updated</w:t>
            </w:r>
          </w:p>
        </w:tc>
      </w:tr>
      <w:tr w:rsidR="003F2527" w:rsidRPr="00BC22D9" w14:paraId="655950CD" w14:textId="77777777" w:rsidTr="00942574">
        <w:tc>
          <w:tcPr>
            <w:tcW w:w="5353" w:type="dxa"/>
            <w:tcBorders>
              <w:top w:val="single" w:sz="4" w:space="0" w:color="auto"/>
              <w:left w:val="single" w:sz="4" w:space="0" w:color="auto"/>
              <w:bottom w:val="single" w:sz="4" w:space="0" w:color="auto"/>
              <w:right w:val="single" w:sz="4" w:space="0" w:color="auto"/>
            </w:tcBorders>
          </w:tcPr>
          <w:p w14:paraId="75A0E7FA" w14:textId="77777777" w:rsidR="003F2527" w:rsidRPr="007F67BB" w:rsidRDefault="003F2527" w:rsidP="003F2527">
            <w:pPr>
              <w:spacing w:after="160" w:line="256" w:lineRule="auto"/>
              <w:rPr>
                <w:rFonts w:cs="Arial"/>
              </w:rPr>
            </w:pPr>
            <w:r w:rsidRPr="00380540">
              <w:rPr>
                <w:rFonts w:eastAsia="Times New Roman" w:cs="Times New Roman"/>
              </w:rPr>
              <w:lastRenderedPageBreak/>
              <w:t>The London input-output table</w:t>
            </w:r>
          </w:p>
        </w:tc>
        <w:tc>
          <w:tcPr>
            <w:tcW w:w="6237" w:type="dxa"/>
            <w:tcBorders>
              <w:top w:val="single" w:sz="4" w:space="0" w:color="auto"/>
              <w:left w:val="single" w:sz="4" w:space="0" w:color="auto"/>
              <w:bottom w:val="single" w:sz="4" w:space="0" w:color="auto"/>
              <w:right w:val="single" w:sz="4" w:space="0" w:color="auto"/>
            </w:tcBorders>
          </w:tcPr>
          <w:p w14:paraId="38F05091" w14:textId="77777777" w:rsidR="003F2527" w:rsidRPr="00DC431E" w:rsidRDefault="003F2527" w:rsidP="003F2527">
            <w:pPr>
              <w:spacing w:after="160" w:line="256" w:lineRule="auto"/>
              <w:rPr>
                <w:rFonts w:cs="Arial"/>
              </w:rPr>
            </w:pPr>
            <w:r w:rsidRPr="00380540">
              <w:rPr>
                <w:rFonts w:cs="Arial"/>
              </w:rPr>
              <w:t xml:space="preserve">The tables provide basic economic accounts for London, and insight on the distribution of economic activity by production, </w:t>
            </w:r>
            <w:proofErr w:type="gramStart"/>
            <w:r w:rsidRPr="00380540">
              <w:rPr>
                <w:rFonts w:cs="Arial"/>
              </w:rPr>
              <w:t>income</w:t>
            </w:r>
            <w:proofErr w:type="gramEnd"/>
            <w:r w:rsidRPr="00380540">
              <w:rPr>
                <w:rFonts w:cs="Arial"/>
              </w:rPr>
              <w:t xml:space="preserve"> and expenditure.  They allow estimation of the size of interlinkages between sectors in the London economy in the supply and use of resources.</w:t>
            </w:r>
          </w:p>
        </w:tc>
        <w:tc>
          <w:tcPr>
            <w:tcW w:w="2410" w:type="dxa"/>
            <w:tcBorders>
              <w:top w:val="single" w:sz="4" w:space="0" w:color="auto"/>
              <w:left w:val="single" w:sz="4" w:space="0" w:color="auto"/>
              <w:bottom w:val="single" w:sz="4" w:space="0" w:color="auto"/>
              <w:right w:val="single" w:sz="4" w:space="0" w:color="auto"/>
            </w:tcBorders>
          </w:tcPr>
          <w:p w14:paraId="764F9022" w14:textId="77777777" w:rsidR="003F2527" w:rsidRDefault="003F2527" w:rsidP="003F2527">
            <w:pPr>
              <w:spacing w:after="160" w:line="256" w:lineRule="auto"/>
              <w:rPr>
                <w:rFonts w:cs="Arial"/>
              </w:rPr>
            </w:pPr>
            <w:r>
              <w:t>Occasional</w:t>
            </w:r>
          </w:p>
        </w:tc>
      </w:tr>
      <w:tr w:rsidR="003F2527" w:rsidRPr="00BC22D9" w14:paraId="5F0EDDDC" w14:textId="77777777" w:rsidTr="00942574">
        <w:tc>
          <w:tcPr>
            <w:tcW w:w="5353" w:type="dxa"/>
            <w:tcBorders>
              <w:top w:val="single" w:sz="4" w:space="0" w:color="auto"/>
              <w:left w:val="single" w:sz="4" w:space="0" w:color="auto"/>
              <w:bottom w:val="single" w:sz="4" w:space="0" w:color="auto"/>
              <w:right w:val="single" w:sz="4" w:space="0" w:color="auto"/>
            </w:tcBorders>
          </w:tcPr>
          <w:p w14:paraId="2E7DAA68" w14:textId="77777777" w:rsidR="003F2527" w:rsidRDefault="003F2527" w:rsidP="003F2527">
            <w:pPr>
              <w:spacing w:after="160" w:line="256" w:lineRule="auto"/>
              <w:rPr>
                <w:rFonts w:cs="Arial"/>
              </w:rPr>
            </w:pPr>
            <w:r w:rsidRPr="007F67BB">
              <w:rPr>
                <w:rFonts w:cs="Arial"/>
              </w:rPr>
              <w:t>London Plan Annual Monitoring Report (AMR)</w:t>
            </w:r>
          </w:p>
          <w:p w14:paraId="25FF1AC5" w14:textId="77777777" w:rsidR="003F2527" w:rsidRPr="00BC22D9" w:rsidRDefault="00A16975" w:rsidP="003F2527">
            <w:pPr>
              <w:spacing w:after="160" w:line="256" w:lineRule="auto"/>
              <w:rPr>
                <w:rFonts w:cs="Arial"/>
              </w:rPr>
            </w:pPr>
            <w:hyperlink r:id="rId46" w:history="1">
              <w:r w:rsidR="003F2527" w:rsidRPr="0043290A">
                <w:rPr>
                  <w:rStyle w:val="Hyperlink"/>
                  <w:rFonts w:cs="Arial"/>
                </w:rPr>
                <w:t>https://www.london.gov.uk/what-we-do/planning/implementing-london-plan/monitoring-london-plan</w:t>
              </w:r>
            </w:hyperlink>
          </w:p>
        </w:tc>
        <w:tc>
          <w:tcPr>
            <w:tcW w:w="6237" w:type="dxa"/>
            <w:tcBorders>
              <w:top w:val="single" w:sz="4" w:space="0" w:color="auto"/>
              <w:left w:val="single" w:sz="4" w:space="0" w:color="auto"/>
              <w:bottom w:val="single" w:sz="4" w:space="0" w:color="auto"/>
              <w:right w:val="single" w:sz="4" w:space="0" w:color="auto"/>
            </w:tcBorders>
          </w:tcPr>
          <w:p w14:paraId="46B2B9E1" w14:textId="77777777" w:rsidR="003F2527" w:rsidRPr="00DC431E" w:rsidRDefault="003F2527" w:rsidP="003F2527">
            <w:pPr>
              <w:spacing w:after="160" w:line="256" w:lineRule="auto"/>
              <w:rPr>
                <w:rFonts w:cs="Arial"/>
                <w:color w:val="FF0000"/>
              </w:rPr>
            </w:pPr>
            <w:r w:rsidRPr="00DC431E">
              <w:rPr>
                <w:rFonts w:cs="Arial"/>
              </w:rPr>
              <w:t>The London Plan Annual Monitoring Report (AMR) is the most important document for assessing the effectiveness of the London Plan and its policies</w:t>
            </w:r>
            <w:r>
              <w:rPr>
                <w:rFonts w:cs="Arial"/>
              </w:rPr>
              <w:t>. Using</w:t>
            </w:r>
            <w:r w:rsidRPr="00DC431E">
              <w:rPr>
                <w:rFonts w:cs="Arial"/>
              </w:rPr>
              <w:t xml:space="preserve"> the suite of 24 Key Performance Indicators (KPIs) from the 2015 London Plan to monitor performance.</w:t>
            </w:r>
          </w:p>
        </w:tc>
        <w:tc>
          <w:tcPr>
            <w:tcW w:w="2410" w:type="dxa"/>
            <w:tcBorders>
              <w:top w:val="single" w:sz="4" w:space="0" w:color="auto"/>
              <w:left w:val="single" w:sz="4" w:space="0" w:color="auto"/>
              <w:bottom w:val="single" w:sz="4" w:space="0" w:color="auto"/>
              <w:right w:val="single" w:sz="4" w:space="0" w:color="auto"/>
            </w:tcBorders>
          </w:tcPr>
          <w:p w14:paraId="5191BD10" w14:textId="77777777" w:rsidR="003F2527" w:rsidRPr="00BC22D9" w:rsidRDefault="003F2527" w:rsidP="003F2527">
            <w:pPr>
              <w:spacing w:after="160" w:line="256" w:lineRule="auto"/>
              <w:rPr>
                <w:rFonts w:cs="Arial"/>
              </w:rPr>
            </w:pPr>
            <w:r>
              <w:rPr>
                <w:rFonts w:cs="Arial"/>
              </w:rPr>
              <w:t>Annual</w:t>
            </w:r>
          </w:p>
        </w:tc>
      </w:tr>
      <w:tr w:rsidR="003F2527" w:rsidRPr="00BC22D9" w14:paraId="20005916" w14:textId="77777777" w:rsidTr="00942574">
        <w:tc>
          <w:tcPr>
            <w:tcW w:w="5353" w:type="dxa"/>
            <w:tcBorders>
              <w:top w:val="single" w:sz="4" w:space="0" w:color="auto"/>
              <w:left w:val="single" w:sz="4" w:space="0" w:color="auto"/>
              <w:bottom w:val="single" w:sz="4" w:space="0" w:color="auto"/>
              <w:right w:val="single" w:sz="4" w:space="0" w:color="auto"/>
            </w:tcBorders>
          </w:tcPr>
          <w:p w14:paraId="586232F6" w14:textId="77777777" w:rsidR="003F2527" w:rsidRDefault="003F2527" w:rsidP="003F2527">
            <w:pPr>
              <w:spacing w:after="160" w:line="256" w:lineRule="auto"/>
              <w:rPr>
                <w:rFonts w:cs="Arial"/>
              </w:rPr>
            </w:pPr>
            <w:r w:rsidRPr="00BC22D9">
              <w:rPr>
                <w:rFonts w:cs="Arial"/>
              </w:rPr>
              <w:t>Housing Mobility Stat</w:t>
            </w:r>
            <w:r>
              <w:rPr>
                <w:rFonts w:cs="Arial"/>
              </w:rPr>
              <w:t>istic</w:t>
            </w:r>
            <w:r w:rsidRPr="00BC22D9">
              <w:rPr>
                <w:rFonts w:cs="Arial"/>
              </w:rPr>
              <w:t>s</w:t>
            </w:r>
          </w:p>
          <w:p w14:paraId="4A49F2BD" w14:textId="77777777" w:rsidR="003F2527" w:rsidRPr="00BC22D9" w:rsidRDefault="00A16975" w:rsidP="003F2527">
            <w:pPr>
              <w:spacing w:after="160" w:line="256" w:lineRule="auto"/>
              <w:rPr>
                <w:rFonts w:cs="Arial"/>
              </w:rPr>
            </w:pPr>
            <w:hyperlink r:id="rId47" w:history="1">
              <w:r w:rsidR="003F2527" w:rsidRPr="0043290A">
                <w:rPr>
                  <w:rStyle w:val="Hyperlink"/>
                  <w:rFonts w:cs="Arial"/>
                </w:rPr>
                <w:t>https://data.london.gov.uk/dataset/housing-mobility</w:t>
              </w:r>
            </w:hyperlink>
          </w:p>
        </w:tc>
        <w:tc>
          <w:tcPr>
            <w:tcW w:w="6237" w:type="dxa"/>
            <w:tcBorders>
              <w:top w:val="single" w:sz="4" w:space="0" w:color="auto"/>
              <w:left w:val="single" w:sz="4" w:space="0" w:color="auto"/>
              <w:bottom w:val="single" w:sz="4" w:space="0" w:color="auto"/>
              <w:right w:val="single" w:sz="4" w:space="0" w:color="auto"/>
            </w:tcBorders>
          </w:tcPr>
          <w:p w14:paraId="11F221AB" w14:textId="77777777" w:rsidR="003F2527" w:rsidRPr="00BC22D9" w:rsidRDefault="003F2527" w:rsidP="003F2527">
            <w:pPr>
              <w:spacing w:after="160" w:line="256" w:lineRule="auto"/>
              <w:rPr>
                <w:rFonts w:cs="Arial"/>
              </w:rPr>
            </w:pPr>
            <w:r>
              <w:rPr>
                <w:rFonts w:cs="Arial"/>
              </w:rPr>
              <w:t>Statistics on applications and lettings for the Housing Mobility Scheme for older social housing tenants to move to the seaside or country homes</w:t>
            </w:r>
          </w:p>
        </w:tc>
        <w:tc>
          <w:tcPr>
            <w:tcW w:w="2410" w:type="dxa"/>
            <w:tcBorders>
              <w:top w:val="single" w:sz="4" w:space="0" w:color="auto"/>
              <w:left w:val="single" w:sz="4" w:space="0" w:color="auto"/>
              <w:bottom w:val="single" w:sz="4" w:space="0" w:color="auto"/>
              <w:right w:val="single" w:sz="4" w:space="0" w:color="auto"/>
            </w:tcBorders>
          </w:tcPr>
          <w:p w14:paraId="11024AE8" w14:textId="77777777" w:rsidR="003F2527" w:rsidRPr="00BC22D9" w:rsidRDefault="003F2527" w:rsidP="003F2527">
            <w:pPr>
              <w:spacing w:after="160" w:line="256" w:lineRule="auto"/>
              <w:rPr>
                <w:rFonts w:cs="Arial"/>
              </w:rPr>
            </w:pPr>
            <w:r>
              <w:rPr>
                <w:rFonts w:cs="Arial"/>
              </w:rPr>
              <w:t>Annual</w:t>
            </w:r>
          </w:p>
        </w:tc>
      </w:tr>
      <w:tr w:rsidR="003F2527" w:rsidRPr="00BC22D9" w14:paraId="7AD8AADF" w14:textId="77777777" w:rsidTr="00942574">
        <w:tc>
          <w:tcPr>
            <w:tcW w:w="5353" w:type="dxa"/>
            <w:tcBorders>
              <w:top w:val="single" w:sz="4" w:space="0" w:color="auto"/>
              <w:left w:val="single" w:sz="4" w:space="0" w:color="auto"/>
              <w:bottom w:val="single" w:sz="4" w:space="0" w:color="auto"/>
              <w:right w:val="single" w:sz="4" w:space="0" w:color="auto"/>
            </w:tcBorders>
          </w:tcPr>
          <w:p w14:paraId="48665A50" w14:textId="77777777" w:rsidR="003F2527" w:rsidRDefault="003F2527" w:rsidP="003F2527">
            <w:pPr>
              <w:spacing w:after="160" w:line="256" w:lineRule="auto"/>
              <w:rPr>
                <w:rFonts w:cs="Arial"/>
              </w:rPr>
            </w:pPr>
            <w:r w:rsidRPr="00BC22D9">
              <w:rPr>
                <w:rFonts w:cs="Arial"/>
              </w:rPr>
              <w:t>Rough sleeping in London (Combined Homelessness and Information Network - CHAIN)</w:t>
            </w:r>
          </w:p>
          <w:p w14:paraId="19A3872E" w14:textId="77777777" w:rsidR="003F2527" w:rsidRPr="00BC22D9" w:rsidRDefault="00A16975" w:rsidP="003F2527">
            <w:pPr>
              <w:spacing w:after="160" w:line="256" w:lineRule="auto"/>
              <w:rPr>
                <w:rFonts w:cs="Arial"/>
              </w:rPr>
            </w:pPr>
            <w:hyperlink r:id="rId48" w:history="1">
              <w:r w:rsidR="003F2527" w:rsidRPr="0043290A">
                <w:rPr>
                  <w:rStyle w:val="Hyperlink"/>
                  <w:rFonts w:cs="Arial"/>
                </w:rPr>
                <w:t>https://data.london.gov.uk/dataset/chain-reports</w:t>
              </w:r>
            </w:hyperlink>
          </w:p>
        </w:tc>
        <w:tc>
          <w:tcPr>
            <w:tcW w:w="6237" w:type="dxa"/>
            <w:tcBorders>
              <w:top w:val="single" w:sz="4" w:space="0" w:color="auto"/>
              <w:left w:val="single" w:sz="4" w:space="0" w:color="auto"/>
              <w:bottom w:val="single" w:sz="4" w:space="0" w:color="auto"/>
              <w:right w:val="single" w:sz="4" w:space="0" w:color="auto"/>
            </w:tcBorders>
          </w:tcPr>
          <w:p w14:paraId="3185BA91" w14:textId="77777777" w:rsidR="003F2527" w:rsidRPr="00BC22D9" w:rsidRDefault="003F2527" w:rsidP="003F2527">
            <w:pPr>
              <w:spacing w:after="160" w:line="256" w:lineRule="auto"/>
              <w:rPr>
                <w:rFonts w:cs="Arial"/>
              </w:rPr>
            </w:pPr>
            <w:r w:rsidRPr="00BC22D9">
              <w:rPr>
                <w:rFonts w:cs="Arial"/>
              </w:rPr>
              <w:t>Quarterly and annual reports on numbers of rough sleepers to whom support is provided</w:t>
            </w:r>
          </w:p>
        </w:tc>
        <w:tc>
          <w:tcPr>
            <w:tcW w:w="2410" w:type="dxa"/>
            <w:tcBorders>
              <w:top w:val="single" w:sz="4" w:space="0" w:color="auto"/>
              <w:left w:val="single" w:sz="4" w:space="0" w:color="auto"/>
              <w:bottom w:val="single" w:sz="4" w:space="0" w:color="auto"/>
              <w:right w:val="single" w:sz="4" w:space="0" w:color="auto"/>
            </w:tcBorders>
          </w:tcPr>
          <w:p w14:paraId="725311C2" w14:textId="77777777" w:rsidR="003F2527" w:rsidRPr="00BC22D9" w:rsidRDefault="003F2527" w:rsidP="003F2527">
            <w:pPr>
              <w:spacing w:after="160" w:line="256" w:lineRule="auto"/>
              <w:rPr>
                <w:rFonts w:cs="Arial"/>
              </w:rPr>
            </w:pPr>
            <w:r>
              <w:rPr>
                <w:rFonts w:cs="Arial"/>
              </w:rPr>
              <w:t>Quarterly/Annual</w:t>
            </w:r>
          </w:p>
          <w:p w14:paraId="77DD2B72" w14:textId="77777777" w:rsidR="003F2527" w:rsidRPr="00BC22D9" w:rsidRDefault="003F2527" w:rsidP="003F2527">
            <w:pPr>
              <w:spacing w:after="160" w:line="256" w:lineRule="auto"/>
              <w:rPr>
                <w:rFonts w:cs="Arial"/>
              </w:rPr>
            </w:pPr>
          </w:p>
        </w:tc>
      </w:tr>
      <w:tr w:rsidR="003F2527" w:rsidRPr="00BC22D9" w14:paraId="4A5091DF" w14:textId="77777777" w:rsidTr="00942574">
        <w:tc>
          <w:tcPr>
            <w:tcW w:w="5353" w:type="dxa"/>
            <w:tcBorders>
              <w:top w:val="single" w:sz="4" w:space="0" w:color="auto"/>
              <w:left w:val="single" w:sz="4" w:space="0" w:color="auto"/>
              <w:bottom w:val="single" w:sz="4" w:space="0" w:color="auto"/>
              <w:right w:val="single" w:sz="4" w:space="0" w:color="auto"/>
            </w:tcBorders>
          </w:tcPr>
          <w:p w14:paraId="652033F5" w14:textId="77777777" w:rsidR="003F2527" w:rsidRDefault="003F2527" w:rsidP="003F2527">
            <w:pPr>
              <w:spacing w:after="160" w:line="256" w:lineRule="auto"/>
              <w:rPr>
                <w:rFonts w:cs="Arial"/>
              </w:rPr>
            </w:pPr>
            <w:r w:rsidRPr="00BC22D9">
              <w:rPr>
                <w:rFonts w:cs="Arial"/>
              </w:rPr>
              <w:t>London Energy and Greenhouse Gas Inventory (LEGGI)</w:t>
            </w:r>
          </w:p>
          <w:p w14:paraId="1F761D17" w14:textId="77777777" w:rsidR="003F2527" w:rsidRPr="00BC22D9" w:rsidRDefault="00A16975" w:rsidP="003F2527">
            <w:pPr>
              <w:spacing w:after="160" w:line="256" w:lineRule="auto"/>
              <w:rPr>
                <w:rFonts w:cs="Arial"/>
              </w:rPr>
            </w:pPr>
            <w:hyperlink r:id="rId49" w:history="1">
              <w:r w:rsidR="003F2527" w:rsidRPr="0043290A">
                <w:rPr>
                  <w:rStyle w:val="Hyperlink"/>
                  <w:rFonts w:cs="Arial"/>
                </w:rPr>
                <w:t>https://data.london.gov.uk/dataset/leggi</w:t>
              </w:r>
            </w:hyperlink>
          </w:p>
        </w:tc>
        <w:tc>
          <w:tcPr>
            <w:tcW w:w="6237" w:type="dxa"/>
            <w:tcBorders>
              <w:top w:val="single" w:sz="4" w:space="0" w:color="auto"/>
              <w:left w:val="single" w:sz="4" w:space="0" w:color="auto"/>
              <w:bottom w:val="single" w:sz="4" w:space="0" w:color="auto"/>
              <w:right w:val="single" w:sz="4" w:space="0" w:color="auto"/>
            </w:tcBorders>
          </w:tcPr>
          <w:p w14:paraId="1146C217" w14:textId="77777777" w:rsidR="003F2527" w:rsidRPr="00BC22D9" w:rsidRDefault="003F2527" w:rsidP="003F2527">
            <w:pPr>
              <w:spacing w:after="160" w:line="256" w:lineRule="auto"/>
              <w:rPr>
                <w:rFonts w:cs="Arial"/>
              </w:rPr>
            </w:pPr>
            <w:r w:rsidRPr="00BC22D9">
              <w:rPr>
                <w:rFonts w:cs="Arial"/>
              </w:rPr>
              <w:t xml:space="preserve">Annual data on greenhouse gas emission and energy consumption on homes, </w:t>
            </w:r>
            <w:proofErr w:type="gramStart"/>
            <w:r w:rsidRPr="00BC22D9">
              <w:rPr>
                <w:rFonts w:cs="Arial"/>
              </w:rPr>
              <w:t>workplaces</w:t>
            </w:r>
            <w:proofErr w:type="gramEnd"/>
            <w:r w:rsidRPr="00BC22D9">
              <w:rPr>
                <w:rFonts w:cs="Arial"/>
              </w:rPr>
              <w:t xml:space="preserve"> and transport within Greater London</w:t>
            </w:r>
          </w:p>
        </w:tc>
        <w:tc>
          <w:tcPr>
            <w:tcW w:w="2410" w:type="dxa"/>
            <w:tcBorders>
              <w:top w:val="single" w:sz="4" w:space="0" w:color="auto"/>
              <w:left w:val="single" w:sz="4" w:space="0" w:color="auto"/>
              <w:bottom w:val="single" w:sz="4" w:space="0" w:color="auto"/>
              <w:right w:val="single" w:sz="4" w:space="0" w:color="auto"/>
            </w:tcBorders>
          </w:tcPr>
          <w:p w14:paraId="6290B1D0" w14:textId="77777777" w:rsidR="003F2527" w:rsidRPr="00BC22D9" w:rsidRDefault="003F2527" w:rsidP="003F2527">
            <w:pPr>
              <w:spacing w:after="160" w:line="256" w:lineRule="auto"/>
              <w:rPr>
                <w:rFonts w:cs="Arial"/>
              </w:rPr>
            </w:pPr>
            <w:r>
              <w:rPr>
                <w:rFonts w:cs="Arial"/>
              </w:rPr>
              <w:t>Annual</w:t>
            </w:r>
          </w:p>
          <w:p w14:paraId="64026103" w14:textId="77777777" w:rsidR="003F2527" w:rsidRPr="00BC22D9" w:rsidRDefault="003F2527" w:rsidP="003F2527">
            <w:pPr>
              <w:spacing w:after="160" w:line="256" w:lineRule="auto"/>
              <w:rPr>
                <w:rFonts w:cs="Arial"/>
              </w:rPr>
            </w:pPr>
          </w:p>
        </w:tc>
      </w:tr>
      <w:tr w:rsidR="003F2527" w:rsidRPr="00BC22D9" w14:paraId="769989DA" w14:textId="77777777" w:rsidTr="00942574">
        <w:tc>
          <w:tcPr>
            <w:tcW w:w="5353" w:type="dxa"/>
            <w:tcBorders>
              <w:top w:val="single" w:sz="4" w:space="0" w:color="auto"/>
              <w:left w:val="single" w:sz="4" w:space="0" w:color="auto"/>
              <w:bottom w:val="single" w:sz="4" w:space="0" w:color="auto"/>
              <w:right w:val="single" w:sz="4" w:space="0" w:color="auto"/>
            </w:tcBorders>
          </w:tcPr>
          <w:p w14:paraId="0FF8F36D" w14:textId="77777777" w:rsidR="003F2527" w:rsidRDefault="003F2527" w:rsidP="003F2527">
            <w:pPr>
              <w:spacing w:after="160" w:line="256" w:lineRule="auto"/>
              <w:rPr>
                <w:rFonts w:cs="Arial"/>
              </w:rPr>
            </w:pPr>
            <w:r w:rsidRPr="00BC22D9">
              <w:rPr>
                <w:rFonts w:cs="Arial"/>
              </w:rPr>
              <w:t>London Atmospheric Emissions Inventory (LAEI)</w:t>
            </w:r>
          </w:p>
          <w:p w14:paraId="5C9F6726" w14:textId="77777777" w:rsidR="003F2527" w:rsidRDefault="00A16975" w:rsidP="003F2527">
            <w:pPr>
              <w:spacing w:after="160" w:line="256" w:lineRule="auto"/>
              <w:rPr>
                <w:rFonts w:cs="Arial"/>
              </w:rPr>
            </w:pPr>
            <w:hyperlink r:id="rId50" w:history="1">
              <w:r w:rsidR="003F2527">
                <w:rPr>
                  <w:rStyle w:val="Hyperlink"/>
                </w:rPr>
                <w:t>https://data.london.gov.uk/dataset/london-atmospheric-emissions-inventory--laei--2016</w:t>
              </w:r>
            </w:hyperlink>
          </w:p>
          <w:p w14:paraId="6A4512BD" w14:textId="77777777" w:rsidR="003F2527" w:rsidRPr="00BC22D9" w:rsidRDefault="003F2527" w:rsidP="003F2527">
            <w:pPr>
              <w:spacing w:after="160" w:line="256" w:lineRule="auto"/>
              <w:rPr>
                <w:rFonts w:cs="Arial"/>
              </w:rPr>
            </w:pPr>
          </w:p>
        </w:tc>
        <w:tc>
          <w:tcPr>
            <w:tcW w:w="6237" w:type="dxa"/>
            <w:tcBorders>
              <w:top w:val="single" w:sz="4" w:space="0" w:color="auto"/>
              <w:left w:val="single" w:sz="4" w:space="0" w:color="auto"/>
              <w:bottom w:val="single" w:sz="4" w:space="0" w:color="auto"/>
              <w:right w:val="single" w:sz="4" w:space="0" w:color="auto"/>
            </w:tcBorders>
          </w:tcPr>
          <w:p w14:paraId="76ECD91D" w14:textId="77777777" w:rsidR="003F2527" w:rsidRPr="00BC22D9" w:rsidRDefault="003F2527" w:rsidP="003F2527">
            <w:pPr>
              <w:spacing w:after="160" w:line="256" w:lineRule="auto"/>
              <w:rPr>
                <w:rFonts w:cs="Arial"/>
              </w:rPr>
            </w:pPr>
            <w:r w:rsidRPr="00BC22D9">
              <w:rPr>
                <w:rFonts w:cs="Arial"/>
              </w:rPr>
              <w:lastRenderedPageBreak/>
              <w:t>Bi-annual report on London’s emissions including total emissions, concentrations, and projected emissions</w:t>
            </w:r>
          </w:p>
        </w:tc>
        <w:tc>
          <w:tcPr>
            <w:tcW w:w="2410" w:type="dxa"/>
            <w:tcBorders>
              <w:top w:val="single" w:sz="4" w:space="0" w:color="auto"/>
              <w:left w:val="single" w:sz="4" w:space="0" w:color="auto"/>
              <w:bottom w:val="single" w:sz="4" w:space="0" w:color="auto"/>
              <w:right w:val="single" w:sz="4" w:space="0" w:color="auto"/>
            </w:tcBorders>
          </w:tcPr>
          <w:p w14:paraId="7752226C" w14:textId="77777777" w:rsidR="003F2527" w:rsidRPr="00BC22D9" w:rsidRDefault="003F2527" w:rsidP="003F2527">
            <w:pPr>
              <w:spacing w:after="160" w:line="256" w:lineRule="auto"/>
              <w:rPr>
                <w:rFonts w:cs="Arial"/>
              </w:rPr>
            </w:pPr>
            <w:r>
              <w:rPr>
                <w:rFonts w:cs="Arial"/>
              </w:rPr>
              <w:t>Every 6 months</w:t>
            </w:r>
          </w:p>
          <w:p w14:paraId="24FF70DD" w14:textId="77777777" w:rsidR="003F2527" w:rsidRPr="00BC22D9" w:rsidRDefault="003F2527" w:rsidP="003F2527">
            <w:pPr>
              <w:spacing w:after="160" w:line="256" w:lineRule="auto"/>
              <w:rPr>
                <w:rFonts w:cs="Arial"/>
              </w:rPr>
            </w:pPr>
          </w:p>
        </w:tc>
      </w:tr>
      <w:tr w:rsidR="003F2527" w:rsidRPr="00BC22D9" w14:paraId="1A546E99" w14:textId="77777777" w:rsidTr="00942574">
        <w:tc>
          <w:tcPr>
            <w:tcW w:w="5353" w:type="dxa"/>
            <w:tcBorders>
              <w:top w:val="single" w:sz="4" w:space="0" w:color="auto"/>
              <w:left w:val="single" w:sz="4" w:space="0" w:color="auto"/>
              <w:bottom w:val="single" w:sz="4" w:space="0" w:color="auto"/>
              <w:right w:val="single" w:sz="4" w:space="0" w:color="auto"/>
            </w:tcBorders>
          </w:tcPr>
          <w:p w14:paraId="7B4A598B" w14:textId="742928D3" w:rsidR="003F2527" w:rsidRDefault="003F2527" w:rsidP="003F2527">
            <w:pPr>
              <w:spacing w:after="160" w:line="256" w:lineRule="auto"/>
              <w:rPr>
                <w:rFonts w:cs="Arial"/>
              </w:rPr>
            </w:pPr>
            <w:bookmarkStart w:id="4" w:name="_Hlk95480366"/>
            <w:r>
              <w:rPr>
                <w:rFonts w:cs="Arial"/>
              </w:rPr>
              <w:t>GLA Gender</w:t>
            </w:r>
            <w:r w:rsidR="006C6D3B">
              <w:rPr>
                <w:rFonts w:cs="Arial"/>
              </w:rPr>
              <w:t>, Ethnicity and Disability</w:t>
            </w:r>
            <w:r>
              <w:rPr>
                <w:rFonts w:cs="Arial"/>
              </w:rPr>
              <w:t xml:space="preserve"> Pay Gap</w:t>
            </w:r>
          </w:p>
          <w:bookmarkEnd w:id="4"/>
          <w:p w14:paraId="6E5A1251" w14:textId="0638E285" w:rsidR="003F2527" w:rsidRPr="00BC22D9" w:rsidRDefault="006C6D3B" w:rsidP="003F2527">
            <w:pPr>
              <w:spacing w:after="160" w:line="256" w:lineRule="auto"/>
              <w:rPr>
                <w:rFonts w:cs="Arial"/>
              </w:rPr>
            </w:pPr>
            <w:r>
              <w:fldChar w:fldCharType="begin"/>
            </w:r>
            <w:r>
              <w:instrText xml:space="preserve"> HYPERLINK "</w:instrText>
            </w:r>
            <w:r w:rsidRPr="006C6D3B">
              <w:instrText>https://data.london.gov.uk/dataset/gla-pay-gap-data</w:instrText>
            </w:r>
            <w:r>
              <w:instrText xml:space="preserve">" </w:instrText>
            </w:r>
            <w:r>
              <w:fldChar w:fldCharType="separate"/>
            </w:r>
            <w:r w:rsidRPr="00526D71">
              <w:rPr>
                <w:rStyle w:val="Hyperlink"/>
              </w:rPr>
              <w:t>https://data.london.gov.uk/dataset/gla-pay-gap-data</w:t>
            </w:r>
            <w:r>
              <w:fldChar w:fldCharType="end"/>
            </w:r>
            <w:r>
              <w:t xml:space="preserve"> </w:t>
            </w:r>
          </w:p>
        </w:tc>
        <w:tc>
          <w:tcPr>
            <w:tcW w:w="6237" w:type="dxa"/>
            <w:tcBorders>
              <w:top w:val="single" w:sz="4" w:space="0" w:color="auto"/>
              <w:left w:val="single" w:sz="4" w:space="0" w:color="auto"/>
              <w:bottom w:val="single" w:sz="4" w:space="0" w:color="auto"/>
              <w:right w:val="single" w:sz="4" w:space="0" w:color="auto"/>
            </w:tcBorders>
          </w:tcPr>
          <w:p w14:paraId="107DB221" w14:textId="335C2661" w:rsidR="003F2527" w:rsidRPr="00BC22D9" w:rsidRDefault="003F2527" w:rsidP="003F2527">
            <w:pPr>
              <w:spacing w:after="160" w:line="256" w:lineRule="auto"/>
              <w:rPr>
                <w:rFonts w:cs="Arial"/>
              </w:rPr>
            </w:pPr>
            <w:bookmarkStart w:id="5" w:name="_Hlk95480379"/>
            <w:r>
              <w:rPr>
                <w:rFonts w:cs="Arial"/>
              </w:rPr>
              <w:t>Report on pay gap by gender</w:t>
            </w:r>
            <w:r w:rsidR="006C6D3B">
              <w:rPr>
                <w:rFonts w:cs="Arial"/>
              </w:rPr>
              <w:t xml:space="preserve">, </w:t>
            </w:r>
            <w:proofErr w:type="gramStart"/>
            <w:r w:rsidR="006C6D3B">
              <w:rPr>
                <w:rFonts w:cs="Arial"/>
              </w:rPr>
              <w:t>ethnicity</w:t>
            </w:r>
            <w:proofErr w:type="gramEnd"/>
            <w:r w:rsidR="006C6D3B">
              <w:rPr>
                <w:rFonts w:cs="Arial"/>
              </w:rPr>
              <w:t xml:space="preserve"> and disability</w:t>
            </w:r>
            <w:r>
              <w:rPr>
                <w:rFonts w:cs="Arial"/>
              </w:rPr>
              <w:t xml:space="preserve"> within GLA</w:t>
            </w:r>
            <w:bookmarkEnd w:id="5"/>
          </w:p>
        </w:tc>
        <w:tc>
          <w:tcPr>
            <w:tcW w:w="2410" w:type="dxa"/>
            <w:tcBorders>
              <w:top w:val="single" w:sz="4" w:space="0" w:color="auto"/>
              <w:left w:val="single" w:sz="4" w:space="0" w:color="auto"/>
              <w:bottom w:val="single" w:sz="4" w:space="0" w:color="auto"/>
              <w:right w:val="single" w:sz="4" w:space="0" w:color="auto"/>
            </w:tcBorders>
          </w:tcPr>
          <w:p w14:paraId="4127437A" w14:textId="77777777" w:rsidR="003F2527" w:rsidRDefault="003F2527" w:rsidP="003F2527">
            <w:pPr>
              <w:spacing w:after="160" w:line="256" w:lineRule="auto"/>
              <w:rPr>
                <w:rFonts w:cs="Arial"/>
              </w:rPr>
            </w:pPr>
            <w:r>
              <w:rPr>
                <w:rFonts w:cs="Arial"/>
              </w:rPr>
              <w:t>Annual</w:t>
            </w:r>
          </w:p>
        </w:tc>
      </w:tr>
      <w:tr w:rsidR="003F2527" w:rsidRPr="00BC22D9" w14:paraId="005AE1DE" w14:textId="77777777" w:rsidTr="00942574">
        <w:tc>
          <w:tcPr>
            <w:tcW w:w="5353" w:type="dxa"/>
            <w:tcBorders>
              <w:top w:val="single" w:sz="4" w:space="0" w:color="auto"/>
              <w:left w:val="single" w:sz="4" w:space="0" w:color="auto"/>
              <w:bottom w:val="single" w:sz="4" w:space="0" w:color="auto"/>
              <w:right w:val="single" w:sz="4" w:space="0" w:color="auto"/>
            </w:tcBorders>
          </w:tcPr>
          <w:p w14:paraId="34635779" w14:textId="77777777" w:rsidR="003F2527" w:rsidRDefault="003F2527" w:rsidP="003F2527">
            <w:pPr>
              <w:spacing w:after="160" w:line="256" w:lineRule="auto"/>
              <w:rPr>
                <w:rFonts w:cs="Arial"/>
              </w:rPr>
            </w:pPr>
            <w:r>
              <w:rPr>
                <w:rFonts w:cs="Arial"/>
              </w:rPr>
              <w:t>GLA Workforce Report</w:t>
            </w:r>
          </w:p>
          <w:p w14:paraId="621F869C" w14:textId="77777777" w:rsidR="003F2527" w:rsidRPr="00BC22D9" w:rsidRDefault="00A16975" w:rsidP="003F2527">
            <w:pPr>
              <w:spacing w:after="160" w:line="256" w:lineRule="auto"/>
              <w:rPr>
                <w:rFonts w:cs="Arial"/>
              </w:rPr>
            </w:pPr>
            <w:hyperlink r:id="rId51" w:anchor="Stub-141182" w:history="1">
              <w:r w:rsidR="003F2527" w:rsidRPr="0043290A">
                <w:rPr>
                  <w:rStyle w:val="Hyperlink"/>
                  <w:rFonts w:cs="Arial"/>
                </w:rPr>
                <w:t>https://www.london.gov.uk/about-us/governance-and-spending/spending-money-wisely/salaries-expenses-benefits-and-workforce-information#Stub-141182</w:t>
              </w:r>
            </w:hyperlink>
          </w:p>
        </w:tc>
        <w:tc>
          <w:tcPr>
            <w:tcW w:w="6237" w:type="dxa"/>
            <w:tcBorders>
              <w:top w:val="single" w:sz="4" w:space="0" w:color="auto"/>
              <w:left w:val="single" w:sz="4" w:space="0" w:color="auto"/>
              <w:bottom w:val="single" w:sz="4" w:space="0" w:color="auto"/>
              <w:right w:val="single" w:sz="4" w:space="0" w:color="auto"/>
            </w:tcBorders>
          </w:tcPr>
          <w:p w14:paraId="6E7BFDB7" w14:textId="77777777" w:rsidR="003F2527" w:rsidRPr="00BC22D9" w:rsidRDefault="003F2527" w:rsidP="003F2527">
            <w:pPr>
              <w:spacing w:after="160" w:line="256" w:lineRule="auto"/>
              <w:rPr>
                <w:rFonts w:cs="Arial"/>
              </w:rPr>
            </w:pPr>
            <w:r>
              <w:rPr>
                <w:rFonts w:cs="Arial"/>
              </w:rPr>
              <w:t>Report on workforce within GLA</w:t>
            </w:r>
          </w:p>
        </w:tc>
        <w:tc>
          <w:tcPr>
            <w:tcW w:w="2410" w:type="dxa"/>
            <w:tcBorders>
              <w:top w:val="single" w:sz="4" w:space="0" w:color="auto"/>
              <w:left w:val="single" w:sz="4" w:space="0" w:color="auto"/>
              <w:bottom w:val="single" w:sz="4" w:space="0" w:color="auto"/>
              <w:right w:val="single" w:sz="4" w:space="0" w:color="auto"/>
            </w:tcBorders>
          </w:tcPr>
          <w:p w14:paraId="25C136AA" w14:textId="77777777" w:rsidR="003F2527" w:rsidRPr="00BC22D9" w:rsidRDefault="003F2527" w:rsidP="003F2527">
            <w:pPr>
              <w:spacing w:after="160" w:line="256" w:lineRule="auto"/>
              <w:rPr>
                <w:rFonts w:cs="Arial"/>
              </w:rPr>
            </w:pPr>
            <w:r>
              <w:rPr>
                <w:rFonts w:cs="Arial"/>
              </w:rPr>
              <w:t>Annual</w:t>
            </w:r>
          </w:p>
        </w:tc>
      </w:tr>
      <w:tr w:rsidR="003F2527" w:rsidRPr="00BC22D9" w14:paraId="5AE48461" w14:textId="77777777" w:rsidTr="00942574">
        <w:tc>
          <w:tcPr>
            <w:tcW w:w="5353" w:type="dxa"/>
            <w:tcBorders>
              <w:top w:val="single" w:sz="4" w:space="0" w:color="auto"/>
              <w:left w:val="single" w:sz="4" w:space="0" w:color="auto"/>
              <w:bottom w:val="single" w:sz="4" w:space="0" w:color="auto"/>
              <w:right w:val="single" w:sz="4" w:space="0" w:color="auto"/>
            </w:tcBorders>
          </w:tcPr>
          <w:p w14:paraId="3997A76A" w14:textId="77777777" w:rsidR="003F2527" w:rsidRDefault="003F2527" w:rsidP="003F2527">
            <w:pPr>
              <w:spacing w:after="160" w:line="256" w:lineRule="auto"/>
              <w:rPr>
                <w:rFonts w:cs="Arial"/>
              </w:rPr>
            </w:pPr>
            <w:r>
              <w:rPr>
                <w:rFonts w:cs="Arial"/>
              </w:rPr>
              <w:t>GLA Performance Data</w:t>
            </w:r>
          </w:p>
          <w:p w14:paraId="09FE55F8" w14:textId="77777777" w:rsidR="003F2527" w:rsidRDefault="003F2527" w:rsidP="003F2527">
            <w:pPr>
              <w:spacing w:after="160" w:line="256" w:lineRule="auto"/>
              <w:rPr>
                <w:rFonts w:cs="Arial"/>
              </w:rPr>
            </w:pPr>
            <w:r w:rsidRPr="00E13B8B">
              <w:rPr>
                <w:rFonts w:cs="Arial"/>
              </w:rPr>
              <w:t xml:space="preserve">Data are published via the London Assembly’s Budget Monitoring Sub-Committee papers: </w:t>
            </w:r>
            <w:hyperlink r:id="rId52" w:history="1">
              <w:r w:rsidRPr="008B08B2">
                <w:rPr>
                  <w:rStyle w:val="Hyperlink"/>
                  <w:rFonts w:cs="Arial"/>
                </w:rPr>
                <w:t>https://www.london.gov.uk/about-us/london-assembly/london-assembly-committees/budget-monitoring-sub-committee</w:t>
              </w:r>
            </w:hyperlink>
            <w:r>
              <w:rPr>
                <w:rFonts w:cs="Arial"/>
              </w:rPr>
              <w:t xml:space="preserve"> </w:t>
            </w:r>
          </w:p>
        </w:tc>
        <w:tc>
          <w:tcPr>
            <w:tcW w:w="6237" w:type="dxa"/>
            <w:tcBorders>
              <w:top w:val="single" w:sz="4" w:space="0" w:color="auto"/>
              <w:left w:val="single" w:sz="4" w:space="0" w:color="auto"/>
              <w:bottom w:val="single" w:sz="4" w:space="0" w:color="auto"/>
              <w:right w:val="single" w:sz="4" w:space="0" w:color="auto"/>
            </w:tcBorders>
          </w:tcPr>
          <w:p w14:paraId="7D34BF64" w14:textId="77777777" w:rsidR="003F2527" w:rsidRDefault="003F2527" w:rsidP="003F2527">
            <w:pPr>
              <w:spacing w:after="160" w:line="256" w:lineRule="auto"/>
              <w:rPr>
                <w:rFonts w:cs="Arial"/>
              </w:rPr>
            </w:pPr>
            <w:r w:rsidRPr="00E13B8B">
              <w:rPr>
                <w:rFonts w:cs="Arial"/>
              </w:rPr>
              <w:t xml:space="preserve">The data are reported in and aligned to five priority portfolios: housing, air quality, culture and the creative industries, social </w:t>
            </w:r>
            <w:proofErr w:type="gramStart"/>
            <w:r w:rsidRPr="00E13B8B">
              <w:rPr>
                <w:rFonts w:cs="Arial"/>
              </w:rPr>
              <w:t>integration</w:t>
            </w:r>
            <w:proofErr w:type="gramEnd"/>
            <w:r w:rsidRPr="00E13B8B">
              <w:rPr>
                <w:rFonts w:cs="Arial"/>
              </w:rPr>
              <w:t xml:space="preserve"> and future economy. The data are used as one element of a wider array of performance information to give a rounded view of progress within each portfolio. Indicators capture outputs from GLA initiatives, delivered directly or by partners funded by the GLA. Reporting frequencies and format differ from indicator to indicator. The indicator set will continue to evolve.</w:t>
            </w:r>
          </w:p>
        </w:tc>
        <w:tc>
          <w:tcPr>
            <w:tcW w:w="2410" w:type="dxa"/>
            <w:tcBorders>
              <w:top w:val="single" w:sz="4" w:space="0" w:color="auto"/>
              <w:left w:val="single" w:sz="4" w:space="0" w:color="auto"/>
              <w:bottom w:val="single" w:sz="4" w:space="0" w:color="auto"/>
              <w:right w:val="single" w:sz="4" w:space="0" w:color="auto"/>
            </w:tcBorders>
          </w:tcPr>
          <w:p w14:paraId="6B9F5749" w14:textId="77777777" w:rsidR="003F2527" w:rsidRDefault="003F2527" w:rsidP="003F2527">
            <w:pPr>
              <w:spacing w:after="160" w:line="256" w:lineRule="auto"/>
              <w:rPr>
                <w:rFonts w:cs="Arial"/>
              </w:rPr>
            </w:pPr>
            <w:r>
              <w:rPr>
                <w:rFonts w:cs="Arial"/>
              </w:rPr>
              <w:t>Quarterly</w:t>
            </w:r>
          </w:p>
        </w:tc>
      </w:tr>
      <w:tr w:rsidR="00910120" w:rsidRPr="00BC22D9" w14:paraId="19C665D1" w14:textId="77777777" w:rsidTr="00942574">
        <w:tc>
          <w:tcPr>
            <w:tcW w:w="5353" w:type="dxa"/>
            <w:tcBorders>
              <w:top w:val="single" w:sz="4" w:space="0" w:color="auto"/>
              <w:left w:val="single" w:sz="4" w:space="0" w:color="auto"/>
              <w:bottom w:val="single" w:sz="4" w:space="0" w:color="auto"/>
              <w:right w:val="single" w:sz="4" w:space="0" w:color="auto"/>
            </w:tcBorders>
          </w:tcPr>
          <w:p w14:paraId="0BB756A2" w14:textId="77777777" w:rsidR="00910120" w:rsidRDefault="00910120" w:rsidP="003F2527">
            <w:pPr>
              <w:spacing w:after="160" w:line="256" w:lineRule="auto"/>
            </w:pPr>
            <w:r>
              <w:t>London’s Economy Dashboard (LED)</w:t>
            </w:r>
          </w:p>
          <w:p w14:paraId="13832CB7" w14:textId="77777777" w:rsidR="00910120" w:rsidRPr="00910120" w:rsidRDefault="00A16975" w:rsidP="00910120">
            <w:pPr>
              <w:rPr>
                <w:rFonts w:ascii="Calibri" w:hAnsi="Calibri"/>
                <w:sz w:val="22"/>
                <w:szCs w:val="22"/>
              </w:rPr>
            </w:pPr>
            <w:hyperlink r:id="rId53" w:history="1">
              <w:r w:rsidR="00910120">
                <w:rPr>
                  <w:rStyle w:val="Hyperlink"/>
                </w:rPr>
                <w:t>https://data.london.gov.uk/gla-economics/gla-economics-dashboard/</w:t>
              </w:r>
            </w:hyperlink>
            <w:r w:rsidR="00910120">
              <w:t xml:space="preserve"> </w:t>
            </w:r>
          </w:p>
        </w:tc>
        <w:tc>
          <w:tcPr>
            <w:tcW w:w="6237" w:type="dxa"/>
            <w:tcBorders>
              <w:top w:val="single" w:sz="4" w:space="0" w:color="auto"/>
              <w:left w:val="single" w:sz="4" w:space="0" w:color="auto"/>
              <w:bottom w:val="single" w:sz="4" w:space="0" w:color="auto"/>
              <w:right w:val="single" w:sz="4" w:space="0" w:color="auto"/>
            </w:tcBorders>
          </w:tcPr>
          <w:p w14:paraId="2A57343C" w14:textId="77777777" w:rsidR="00910120" w:rsidRPr="00E13B8B" w:rsidRDefault="00910120" w:rsidP="003F2527">
            <w:pPr>
              <w:spacing w:after="160" w:line="256" w:lineRule="auto"/>
              <w:rPr>
                <w:rFonts w:cs="Arial"/>
              </w:rPr>
            </w:pPr>
            <w:r w:rsidRPr="00910120">
              <w:rPr>
                <w:rFonts w:cs="Arial"/>
              </w:rPr>
              <w:t xml:space="preserve">The aim of this dashboard is to be an </w:t>
            </w:r>
            <w:proofErr w:type="gramStart"/>
            <w:r w:rsidRPr="00910120">
              <w:rPr>
                <w:rFonts w:cs="Arial"/>
              </w:rPr>
              <w:t>easy to use</w:t>
            </w:r>
            <w:proofErr w:type="gramEnd"/>
            <w:r w:rsidRPr="00910120">
              <w:rPr>
                <w:rFonts w:cs="Arial"/>
              </w:rPr>
              <w:t xml:space="preserve"> source of London economic data and gateway to analysis on London’s economy</w:t>
            </w:r>
          </w:p>
        </w:tc>
        <w:tc>
          <w:tcPr>
            <w:tcW w:w="2410" w:type="dxa"/>
            <w:tcBorders>
              <w:top w:val="single" w:sz="4" w:space="0" w:color="auto"/>
              <w:left w:val="single" w:sz="4" w:space="0" w:color="auto"/>
              <w:bottom w:val="single" w:sz="4" w:space="0" w:color="auto"/>
              <w:right w:val="single" w:sz="4" w:space="0" w:color="auto"/>
            </w:tcBorders>
          </w:tcPr>
          <w:p w14:paraId="6E7BADC6" w14:textId="77777777" w:rsidR="00910120" w:rsidRDefault="00910120" w:rsidP="003F2527">
            <w:pPr>
              <w:spacing w:after="160" w:line="256" w:lineRule="auto"/>
              <w:rPr>
                <w:rFonts w:cs="Arial"/>
              </w:rPr>
            </w:pPr>
            <w:r>
              <w:rPr>
                <w:rFonts w:cs="Arial"/>
              </w:rPr>
              <w:t>Annual</w:t>
            </w:r>
          </w:p>
        </w:tc>
      </w:tr>
      <w:tr w:rsidR="00910120" w:rsidRPr="00BC22D9" w14:paraId="72ADC5F5" w14:textId="77777777" w:rsidTr="00942574">
        <w:tc>
          <w:tcPr>
            <w:tcW w:w="5353" w:type="dxa"/>
            <w:tcBorders>
              <w:top w:val="single" w:sz="4" w:space="0" w:color="auto"/>
              <w:left w:val="single" w:sz="4" w:space="0" w:color="auto"/>
              <w:bottom w:val="single" w:sz="4" w:space="0" w:color="auto"/>
              <w:right w:val="single" w:sz="4" w:space="0" w:color="auto"/>
            </w:tcBorders>
          </w:tcPr>
          <w:p w14:paraId="6B3CB127" w14:textId="77777777" w:rsidR="00910120" w:rsidRDefault="00910120" w:rsidP="003F2527">
            <w:pPr>
              <w:spacing w:after="160" w:line="256" w:lineRule="auto"/>
            </w:pPr>
            <w:r>
              <w:t>Economic Development Strategy (EDS) indicators</w:t>
            </w:r>
          </w:p>
          <w:p w14:paraId="12652825" w14:textId="77777777" w:rsidR="00910120" w:rsidRDefault="00A16975" w:rsidP="003F2527">
            <w:pPr>
              <w:spacing w:after="160" w:line="256" w:lineRule="auto"/>
              <w:rPr>
                <w:rFonts w:cs="Arial"/>
              </w:rPr>
            </w:pPr>
            <w:hyperlink r:id="rId54" w:history="1">
              <w:r w:rsidR="00910120" w:rsidRPr="00FA7BF2">
                <w:rPr>
                  <w:rStyle w:val="Hyperlink"/>
                </w:rPr>
                <w:t>https://data.london.gov.uk/economic-development-strategy/</w:t>
              </w:r>
            </w:hyperlink>
          </w:p>
        </w:tc>
        <w:tc>
          <w:tcPr>
            <w:tcW w:w="6237" w:type="dxa"/>
            <w:tcBorders>
              <w:top w:val="single" w:sz="4" w:space="0" w:color="auto"/>
              <w:left w:val="single" w:sz="4" w:space="0" w:color="auto"/>
              <w:bottom w:val="single" w:sz="4" w:space="0" w:color="auto"/>
              <w:right w:val="single" w:sz="4" w:space="0" w:color="auto"/>
            </w:tcBorders>
          </w:tcPr>
          <w:p w14:paraId="4DC1DA66" w14:textId="77777777" w:rsidR="00910120" w:rsidRPr="00E13B8B" w:rsidRDefault="00910120" w:rsidP="003F2527">
            <w:pPr>
              <w:spacing w:after="160" w:line="256" w:lineRule="auto"/>
              <w:rPr>
                <w:rFonts w:cs="Arial"/>
              </w:rPr>
            </w:pPr>
            <w:r w:rsidRPr="00910120">
              <w:rPr>
                <w:rFonts w:cs="Arial"/>
              </w:rPr>
              <w:t>These statistics present the economic indicators for the Mayor of London’s </w:t>
            </w:r>
            <w:hyperlink r:id="rId55" w:history="1">
              <w:r w:rsidRPr="00910120">
                <w:rPr>
                  <w:rStyle w:val="Hyperlink"/>
                  <w:rFonts w:cs="Arial"/>
                </w:rPr>
                <w:t>Economic Development Strategy (EDS)</w:t>
              </w:r>
            </w:hyperlink>
            <w:r w:rsidRPr="00910120">
              <w:rPr>
                <w:rFonts w:cs="Arial"/>
              </w:rPr>
              <w:t>. These indicators are used monitor the progress of London’s economy, as defined by its strategy</w:t>
            </w:r>
          </w:p>
        </w:tc>
        <w:tc>
          <w:tcPr>
            <w:tcW w:w="2410" w:type="dxa"/>
            <w:tcBorders>
              <w:top w:val="single" w:sz="4" w:space="0" w:color="auto"/>
              <w:left w:val="single" w:sz="4" w:space="0" w:color="auto"/>
              <w:bottom w:val="single" w:sz="4" w:space="0" w:color="auto"/>
              <w:right w:val="single" w:sz="4" w:space="0" w:color="auto"/>
            </w:tcBorders>
          </w:tcPr>
          <w:p w14:paraId="20E4556C" w14:textId="77777777" w:rsidR="00910120" w:rsidRDefault="00910120" w:rsidP="003F2527">
            <w:pPr>
              <w:spacing w:after="160" w:line="256" w:lineRule="auto"/>
              <w:rPr>
                <w:rFonts w:cs="Arial"/>
              </w:rPr>
            </w:pPr>
            <w:r>
              <w:rPr>
                <w:rFonts w:cs="Arial"/>
              </w:rPr>
              <w:t>Annual</w:t>
            </w:r>
          </w:p>
        </w:tc>
      </w:tr>
    </w:tbl>
    <w:p w14:paraId="0F902AEA" w14:textId="77777777" w:rsidR="005B3924" w:rsidRDefault="005B3924" w:rsidP="00AF22A0"/>
    <w:p w14:paraId="28CAFD7E" w14:textId="77777777" w:rsidR="00434341" w:rsidRDefault="00434341">
      <w:pPr>
        <w:rPr>
          <w:sz w:val="36"/>
          <w:szCs w:val="36"/>
        </w:rPr>
      </w:pPr>
      <w:r>
        <w:rPr>
          <w:sz w:val="36"/>
          <w:szCs w:val="36"/>
        </w:rPr>
        <w:lastRenderedPageBreak/>
        <w:br w:type="page"/>
      </w:r>
    </w:p>
    <w:p w14:paraId="0E6BA43E" w14:textId="77777777" w:rsidR="00A54C9E" w:rsidRDefault="00A54C9E" w:rsidP="00A54C9E">
      <w:pPr>
        <w:rPr>
          <w:rFonts w:ascii="Foundry Sans" w:hAnsi="Foundry Sans"/>
          <w:sz w:val="36"/>
          <w:szCs w:val="36"/>
          <w:lang w:eastAsia="en-GB"/>
        </w:rPr>
      </w:pPr>
      <w:r>
        <w:rPr>
          <w:sz w:val="36"/>
          <w:szCs w:val="36"/>
        </w:rPr>
        <w:lastRenderedPageBreak/>
        <w:t>London Fire Brigade</w:t>
      </w:r>
      <w:r w:rsidR="00040435">
        <w:rPr>
          <w:sz w:val="36"/>
          <w:szCs w:val="36"/>
        </w:rPr>
        <w:t xml:space="preserve"> (</w:t>
      </w:r>
      <w:r w:rsidR="00040435" w:rsidRPr="00040435">
        <w:rPr>
          <w:sz w:val="36"/>
          <w:szCs w:val="36"/>
        </w:rPr>
        <w:t>LF</w:t>
      </w:r>
      <w:r w:rsidR="004A23B5">
        <w:rPr>
          <w:sz w:val="36"/>
          <w:szCs w:val="36"/>
        </w:rPr>
        <w:t>B</w:t>
      </w:r>
      <w:r w:rsidR="00040435">
        <w:rPr>
          <w:sz w:val="36"/>
          <w:szCs w:val="36"/>
        </w:rPr>
        <w:t>)</w:t>
      </w:r>
    </w:p>
    <w:p w14:paraId="52888D5A" w14:textId="77777777" w:rsidR="00A54C9E" w:rsidRDefault="00A54C9E" w:rsidP="00A54C9E">
      <w:pPr>
        <w:rPr>
          <w:sz w:val="36"/>
          <w:szCs w:val="36"/>
        </w:rPr>
      </w:pPr>
    </w:p>
    <w:tbl>
      <w:tblPr>
        <w:tblStyle w:val="TableGrid"/>
        <w:tblW w:w="0" w:type="auto"/>
        <w:tblInd w:w="0" w:type="dxa"/>
        <w:tblLook w:val="04A0" w:firstRow="1" w:lastRow="0" w:firstColumn="1" w:lastColumn="0" w:noHBand="0" w:noVBand="1"/>
      </w:tblPr>
      <w:tblGrid>
        <w:gridCol w:w="5347"/>
        <w:gridCol w:w="6200"/>
        <w:gridCol w:w="2401"/>
      </w:tblGrid>
      <w:tr w:rsidR="00942574" w14:paraId="199D57D3" w14:textId="77777777" w:rsidTr="00942574">
        <w:trPr>
          <w:cantSplit/>
          <w:tblHeader/>
        </w:trPr>
        <w:tc>
          <w:tcPr>
            <w:tcW w:w="5353" w:type="dxa"/>
            <w:tcBorders>
              <w:top w:val="single" w:sz="4" w:space="0" w:color="auto"/>
              <w:left w:val="single" w:sz="4" w:space="0" w:color="auto"/>
              <w:bottom w:val="single" w:sz="4" w:space="0" w:color="auto"/>
              <w:right w:val="single" w:sz="4" w:space="0" w:color="auto"/>
            </w:tcBorders>
            <w:hideMark/>
          </w:tcPr>
          <w:p w14:paraId="5BA3A3B0" w14:textId="77777777" w:rsidR="00942574" w:rsidRDefault="00190E6A">
            <w:pPr>
              <w:spacing w:before="40" w:after="40"/>
              <w:rPr>
                <w:b/>
              </w:rPr>
            </w:pPr>
            <w:r>
              <w:rPr>
                <w:b/>
              </w:rPr>
              <w:t>Title</w:t>
            </w:r>
          </w:p>
        </w:tc>
        <w:tc>
          <w:tcPr>
            <w:tcW w:w="6237" w:type="dxa"/>
            <w:tcBorders>
              <w:top w:val="single" w:sz="4" w:space="0" w:color="auto"/>
              <w:left w:val="single" w:sz="4" w:space="0" w:color="auto"/>
              <w:bottom w:val="single" w:sz="4" w:space="0" w:color="auto"/>
              <w:right w:val="single" w:sz="4" w:space="0" w:color="auto"/>
            </w:tcBorders>
            <w:hideMark/>
          </w:tcPr>
          <w:p w14:paraId="2FCB89A7" w14:textId="77777777" w:rsidR="00942574" w:rsidRDefault="00190E6A">
            <w:pPr>
              <w:spacing w:before="40" w:after="40"/>
              <w:rPr>
                <w:b/>
              </w:rPr>
            </w:pPr>
            <w:r>
              <w:rPr>
                <w:b/>
              </w:rPr>
              <w:t>Details</w:t>
            </w:r>
          </w:p>
        </w:tc>
        <w:tc>
          <w:tcPr>
            <w:tcW w:w="2410" w:type="dxa"/>
            <w:tcBorders>
              <w:top w:val="single" w:sz="4" w:space="0" w:color="auto"/>
              <w:left w:val="single" w:sz="4" w:space="0" w:color="auto"/>
              <w:bottom w:val="single" w:sz="4" w:space="0" w:color="auto"/>
              <w:right w:val="single" w:sz="4" w:space="0" w:color="auto"/>
            </w:tcBorders>
            <w:hideMark/>
          </w:tcPr>
          <w:p w14:paraId="2E6CA908" w14:textId="77777777" w:rsidR="00942574" w:rsidRDefault="00942574">
            <w:pPr>
              <w:spacing w:before="40" w:after="40"/>
              <w:rPr>
                <w:b/>
              </w:rPr>
            </w:pPr>
            <w:r>
              <w:rPr>
                <w:b/>
              </w:rPr>
              <w:t>Updating frequency</w:t>
            </w:r>
          </w:p>
        </w:tc>
      </w:tr>
      <w:tr w:rsidR="00942574" w14:paraId="28421934" w14:textId="77777777" w:rsidTr="00942574">
        <w:trPr>
          <w:cantSplit/>
        </w:trPr>
        <w:tc>
          <w:tcPr>
            <w:tcW w:w="5353" w:type="dxa"/>
            <w:tcBorders>
              <w:top w:val="single" w:sz="4" w:space="0" w:color="auto"/>
              <w:left w:val="single" w:sz="4" w:space="0" w:color="auto"/>
              <w:bottom w:val="single" w:sz="4" w:space="0" w:color="auto"/>
              <w:right w:val="single" w:sz="4" w:space="0" w:color="auto"/>
            </w:tcBorders>
            <w:hideMark/>
          </w:tcPr>
          <w:p w14:paraId="443EEACE" w14:textId="77777777" w:rsidR="00485E33" w:rsidRDefault="00942574">
            <w:pPr>
              <w:spacing w:before="40" w:after="40"/>
              <w:rPr>
                <w:lang w:val="en-US"/>
              </w:rPr>
            </w:pPr>
            <w:r>
              <w:rPr>
                <w:b/>
                <w:lang w:val="en-US"/>
              </w:rPr>
              <w:t>Fire Facts – Fires in London</w:t>
            </w:r>
            <w:r>
              <w:rPr>
                <w:lang w:val="en-US"/>
              </w:rPr>
              <w:t xml:space="preserve"> </w:t>
            </w:r>
          </w:p>
          <w:p w14:paraId="3CC2C0AB" w14:textId="77777777" w:rsidR="00942574" w:rsidRDefault="00A16975">
            <w:pPr>
              <w:spacing w:before="40" w:after="40"/>
              <w:rPr>
                <w:lang w:val="en-US"/>
              </w:rPr>
            </w:pPr>
            <w:hyperlink r:id="rId56" w:history="1">
              <w:r w:rsidR="00485E33" w:rsidRPr="0062650B">
                <w:rPr>
                  <w:rStyle w:val="Hyperlink"/>
                  <w:lang w:val="en-US"/>
                </w:rPr>
                <w:t>https://data.london.gov.uk/dataset/lfb-fires-in-london-1966-2014---fire-facts</w:t>
              </w:r>
            </w:hyperlink>
            <w:r w:rsidR="00485E33">
              <w:rPr>
                <w:lang w:val="en-US"/>
              </w:rPr>
              <w:t xml:space="preserve">  </w:t>
            </w:r>
            <w:r w:rsidR="00942574">
              <w:rPr>
                <w:lang w:val="en-US"/>
              </w:rPr>
              <w:br/>
            </w:r>
          </w:p>
        </w:tc>
        <w:tc>
          <w:tcPr>
            <w:tcW w:w="6237" w:type="dxa"/>
            <w:tcBorders>
              <w:top w:val="single" w:sz="4" w:space="0" w:color="auto"/>
              <w:left w:val="single" w:sz="4" w:space="0" w:color="auto"/>
              <w:bottom w:val="single" w:sz="4" w:space="0" w:color="auto"/>
              <w:right w:val="single" w:sz="4" w:space="0" w:color="auto"/>
            </w:tcBorders>
            <w:hideMark/>
          </w:tcPr>
          <w:p w14:paraId="1666462D" w14:textId="77777777" w:rsidR="00942574" w:rsidRDefault="00942574">
            <w:pPr>
              <w:spacing w:before="40" w:after="40"/>
            </w:pPr>
            <w:r>
              <w:t>Data about fires in London attended by the Brigade, includes narrative and data for historic time series, where fires start, cause of fires, casualties from fire, by borough, type of fire, seriousness of fire, etc.</w:t>
            </w:r>
          </w:p>
        </w:tc>
        <w:tc>
          <w:tcPr>
            <w:tcW w:w="2410" w:type="dxa"/>
            <w:tcBorders>
              <w:top w:val="single" w:sz="4" w:space="0" w:color="auto"/>
              <w:left w:val="single" w:sz="4" w:space="0" w:color="auto"/>
              <w:bottom w:val="single" w:sz="4" w:space="0" w:color="auto"/>
              <w:right w:val="single" w:sz="4" w:space="0" w:color="auto"/>
            </w:tcBorders>
            <w:hideMark/>
          </w:tcPr>
          <w:p w14:paraId="6C9EEEF5" w14:textId="77777777" w:rsidR="00942574" w:rsidRDefault="00942574">
            <w:pPr>
              <w:spacing w:before="40" w:after="40"/>
            </w:pPr>
            <w:r>
              <w:t>Annually</w:t>
            </w:r>
          </w:p>
        </w:tc>
      </w:tr>
      <w:tr w:rsidR="00942574" w14:paraId="6830F30D" w14:textId="77777777" w:rsidTr="00942574">
        <w:trPr>
          <w:cantSplit/>
        </w:trPr>
        <w:tc>
          <w:tcPr>
            <w:tcW w:w="5353" w:type="dxa"/>
            <w:tcBorders>
              <w:top w:val="single" w:sz="4" w:space="0" w:color="auto"/>
              <w:left w:val="single" w:sz="4" w:space="0" w:color="auto"/>
              <w:bottom w:val="single" w:sz="4" w:space="0" w:color="auto"/>
              <w:right w:val="single" w:sz="4" w:space="0" w:color="auto"/>
            </w:tcBorders>
            <w:hideMark/>
          </w:tcPr>
          <w:p w14:paraId="0ACD9E76" w14:textId="77777777" w:rsidR="00527F79" w:rsidRDefault="00942574">
            <w:pPr>
              <w:spacing w:before="40" w:after="40"/>
              <w:rPr>
                <w:lang w:val="en-US"/>
              </w:rPr>
            </w:pPr>
            <w:r>
              <w:rPr>
                <w:b/>
                <w:lang w:val="en-US"/>
              </w:rPr>
              <w:t>Fire Facts – Incident response times</w:t>
            </w:r>
            <w:r>
              <w:rPr>
                <w:lang w:val="en-US"/>
              </w:rPr>
              <w:t xml:space="preserve"> </w:t>
            </w:r>
          </w:p>
          <w:p w14:paraId="0D44BBAF" w14:textId="77777777" w:rsidR="00942574" w:rsidRDefault="00A16975">
            <w:pPr>
              <w:spacing w:before="40" w:after="40"/>
              <w:rPr>
                <w:lang w:val="en-US"/>
              </w:rPr>
            </w:pPr>
            <w:hyperlink r:id="rId57" w:history="1">
              <w:r w:rsidR="00527F79" w:rsidRPr="00A75DC8">
                <w:rPr>
                  <w:rStyle w:val="Hyperlink"/>
                  <w:lang w:val="en-US"/>
                </w:rPr>
                <w:t>https://data.london.gov.uk/dataset/incident-response-times-fire-facts</w:t>
              </w:r>
            </w:hyperlink>
            <w:r w:rsidR="00527F79">
              <w:rPr>
                <w:lang w:val="en-US"/>
              </w:rPr>
              <w:t xml:space="preserve"> </w:t>
            </w:r>
            <w:r w:rsidR="00942574">
              <w:rPr>
                <w:lang w:val="en-US"/>
              </w:rPr>
              <w:br/>
            </w:r>
          </w:p>
        </w:tc>
        <w:tc>
          <w:tcPr>
            <w:tcW w:w="6237" w:type="dxa"/>
            <w:tcBorders>
              <w:top w:val="single" w:sz="4" w:space="0" w:color="auto"/>
              <w:left w:val="single" w:sz="4" w:space="0" w:color="auto"/>
              <w:bottom w:val="single" w:sz="4" w:space="0" w:color="auto"/>
              <w:right w:val="single" w:sz="4" w:space="0" w:color="auto"/>
            </w:tcBorders>
            <w:hideMark/>
          </w:tcPr>
          <w:p w14:paraId="20E0DF80" w14:textId="77777777" w:rsidR="00942574" w:rsidRDefault="00942574">
            <w:pPr>
              <w:spacing w:before="40" w:after="40"/>
            </w:pPr>
            <w:r>
              <w:t>Data about pumping appliance response times across London for first, second and third pumping appliances arriving at incidents. Also includes details of control call pickup and handling times, crew turn out performance travel time to scene, etc., with narrative.</w:t>
            </w:r>
          </w:p>
        </w:tc>
        <w:tc>
          <w:tcPr>
            <w:tcW w:w="2410" w:type="dxa"/>
            <w:tcBorders>
              <w:top w:val="single" w:sz="4" w:space="0" w:color="auto"/>
              <w:left w:val="single" w:sz="4" w:space="0" w:color="auto"/>
              <w:bottom w:val="single" w:sz="4" w:space="0" w:color="auto"/>
              <w:right w:val="single" w:sz="4" w:space="0" w:color="auto"/>
            </w:tcBorders>
            <w:hideMark/>
          </w:tcPr>
          <w:p w14:paraId="6DEAEA71" w14:textId="77777777" w:rsidR="00942574" w:rsidRDefault="00942574">
            <w:pPr>
              <w:spacing w:before="40" w:after="40"/>
            </w:pPr>
            <w:r>
              <w:t>Annually</w:t>
            </w:r>
          </w:p>
        </w:tc>
      </w:tr>
      <w:tr w:rsidR="00942574" w14:paraId="645AECD2" w14:textId="77777777" w:rsidTr="00942574">
        <w:trPr>
          <w:cantSplit/>
        </w:trPr>
        <w:tc>
          <w:tcPr>
            <w:tcW w:w="5353" w:type="dxa"/>
            <w:tcBorders>
              <w:top w:val="single" w:sz="4" w:space="0" w:color="auto"/>
              <w:left w:val="single" w:sz="4" w:space="0" w:color="auto"/>
              <w:bottom w:val="single" w:sz="4" w:space="0" w:color="auto"/>
              <w:right w:val="single" w:sz="4" w:space="0" w:color="auto"/>
            </w:tcBorders>
            <w:hideMark/>
          </w:tcPr>
          <w:p w14:paraId="38E91942" w14:textId="77777777" w:rsidR="00942574" w:rsidRDefault="00942574">
            <w:pPr>
              <w:spacing w:before="40" w:after="40"/>
            </w:pPr>
            <w:r>
              <w:rPr>
                <w:b/>
              </w:rPr>
              <w:t>Fire Facts – Fire deaths in London</w:t>
            </w:r>
            <w:r>
              <w:rPr>
                <w:rStyle w:val="FootnoteReference"/>
              </w:rPr>
              <w:footnoteReference w:id="1"/>
            </w:r>
            <w:r>
              <w:t xml:space="preserve"> </w:t>
            </w:r>
            <w:r>
              <w:br/>
            </w:r>
            <w:hyperlink r:id="rId58" w:history="1">
              <w:r w:rsidR="00C80AD6" w:rsidRPr="008B08B2">
                <w:rPr>
                  <w:rStyle w:val="Hyperlink"/>
                </w:rPr>
                <w:t>https://data.london.gov.uk/dataset/fire-deaths-in-london</w:t>
              </w:r>
            </w:hyperlink>
            <w:r w:rsidR="00C80AD6">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617AC327" w14:textId="77777777" w:rsidR="00942574" w:rsidRDefault="00942574">
            <w:pPr>
              <w:spacing w:before="40" w:after="40"/>
            </w:pPr>
            <w:r>
              <w:t>Data about fire deaths, including data previously published in the annual report to LFEPA Strategy Committee. Will include the circumstances of the death, and pen portraits of those who died in fires.</w:t>
            </w:r>
          </w:p>
        </w:tc>
        <w:tc>
          <w:tcPr>
            <w:tcW w:w="2410" w:type="dxa"/>
            <w:tcBorders>
              <w:top w:val="single" w:sz="4" w:space="0" w:color="auto"/>
              <w:left w:val="single" w:sz="4" w:space="0" w:color="auto"/>
              <w:bottom w:val="single" w:sz="4" w:space="0" w:color="auto"/>
              <w:right w:val="single" w:sz="4" w:space="0" w:color="auto"/>
            </w:tcBorders>
            <w:hideMark/>
          </w:tcPr>
          <w:p w14:paraId="3D9DA8A1" w14:textId="77777777" w:rsidR="00942574" w:rsidRDefault="00942574">
            <w:pPr>
              <w:spacing w:before="40" w:after="40"/>
            </w:pPr>
            <w:r>
              <w:t>Annually</w:t>
            </w:r>
          </w:p>
        </w:tc>
      </w:tr>
    </w:tbl>
    <w:p w14:paraId="0F3C274F" w14:textId="77777777" w:rsidR="00A54C9E" w:rsidRDefault="00A54C9E" w:rsidP="00A54C9E">
      <w:pPr>
        <w:rPr>
          <w:rFonts w:ascii="Foundry Sans" w:hAnsi="Foundry Sans"/>
          <w:sz w:val="18"/>
          <w:szCs w:val="18"/>
        </w:rPr>
      </w:pPr>
    </w:p>
    <w:p w14:paraId="11BCAE36" w14:textId="77777777" w:rsidR="00A54C9E" w:rsidRDefault="002D24DD" w:rsidP="002D24DD">
      <w:pPr>
        <w:spacing w:after="120"/>
        <w:rPr>
          <w:sz w:val="18"/>
          <w:szCs w:val="18"/>
        </w:rPr>
      </w:pPr>
      <w:r>
        <w:rPr>
          <w:sz w:val="18"/>
          <w:szCs w:val="18"/>
        </w:rPr>
        <w:t>* The London Fire Commissioner is the fire and rescue authority for London and runs the London Fire Brigade (LFB).</w:t>
      </w:r>
    </w:p>
    <w:p w14:paraId="0E73FD0D" w14:textId="77777777" w:rsidR="00A54C9E" w:rsidRPr="00A54C9E" w:rsidRDefault="00A54C9E">
      <w:pPr>
        <w:rPr>
          <w:i/>
        </w:rPr>
      </w:pPr>
      <w:r w:rsidRPr="00A54C9E">
        <w:rPr>
          <w:i/>
        </w:rPr>
        <w:br w:type="page"/>
      </w:r>
    </w:p>
    <w:p w14:paraId="12BF8E61" w14:textId="77777777" w:rsidR="00A54C9E" w:rsidRDefault="00A54C9E" w:rsidP="00A54C9E">
      <w:pPr>
        <w:rPr>
          <w:sz w:val="36"/>
          <w:szCs w:val="36"/>
        </w:rPr>
      </w:pPr>
      <w:r>
        <w:rPr>
          <w:sz w:val="36"/>
          <w:szCs w:val="36"/>
        </w:rPr>
        <w:lastRenderedPageBreak/>
        <w:t>Mayor’s Office for Policing and Crime (MOPAC)</w:t>
      </w:r>
    </w:p>
    <w:p w14:paraId="59C5CA9F" w14:textId="77777777" w:rsidR="003E4924" w:rsidRDefault="003E4924" w:rsidP="00A54C9E">
      <w:pPr>
        <w:rPr>
          <w:sz w:val="36"/>
          <w:szCs w:val="36"/>
        </w:rPr>
      </w:pPr>
    </w:p>
    <w:p w14:paraId="13FB161F" w14:textId="77777777" w:rsidR="003E4924" w:rsidRDefault="003E4924" w:rsidP="00A54C9E">
      <w:pPr>
        <w:rPr>
          <w:sz w:val="36"/>
          <w:szCs w:val="36"/>
        </w:rPr>
      </w:pPr>
    </w:p>
    <w:tbl>
      <w:tblPr>
        <w:tblStyle w:val="TableGrid"/>
        <w:tblW w:w="0" w:type="auto"/>
        <w:tblInd w:w="113" w:type="dxa"/>
        <w:tblLook w:val="04A0" w:firstRow="1" w:lastRow="0" w:firstColumn="1" w:lastColumn="0" w:noHBand="0" w:noVBand="1"/>
      </w:tblPr>
      <w:tblGrid>
        <w:gridCol w:w="5227"/>
        <w:gridCol w:w="6064"/>
        <w:gridCol w:w="2544"/>
      </w:tblGrid>
      <w:tr w:rsidR="00942574" w:rsidRPr="003526C5" w14:paraId="647C3287" w14:textId="77777777" w:rsidTr="00942574">
        <w:trPr>
          <w:cantSplit/>
          <w:tblHeader/>
        </w:trPr>
        <w:tc>
          <w:tcPr>
            <w:tcW w:w="5240" w:type="dxa"/>
            <w:tcBorders>
              <w:bottom w:val="single" w:sz="4" w:space="0" w:color="auto"/>
            </w:tcBorders>
          </w:tcPr>
          <w:p w14:paraId="228C6D5E" w14:textId="77777777" w:rsidR="00942574" w:rsidRPr="003526C5" w:rsidRDefault="00190E6A" w:rsidP="005C64EE">
            <w:pPr>
              <w:spacing w:before="40" w:after="40"/>
              <w:rPr>
                <w:b/>
              </w:rPr>
            </w:pPr>
            <w:r>
              <w:rPr>
                <w:b/>
              </w:rPr>
              <w:t>Title</w:t>
            </w:r>
          </w:p>
        </w:tc>
        <w:tc>
          <w:tcPr>
            <w:tcW w:w="6095" w:type="dxa"/>
            <w:tcBorders>
              <w:bottom w:val="single" w:sz="4" w:space="0" w:color="auto"/>
            </w:tcBorders>
          </w:tcPr>
          <w:p w14:paraId="004C7B48" w14:textId="77777777" w:rsidR="00942574" w:rsidRPr="003526C5" w:rsidRDefault="00190E6A" w:rsidP="005C64EE">
            <w:pPr>
              <w:spacing w:before="40" w:after="40"/>
              <w:rPr>
                <w:b/>
              </w:rPr>
            </w:pPr>
            <w:r>
              <w:rPr>
                <w:b/>
              </w:rPr>
              <w:t>Details</w:t>
            </w:r>
          </w:p>
        </w:tc>
        <w:tc>
          <w:tcPr>
            <w:tcW w:w="2552" w:type="dxa"/>
            <w:tcBorders>
              <w:bottom w:val="single" w:sz="4" w:space="0" w:color="auto"/>
            </w:tcBorders>
          </w:tcPr>
          <w:p w14:paraId="11221B40" w14:textId="77777777" w:rsidR="00942574" w:rsidRPr="003526C5" w:rsidRDefault="00942574" w:rsidP="005C64EE">
            <w:pPr>
              <w:spacing w:before="40" w:after="40"/>
              <w:rPr>
                <w:b/>
              </w:rPr>
            </w:pPr>
            <w:r w:rsidRPr="003526C5">
              <w:rPr>
                <w:b/>
              </w:rPr>
              <w:t>Updating frequency</w:t>
            </w:r>
          </w:p>
        </w:tc>
      </w:tr>
      <w:tr w:rsidR="00942574" w14:paraId="3195454A" w14:textId="77777777" w:rsidTr="00942574">
        <w:trPr>
          <w:cantSplit/>
        </w:trPr>
        <w:tc>
          <w:tcPr>
            <w:tcW w:w="5240" w:type="dxa"/>
          </w:tcPr>
          <w:p w14:paraId="0BAB49CE" w14:textId="77777777" w:rsidR="00942574" w:rsidRDefault="00942574" w:rsidP="005C64EE">
            <w:pPr>
              <w:spacing w:before="40" w:after="40"/>
              <w:rPr>
                <w:lang w:val="en-US"/>
              </w:rPr>
            </w:pPr>
            <w:r>
              <w:rPr>
                <w:b/>
                <w:lang w:val="en-US"/>
              </w:rPr>
              <w:t>Public Voice</w:t>
            </w:r>
            <w:r>
              <w:rPr>
                <w:lang w:val="en-US"/>
              </w:rPr>
              <w:t xml:space="preserve"> – </w:t>
            </w:r>
            <w:r w:rsidRPr="00540547">
              <w:rPr>
                <w:b/>
                <w:lang w:val="en-US"/>
              </w:rPr>
              <w:t>User Satisfaction</w:t>
            </w:r>
            <w:r w:rsidRPr="00540547">
              <w:rPr>
                <w:b/>
                <w:lang w:val="en-US"/>
              </w:rPr>
              <w:br/>
            </w:r>
            <w:r w:rsidRPr="00DF5291">
              <w:rPr>
                <w:sz w:val="22"/>
                <w:lang w:val="en-US"/>
              </w:rPr>
              <w:t>(Available via public dashboard</w:t>
            </w:r>
            <w:r>
              <w:rPr>
                <w:sz w:val="22"/>
                <w:lang w:val="en-US"/>
              </w:rPr>
              <w:t xml:space="preserve"> </w:t>
            </w:r>
            <w:hyperlink r:id="rId59" w:history="1">
              <w:r w:rsidRPr="00424BB3">
                <w:rPr>
                  <w:rStyle w:val="Hyperlink"/>
                  <w:sz w:val="22"/>
                  <w:lang w:val="en-US"/>
                </w:rPr>
                <w:t>https://www.london.gov.uk/what-we-do/mayors-office-policing-and-crime-mopac/data-and-statistics/public-voice-dashboard</w:t>
              </w:r>
            </w:hyperlink>
            <w:r>
              <w:rPr>
                <w:sz w:val="22"/>
                <w:lang w:val="en-US"/>
              </w:rPr>
              <w:t>)</w:t>
            </w:r>
          </w:p>
        </w:tc>
        <w:tc>
          <w:tcPr>
            <w:tcW w:w="6095" w:type="dxa"/>
          </w:tcPr>
          <w:p w14:paraId="453B2AF1" w14:textId="77777777" w:rsidR="00942574" w:rsidRDefault="00942574" w:rsidP="005C64EE">
            <w:pPr>
              <w:spacing w:before="40" w:after="40"/>
            </w:pPr>
            <w:r>
              <w:t>Data about service user satisfaction in relation to policing across London. This is derived from the User Satisfaction Survey</w:t>
            </w:r>
          </w:p>
          <w:p w14:paraId="09EB47DB" w14:textId="77777777" w:rsidR="00942574" w:rsidRDefault="00942574" w:rsidP="005C64EE">
            <w:pPr>
              <w:spacing w:before="40" w:after="40"/>
            </w:pPr>
          </w:p>
        </w:tc>
        <w:tc>
          <w:tcPr>
            <w:tcW w:w="2552" w:type="dxa"/>
          </w:tcPr>
          <w:p w14:paraId="22304A0B" w14:textId="77777777" w:rsidR="00942574" w:rsidRDefault="00942574" w:rsidP="005C64EE">
            <w:pPr>
              <w:spacing w:before="40" w:after="40"/>
            </w:pPr>
            <w:r>
              <w:t>Quarterly</w:t>
            </w:r>
          </w:p>
        </w:tc>
      </w:tr>
      <w:tr w:rsidR="00942574" w14:paraId="11337B4D" w14:textId="77777777" w:rsidTr="00942574">
        <w:trPr>
          <w:cantSplit/>
        </w:trPr>
        <w:tc>
          <w:tcPr>
            <w:tcW w:w="5240" w:type="dxa"/>
          </w:tcPr>
          <w:p w14:paraId="468FF1B0" w14:textId="77777777" w:rsidR="00942574" w:rsidRDefault="00942574" w:rsidP="005C64EE">
            <w:pPr>
              <w:spacing w:before="40" w:after="40"/>
              <w:rPr>
                <w:b/>
                <w:lang w:val="en-US"/>
              </w:rPr>
            </w:pPr>
            <w:r>
              <w:rPr>
                <w:b/>
                <w:lang w:val="en-US"/>
              </w:rPr>
              <w:t>Public Voice</w:t>
            </w:r>
            <w:r>
              <w:rPr>
                <w:lang w:val="en-US"/>
              </w:rPr>
              <w:t xml:space="preserve"> – </w:t>
            </w:r>
            <w:r>
              <w:rPr>
                <w:b/>
                <w:lang w:val="en-US"/>
              </w:rPr>
              <w:t>Public Perceptions</w:t>
            </w:r>
          </w:p>
          <w:p w14:paraId="1B37C38F" w14:textId="77777777" w:rsidR="00942574" w:rsidRDefault="00942574" w:rsidP="005C64EE">
            <w:pPr>
              <w:spacing w:before="40" w:after="40"/>
              <w:rPr>
                <w:sz w:val="22"/>
                <w:lang w:val="en-US"/>
              </w:rPr>
            </w:pPr>
            <w:r w:rsidRPr="00DF5291">
              <w:rPr>
                <w:sz w:val="22"/>
                <w:lang w:val="en-US"/>
              </w:rPr>
              <w:t>(Available via public dashboard</w:t>
            </w:r>
            <w:r>
              <w:rPr>
                <w:sz w:val="22"/>
                <w:lang w:val="en-US"/>
              </w:rPr>
              <w:t xml:space="preserve"> </w:t>
            </w:r>
            <w:hyperlink r:id="rId60" w:history="1">
              <w:r w:rsidRPr="00424BB3">
                <w:rPr>
                  <w:rStyle w:val="Hyperlink"/>
                  <w:sz w:val="22"/>
                  <w:lang w:val="en-US"/>
                </w:rPr>
                <w:t>https://www.london.gov.uk/what-we-do/mayors-office-policing-and-crime-mopac/data-and-statistics/public-voice-dashboard</w:t>
              </w:r>
            </w:hyperlink>
            <w:r>
              <w:rPr>
                <w:sz w:val="22"/>
                <w:lang w:val="en-US"/>
              </w:rPr>
              <w:t>)</w:t>
            </w:r>
          </w:p>
          <w:p w14:paraId="4555F787" w14:textId="77777777" w:rsidR="00942574" w:rsidRPr="00DF5291" w:rsidRDefault="00942574" w:rsidP="005C64EE">
            <w:pPr>
              <w:spacing w:before="40" w:after="40"/>
              <w:rPr>
                <w:lang w:val="en-US"/>
              </w:rPr>
            </w:pPr>
          </w:p>
        </w:tc>
        <w:tc>
          <w:tcPr>
            <w:tcW w:w="6095" w:type="dxa"/>
          </w:tcPr>
          <w:p w14:paraId="0E05C0D3" w14:textId="77777777" w:rsidR="00942574" w:rsidRDefault="00942574" w:rsidP="005C64EE">
            <w:pPr>
              <w:spacing w:before="40" w:after="40"/>
            </w:pPr>
            <w:r>
              <w:t>Data about public perceptions in relation to policing and crime across London. This is derived from the Public Attitude Survey</w:t>
            </w:r>
          </w:p>
        </w:tc>
        <w:tc>
          <w:tcPr>
            <w:tcW w:w="2552" w:type="dxa"/>
          </w:tcPr>
          <w:p w14:paraId="0DC31CC5" w14:textId="77777777" w:rsidR="00942574" w:rsidRDefault="00942574" w:rsidP="005C64EE">
            <w:pPr>
              <w:spacing w:before="40" w:after="40"/>
            </w:pPr>
            <w:r>
              <w:t>Quarterly</w:t>
            </w:r>
          </w:p>
        </w:tc>
      </w:tr>
      <w:tr w:rsidR="00942574" w14:paraId="66D3FCFD" w14:textId="77777777" w:rsidTr="00942574">
        <w:trPr>
          <w:cantSplit/>
        </w:trPr>
        <w:tc>
          <w:tcPr>
            <w:tcW w:w="5240" w:type="dxa"/>
          </w:tcPr>
          <w:p w14:paraId="7F0DE241" w14:textId="77777777" w:rsidR="00942574" w:rsidRPr="00801F49" w:rsidRDefault="00942574" w:rsidP="005C64EE">
            <w:pPr>
              <w:spacing w:before="40" w:after="40"/>
              <w:rPr>
                <w:sz w:val="22"/>
                <w:lang w:val="en-US"/>
              </w:rPr>
            </w:pPr>
            <w:r>
              <w:rPr>
                <w:b/>
                <w:lang w:val="en-US"/>
              </w:rPr>
              <w:t xml:space="preserve">Local </w:t>
            </w:r>
            <w:r w:rsidRPr="00801F49">
              <w:rPr>
                <w:b/>
                <w:lang w:val="en-US"/>
              </w:rPr>
              <w:t>Crime Priorities</w:t>
            </w:r>
            <w:r w:rsidRPr="00801F49">
              <w:rPr>
                <w:b/>
                <w:lang w:val="en-US"/>
              </w:rPr>
              <w:br/>
            </w:r>
            <w:r w:rsidRPr="00801F49">
              <w:rPr>
                <w:sz w:val="22"/>
                <w:lang w:val="en-US"/>
              </w:rPr>
              <w:t xml:space="preserve">(Available via public dashboard </w:t>
            </w:r>
            <w:hyperlink r:id="rId61" w:history="1">
              <w:r w:rsidRPr="00801F49">
                <w:rPr>
                  <w:rStyle w:val="Hyperlink"/>
                  <w:sz w:val="22"/>
                  <w:lang w:val="en-US"/>
                </w:rPr>
                <w:t>https://www.london.gov.uk/what-we-do/mayors-office-policing-and-crime-mopac/data-and-statistics/crime-dashboard</w:t>
              </w:r>
            </w:hyperlink>
            <w:r w:rsidRPr="00801F49">
              <w:rPr>
                <w:sz w:val="22"/>
                <w:lang w:val="en-US"/>
              </w:rPr>
              <w:t>)</w:t>
            </w:r>
          </w:p>
          <w:p w14:paraId="52ADDB09" w14:textId="77777777" w:rsidR="00942574" w:rsidRPr="00801F49" w:rsidRDefault="00942574" w:rsidP="005C64EE">
            <w:pPr>
              <w:spacing w:before="40" w:after="40"/>
              <w:rPr>
                <w:sz w:val="22"/>
                <w:lang w:val="en-US"/>
              </w:rPr>
            </w:pPr>
          </w:p>
          <w:p w14:paraId="72B8D92F" w14:textId="77777777" w:rsidR="00942574" w:rsidRPr="00801F49" w:rsidRDefault="00942574" w:rsidP="005C64EE">
            <w:pPr>
              <w:spacing w:before="40" w:after="40"/>
              <w:rPr>
                <w:b/>
                <w:lang w:val="en-US"/>
              </w:rPr>
            </w:pPr>
          </w:p>
        </w:tc>
        <w:tc>
          <w:tcPr>
            <w:tcW w:w="6095" w:type="dxa"/>
          </w:tcPr>
          <w:p w14:paraId="3870D603" w14:textId="77777777" w:rsidR="00942574" w:rsidRPr="00801F49" w:rsidRDefault="00942574" w:rsidP="005C64EE">
            <w:pPr>
              <w:spacing w:before="40" w:after="40"/>
            </w:pPr>
            <w:r w:rsidRPr="00801F49">
              <w:t xml:space="preserve">Data about police recorded crime across London as part of the monitoring of the local priorities as per the Police and Crime Plan 2017-21 </w:t>
            </w:r>
          </w:p>
          <w:p w14:paraId="5BCF0755" w14:textId="77777777" w:rsidR="00942574" w:rsidRPr="00801F49" w:rsidRDefault="00942574" w:rsidP="005C64EE">
            <w:pPr>
              <w:spacing w:before="40" w:after="40"/>
            </w:pPr>
            <w:r w:rsidRPr="00801F49">
              <w:t>The above includes volumes and rates per 1,000 population</w:t>
            </w:r>
          </w:p>
        </w:tc>
        <w:tc>
          <w:tcPr>
            <w:tcW w:w="2552" w:type="dxa"/>
          </w:tcPr>
          <w:p w14:paraId="30592457" w14:textId="77777777" w:rsidR="00942574" w:rsidRPr="00801F49" w:rsidRDefault="00942574" w:rsidP="005C64EE">
            <w:pPr>
              <w:spacing w:before="40" w:after="40"/>
            </w:pPr>
            <w:r w:rsidRPr="00801F49">
              <w:t>Monthly</w:t>
            </w:r>
          </w:p>
        </w:tc>
      </w:tr>
    </w:tbl>
    <w:p w14:paraId="6D9D5883" w14:textId="77777777" w:rsidR="00A54C9E" w:rsidRPr="00132397" w:rsidRDefault="00A54C9E" w:rsidP="00A54C9E">
      <w:pPr>
        <w:rPr>
          <w:sz w:val="28"/>
          <w:szCs w:val="36"/>
        </w:rPr>
      </w:pPr>
    </w:p>
    <w:p w14:paraId="48599B4A" w14:textId="77777777" w:rsidR="00A54C9E" w:rsidRPr="005F3CCA" w:rsidRDefault="00A54C9E" w:rsidP="00A54C9E">
      <w:pPr>
        <w:rPr>
          <w:sz w:val="18"/>
          <w:szCs w:val="18"/>
        </w:rPr>
      </w:pPr>
    </w:p>
    <w:p w14:paraId="30A74FE8" w14:textId="77777777" w:rsidR="00A54C9E" w:rsidRDefault="00A54C9E" w:rsidP="00A54C9E">
      <w:pPr>
        <w:spacing w:after="120"/>
        <w:jc w:val="right"/>
        <w:rPr>
          <w:sz w:val="18"/>
          <w:szCs w:val="18"/>
        </w:rPr>
      </w:pPr>
    </w:p>
    <w:p w14:paraId="1DB151F2" w14:textId="77777777" w:rsidR="00A54C9E" w:rsidRDefault="00A54C9E" w:rsidP="00A54C9E">
      <w:pPr>
        <w:spacing w:after="120"/>
        <w:jc w:val="right"/>
        <w:rPr>
          <w:sz w:val="18"/>
          <w:szCs w:val="18"/>
        </w:rPr>
      </w:pPr>
    </w:p>
    <w:p w14:paraId="36A18283" w14:textId="77777777" w:rsidR="00A54C9E" w:rsidRDefault="00A54C9E" w:rsidP="00A54C9E">
      <w:pPr>
        <w:spacing w:after="120"/>
        <w:jc w:val="right"/>
        <w:rPr>
          <w:sz w:val="18"/>
          <w:szCs w:val="18"/>
        </w:rPr>
      </w:pPr>
    </w:p>
    <w:p w14:paraId="6D18AE02" w14:textId="77777777" w:rsidR="008E5623" w:rsidRPr="003E4924" w:rsidRDefault="003E4924" w:rsidP="008E5623">
      <w:pPr>
        <w:rPr>
          <w:sz w:val="18"/>
          <w:szCs w:val="18"/>
        </w:rPr>
      </w:pPr>
      <w:r>
        <w:rPr>
          <w:sz w:val="18"/>
          <w:szCs w:val="18"/>
        </w:rPr>
        <w:br w:type="page"/>
      </w:r>
      <w:r w:rsidR="008E5623">
        <w:rPr>
          <w:sz w:val="36"/>
          <w:szCs w:val="36"/>
        </w:rPr>
        <w:lastRenderedPageBreak/>
        <w:t>Transport for London (TfL)</w:t>
      </w:r>
      <w:r w:rsidR="008F7CA0">
        <w:rPr>
          <w:sz w:val="36"/>
          <w:szCs w:val="36"/>
        </w:rPr>
        <w:t xml:space="preserve"> </w:t>
      </w:r>
    </w:p>
    <w:p w14:paraId="66D87B6F" w14:textId="77777777" w:rsidR="008F7CA0" w:rsidRDefault="008F7CA0" w:rsidP="008E5623">
      <w:pPr>
        <w:rPr>
          <w:sz w:val="36"/>
          <w:szCs w:val="36"/>
        </w:rPr>
      </w:pPr>
      <w:r>
        <w:rPr>
          <w:sz w:val="36"/>
          <w:szCs w:val="36"/>
        </w:rPr>
        <w:t>(All statistics on this list are subject to confirmation)</w:t>
      </w:r>
    </w:p>
    <w:p w14:paraId="1A044325" w14:textId="77777777" w:rsidR="008F7CA0" w:rsidRDefault="008F7CA0" w:rsidP="008E5623">
      <w:pPr>
        <w:rPr>
          <w:sz w:val="36"/>
          <w:szCs w:val="36"/>
        </w:rPr>
      </w:pPr>
    </w:p>
    <w:tbl>
      <w:tblPr>
        <w:tblStyle w:val="TableGrid"/>
        <w:tblW w:w="0" w:type="auto"/>
        <w:tblInd w:w="0" w:type="dxa"/>
        <w:tblLook w:val="04A0" w:firstRow="1" w:lastRow="0" w:firstColumn="1" w:lastColumn="0" w:noHBand="0" w:noVBand="1"/>
      </w:tblPr>
      <w:tblGrid>
        <w:gridCol w:w="5344"/>
        <w:gridCol w:w="6062"/>
        <w:gridCol w:w="2542"/>
      </w:tblGrid>
      <w:tr w:rsidR="00942574" w:rsidRPr="003526C5" w14:paraId="3E66A811" w14:textId="77777777" w:rsidTr="00942574">
        <w:trPr>
          <w:cantSplit/>
          <w:tblHeader/>
        </w:trPr>
        <w:tc>
          <w:tcPr>
            <w:tcW w:w="5353" w:type="dxa"/>
            <w:tcBorders>
              <w:bottom w:val="single" w:sz="4" w:space="0" w:color="auto"/>
            </w:tcBorders>
          </w:tcPr>
          <w:p w14:paraId="3090928C" w14:textId="77777777" w:rsidR="00942574" w:rsidRPr="003526C5" w:rsidRDefault="00190E6A" w:rsidP="00AF709A">
            <w:pPr>
              <w:spacing w:before="40" w:after="40"/>
              <w:rPr>
                <w:b/>
              </w:rPr>
            </w:pPr>
            <w:r>
              <w:rPr>
                <w:b/>
              </w:rPr>
              <w:t>Title</w:t>
            </w:r>
          </w:p>
        </w:tc>
        <w:tc>
          <w:tcPr>
            <w:tcW w:w="6095" w:type="dxa"/>
            <w:tcBorders>
              <w:bottom w:val="single" w:sz="4" w:space="0" w:color="auto"/>
            </w:tcBorders>
          </w:tcPr>
          <w:p w14:paraId="3552CFDD" w14:textId="77777777" w:rsidR="00942574" w:rsidRPr="003526C5" w:rsidRDefault="00190E6A" w:rsidP="00AF709A">
            <w:pPr>
              <w:spacing w:before="40" w:after="40"/>
              <w:rPr>
                <w:b/>
              </w:rPr>
            </w:pPr>
            <w:r>
              <w:rPr>
                <w:b/>
              </w:rPr>
              <w:t>Details</w:t>
            </w:r>
          </w:p>
        </w:tc>
        <w:tc>
          <w:tcPr>
            <w:tcW w:w="2552" w:type="dxa"/>
            <w:tcBorders>
              <w:bottom w:val="single" w:sz="4" w:space="0" w:color="auto"/>
            </w:tcBorders>
          </w:tcPr>
          <w:p w14:paraId="44FD244E" w14:textId="77777777" w:rsidR="00942574" w:rsidRPr="003526C5" w:rsidRDefault="00942574" w:rsidP="00AF709A">
            <w:pPr>
              <w:spacing w:before="40" w:after="40"/>
              <w:rPr>
                <w:b/>
              </w:rPr>
            </w:pPr>
            <w:r w:rsidRPr="003526C5">
              <w:rPr>
                <w:b/>
              </w:rPr>
              <w:t>Updating frequency</w:t>
            </w:r>
          </w:p>
        </w:tc>
      </w:tr>
      <w:tr w:rsidR="00942574" w14:paraId="17446233" w14:textId="77777777" w:rsidTr="00942574">
        <w:trPr>
          <w:cantSplit/>
        </w:trPr>
        <w:tc>
          <w:tcPr>
            <w:tcW w:w="5353" w:type="dxa"/>
          </w:tcPr>
          <w:p w14:paraId="034A64F4" w14:textId="77777777" w:rsidR="00942574" w:rsidRPr="00A33ACD" w:rsidRDefault="00942574" w:rsidP="00AF709A">
            <w:pPr>
              <w:spacing w:before="40" w:after="40"/>
              <w:rPr>
                <w:b/>
                <w:lang w:val="en-US"/>
              </w:rPr>
            </w:pPr>
            <w:r w:rsidRPr="00A33ACD">
              <w:rPr>
                <w:b/>
                <w:lang w:val="en-US"/>
              </w:rPr>
              <w:t xml:space="preserve">Bus operator league tables </w:t>
            </w:r>
          </w:p>
          <w:p w14:paraId="580F90C6" w14:textId="77777777" w:rsidR="00942574" w:rsidRPr="00A33ACD" w:rsidRDefault="00942574" w:rsidP="00AF709A">
            <w:pPr>
              <w:spacing w:before="40" w:after="40"/>
            </w:pPr>
            <w:r w:rsidRPr="00A33ACD">
              <w:rPr>
                <w:rStyle w:val="Hyperlink"/>
                <w:lang w:val="en-US"/>
              </w:rPr>
              <w:t>https://tfl.gov.uk/corporate/publications-and-reports/bus-operator-league-tables</w:t>
            </w:r>
          </w:p>
          <w:p w14:paraId="6831D53F" w14:textId="77777777" w:rsidR="00942574" w:rsidRPr="00A33ACD" w:rsidRDefault="00942574" w:rsidP="00AF709A">
            <w:pPr>
              <w:spacing w:before="40" w:after="40"/>
              <w:rPr>
                <w:b/>
                <w:lang w:val="en-US"/>
              </w:rPr>
            </w:pPr>
          </w:p>
        </w:tc>
        <w:tc>
          <w:tcPr>
            <w:tcW w:w="6095" w:type="dxa"/>
          </w:tcPr>
          <w:p w14:paraId="5ACEB025" w14:textId="77777777" w:rsidR="00942574" w:rsidRPr="00A33ACD" w:rsidRDefault="00942574" w:rsidP="00AF709A">
            <w:pPr>
              <w:spacing w:before="40" w:after="40"/>
            </w:pPr>
            <w:r w:rsidRPr="00A33ACD">
              <w:t xml:space="preserve">League tables show how our operators have been performing against </w:t>
            </w:r>
            <w:proofErr w:type="gramStart"/>
            <w:r w:rsidRPr="00A33ACD">
              <w:t>a number of</w:t>
            </w:r>
            <w:proofErr w:type="gramEnd"/>
            <w:r w:rsidRPr="00A33ACD">
              <w:t xml:space="preserve"> measures. Includes a network average</w:t>
            </w:r>
          </w:p>
          <w:p w14:paraId="4648689D" w14:textId="77777777" w:rsidR="00942574" w:rsidRPr="00A33ACD" w:rsidRDefault="00942574" w:rsidP="00AF709A">
            <w:pPr>
              <w:spacing w:before="40" w:after="40"/>
            </w:pPr>
          </w:p>
        </w:tc>
        <w:tc>
          <w:tcPr>
            <w:tcW w:w="2552" w:type="dxa"/>
          </w:tcPr>
          <w:p w14:paraId="62E21B76" w14:textId="77777777" w:rsidR="00942574" w:rsidRPr="00A33ACD" w:rsidRDefault="00942574" w:rsidP="00AF709A">
            <w:pPr>
              <w:spacing w:before="40" w:after="40"/>
            </w:pPr>
            <w:r w:rsidRPr="00A33ACD">
              <w:t>Quarterly</w:t>
            </w:r>
          </w:p>
        </w:tc>
      </w:tr>
      <w:tr w:rsidR="00942574" w14:paraId="1524BE8C" w14:textId="77777777" w:rsidTr="00942574">
        <w:trPr>
          <w:cantSplit/>
        </w:trPr>
        <w:tc>
          <w:tcPr>
            <w:tcW w:w="5353" w:type="dxa"/>
          </w:tcPr>
          <w:p w14:paraId="3577FA52" w14:textId="77777777" w:rsidR="00942574" w:rsidRPr="00A33ACD" w:rsidRDefault="00942574" w:rsidP="00AF709A">
            <w:pPr>
              <w:spacing w:before="40" w:after="40"/>
              <w:rPr>
                <w:b/>
                <w:lang w:val="en-US"/>
              </w:rPr>
            </w:pPr>
            <w:r w:rsidRPr="00A33ACD">
              <w:rPr>
                <w:b/>
                <w:lang w:val="en-US"/>
              </w:rPr>
              <w:t xml:space="preserve">Ticket system performance </w:t>
            </w:r>
          </w:p>
          <w:p w14:paraId="56CAF3AE" w14:textId="77777777" w:rsidR="00942574" w:rsidRPr="00A33ACD" w:rsidRDefault="00942574" w:rsidP="00AF709A">
            <w:pPr>
              <w:spacing w:before="40" w:after="40"/>
            </w:pPr>
            <w:r w:rsidRPr="00A33ACD">
              <w:rPr>
                <w:rStyle w:val="Hyperlink"/>
                <w:lang w:val="en-US"/>
              </w:rPr>
              <w:t>https://tfl.gov.uk/corporate/publications-and-reports/ticket-system-performance</w:t>
            </w:r>
          </w:p>
          <w:p w14:paraId="42F33686" w14:textId="77777777" w:rsidR="00942574" w:rsidRPr="00A33ACD" w:rsidRDefault="00942574" w:rsidP="00AF709A">
            <w:pPr>
              <w:spacing w:before="40" w:after="40"/>
              <w:rPr>
                <w:b/>
                <w:highlight w:val="yellow"/>
                <w:lang w:val="en-US"/>
              </w:rPr>
            </w:pPr>
          </w:p>
        </w:tc>
        <w:tc>
          <w:tcPr>
            <w:tcW w:w="6095" w:type="dxa"/>
          </w:tcPr>
          <w:p w14:paraId="077F8421" w14:textId="77777777" w:rsidR="00942574" w:rsidRPr="00A33ACD" w:rsidRDefault="00942574" w:rsidP="00AF709A">
            <w:pPr>
              <w:spacing w:before="40" w:after="40"/>
              <w:rPr>
                <w:highlight w:val="yellow"/>
              </w:rPr>
            </w:pPr>
            <w:r w:rsidRPr="00A33ACD">
              <w:t>The availability of ticket machines, ticket gates and yellow card readers at the point of Travelcard or pay as you go purchase or at the point of travel.</w:t>
            </w:r>
          </w:p>
        </w:tc>
        <w:tc>
          <w:tcPr>
            <w:tcW w:w="2552" w:type="dxa"/>
          </w:tcPr>
          <w:p w14:paraId="41FCAA79" w14:textId="77777777" w:rsidR="00942574" w:rsidRPr="00A33ACD" w:rsidRDefault="00942574" w:rsidP="00AF709A">
            <w:pPr>
              <w:spacing w:before="40" w:after="40"/>
            </w:pPr>
            <w:r w:rsidRPr="00A33ACD">
              <w:t>Quarterly</w:t>
            </w:r>
          </w:p>
        </w:tc>
      </w:tr>
      <w:tr w:rsidR="00942574" w14:paraId="5760D2A7" w14:textId="77777777" w:rsidTr="00942574">
        <w:trPr>
          <w:cantSplit/>
        </w:trPr>
        <w:tc>
          <w:tcPr>
            <w:tcW w:w="5353" w:type="dxa"/>
          </w:tcPr>
          <w:p w14:paraId="3DAECB7D" w14:textId="77777777" w:rsidR="00190E6A" w:rsidRPr="00A33ACD" w:rsidRDefault="00942574" w:rsidP="00AF709A">
            <w:pPr>
              <w:spacing w:before="40" w:after="40"/>
              <w:rPr>
                <w:b/>
                <w:lang w:val="en-US"/>
              </w:rPr>
            </w:pPr>
            <w:r w:rsidRPr="00A33ACD">
              <w:rPr>
                <w:b/>
                <w:lang w:val="en-US"/>
              </w:rPr>
              <w:t xml:space="preserve">Oyster card </w:t>
            </w:r>
          </w:p>
          <w:p w14:paraId="75C150F3" w14:textId="77777777" w:rsidR="00942574" w:rsidRPr="00A33ACD" w:rsidRDefault="00942574" w:rsidP="00AF709A">
            <w:pPr>
              <w:spacing w:before="40" w:after="40"/>
            </w:pPr>
            <w:r w:rsidRPr="00A33ACD">
              <w:rPr>
                <w:rStyle w:val="Hyperlink"/>
                <w:lang w:val="en-US"/>
              </w:rPr>
              <w:t>https://tfl.gov.uk/corporate/publications-and-reports/oyster-card</w:t>
            </w:r>
          </w:p>
          <w:p w14:paraId="144B729D" w14:textId="77777777" w:rsidR="00942574" w:rsidRPr="00A33ACD" w:rsidRDefault="00942574" w:rsidP="00AF709A">
            <w:pPr>
              <w:spacing w:before="40" w:after="40"/>
              <w:rPr>
                <w:b/>
                <w:lang w:val="en-US"/>
              </w:rPr>
            </w:pPr>
          </w:p>
        </w:tc>
        <w:tc>
          <w:tcPr>
            <w:tcW w:w="6095" w:type="dxa"/>
          </w:tcPr>
          <w:p w14:paraId="2D78C016" w14:textId="77777777" w:rsidR="00942574" w:rsidRPr="00A33ACD" w:rsidRDefault="00942574" w:rsidP="00AF709A">
            <w:pPr>
              <w:spacing w:before="40" w:after="40"/>
            </w:pPr>
            <w:r w:rsidRPr="00A33ACD">
              <w:t>Published information about Oyster cards</w:t>
            </w:r>
          </w:p>
          <w:p w14:paraId="0C6DD7AC" w14:textId="77777777" w:rsidR="00942574" w:rsidRPr="00A33ACD" w:rsidRDefault="00942574" w:rsidP="008E5623">
            <w:pPr>
              <w:pStyle w:val="ListParagraph"/>
              <w:numPr>
                <w:ilvl w:val="0"/>
                <w:numId w:val="6"/>
              </w:numPr>
              <w:spacing w:before="40" w:after="40" w:line="260" w:lineRule="atLeast"/>
            </w:pPr>
            <w:r w:rsidRPr="00A33ACD">
              <w:t>including how many cards have been used</w:t>
            </w:r>
          </w:p>
          <w:p w14:paraId="6CF7A67E" w14:textId="77777777" w:rsidR="00942574" w:rsidRPr="00A33ACD" w:rsidRDefault="00942574" w:rsidP="008E5623">
            <w:pPr>
              <w:pStyle w:val="ListParagraph"/>
              <w:numPr>
                <w:ilvl w:val="0"/>
                <w:numId w:val="6"/>
              </w:numPr>
              <w:spacing w:before="40" w:after="40" w:line="260" w:lineRule="atLeast"/>
            </w:pPr>
            <w:r w:rsidRPr="00A33ACD">
              <w:t xml:space="preserve">how much money is on Oyster </w:t>
            </w:r>
            <w:proofErr w:type="gramStart"/>
            <w:r w:rsidRPr="00A33ACD">
              <w:t>cards</w:t>
            </w:r>
            <w:proofErr w:type="gramEnd"/>
          </w:p>
          <w:p w14:paraId="73BB14C6" w14:textId="77777777" w:rsidR="00942574" w:rsidRPr="00A33ACD" w:rsidRDefault="00942574" w:rsidP="008E5623">
            <w:pPr>
              <w:pStyle w:val="ListParagraph"/>
              <w:numPr>
                <w:ilvl w:val="0"/>
                <w:numId w:val="6"/>
              </w:numPr>
              <w:spacing w:before="40" w:after="40" w:line="260" w:lineRule="atLeast"/>
            </w:pPr>
            <w:r w:rsidRPr="00A33ACD">
              <w:t xml:space="preserve">sales of Oyster cards by different types of </w:t>
            </w:r>
            <w:proofErr w:type="gramStart"/>
            <w:r w:rsidRPr="00A33ACD">
              <w:t>outlet</w:t>
            </w:r>
            <w:proofErr w:type="gramEnd"/>
          </w:p>
          <w:p w14:paraId="6B18EA6F" w14:textId="77777777" w:rsidR="00942574" w:rsidRPr="00A33ACD" w:rsidRDefault="00942574" w:rsidP="008E5623">
            <w:pPr>
              <w:pStyle w:val="ListParagraph"/>
              <w:numPr>
                <w:ilvl w:val="0"/>
                <w:numId w:val="6"/>
              </w:numPr>
              <w:spacing w:before="40" w:after="40" w:line="260" w:lineRule="atLeast"/>
            </w:pPr>
            <w:r w:rsidRPr="00A33ACD">
              <w:t>incomplete pay as you go journeys</w:t>
            </w:r>
          </w:p>
          <w:p w14:paraId="35E6A3EE" w14:textId="77777777" w:rsidR="00942574" w:rsidRPr="00A33ACD" w:rsidRDefault="00942574" w:rsidP="008E5623">
            <w:pPr>
              <w:pStyle w:val="ListParagraph"/>
              <w:numPr>
                <w:ilvl w:val="0"/>
                <w:numId w:val="6"/>
              </w:numPr>
              <w:spacing w:before="40" w:after="40" w:line="260" w:lineRule="atLeast"/>
            </w:pPr>
            <w:r w:rsidRPr="00A33ACD">
              <w:t>information on usage of the photocard schemes.</w:t>
            </w:r>
          </w:p>
          <w:p w14:paraId="6C2BA1D2" w14:textId="77777777" w:rsidR="00942574" w:rsidRPr="00A33ACD" w:rsidRDefault="00942574" w:rsidP="00AF709A">
            <w:pPr>
              <w:pStyle w:val="ListParagraph"/>
              <w:spacing w:before="40" w:after="40"/>
              <w:rPr>
                <w:highlight w:val="yellow"/>
              </w:rPr>
            </w:pPr>
          </w:p>
        </w:tc>
        <w:tc>
          <w:tcPr>
            <w:tcW w:w="2552" w:type="dxa"/>
          </w:tcPr>
          <w:p w14:paraId="60EBF69D" w14:textId="77777777" w:rsidR="00942574" w:rsidRPr="00A33ACD" w:rsidRDefault="00942574" w:rsidP="00AF709A">
            <w:pPr>
              <w:spacing w:before="40" w:after="40"/>
            </w:pPr>
            <w:r w:rsidRPr="00A33ACD">
              <w:t>Quarterly</w:t>
            </w:r>
          </w:p>
        </w:tc>
      </w:tr>
      <w:tr w:rsidR="00942574" w14:paraId="7FFB658E" w14:textId="77777777" w:rsidTr="00942574">
        <w:trPr>
          <w:cantSplit/>
        </w:trPr>
        <w:tc>
          <w:tcPr>
            <w:tcW w:w="5353" w:type="dxa"/>
          </w:tcPr>
          <w:p w14:paraId="387E46E8" w14:textId="77777777" w:rsidR="00942574" w:rsidRPr="00A33ACD" w:rsidRDefault="00942574" w:rsidP="00AF709A">
            <w:pPr>
              <w:spacing w:before="40" w:after="40"/>
              <w:rPr>
                <w:b/>
                <w:lang w:val="en-US"/>
              </w:rPr>
            </w:pPr>
            <w:r w:rsidRPr="00A33ACD">
              <w:rPr>
                <w:b/>
                <w:lang w:val="en-US"/>
              </w:rPr>
              <w:t xml:space="preserve">Contactless payment </w:t>
            </w:r>
          </w:p>
          <w:p w14:paraId="5F72FDE2" w14:textId="77777777" w:rsidR="00942574" w:rsidRPr="00A33ACD" w:rsidRDefault="00942574" w:rsidP="00AF709A">
            <w:pPr>
              <w:spacing w:before="40" w:after="40"/>
            </w:pPr>
            <w:r w:rsidRPr="00A33ACD">
              <w:rPr>
                <w:rStyle w:val="Hyperlink"/>
                <w:lang w:val="en-US"/>
              </w:rPr>
              <w:t>https://tfl.gov.uk/corporate/publications-and-reports/contactless-payment</w:t>
            </w:r>
          </w:p>
          <w:p w14:paraId="5982AB81" w14:textId="77777777" w:rsidR="00942574" w:rsidRPr="00A33ACD" w:rsidRDefault="00942574" w:rsidP="00AF709A">
            <w:pPr>
              <w:spacing w:before="40" w:after="40"/>
              <w:rPr>
                <w:b/>
                <w:lang w:val="en-US"/>
              </w:rPr>
            </w:pPr>
          </w:p>
        </w:tc>
        <w:tc>
          <w:tcPr>
            <w:tcW w:w="6095" w:type="dxa"/>
          </w:tcPr>
          <w:p w14:paraId="04FA5CFE" w14:textId="77777777" w:rsidR="00942574" w:rsidRPr="00A33ACD" w:rsidRDefault="00942574" w:rsidP="00AF709A">
            <w:pPr>
              <w:spacing w:before="40" w:after="40"/>
            </w:pPr>
            <w:r w:rsidRPr="00A33ACD">
              <w:t xml:space="preserve">Published information shows the number of cards that have been used since launch. </w:t>
            </w:r>
          </w:p>
          <w:p w14:paraId="13CE29AF" w14:textId="77777777" w:rsidR="00942574" w:rsidRPr="00A33ACD" w:rsidRDefault="00942574" w:rsidP="008E5623">
            <w:pPr>
              <w:pStyle w:val="ListParagraph"/>
              <w:numPr>
                <w:ilvl w:val="0"/>
                <w:numId w:val="7"/>
              </w:numPr>
              <w:spacing w:before="40" w:after="40" w:line="260" w:lineRule="atLeast"/>
            </w:pPr>
            <w:r w:rsidRPr="00A33ACD">
              <w:t>Usage by mode</w:t>
            </w:r>
          </w:p>
          <w:p w14:paraId="6721D4E5" w14:textId="77777777" w:rsidR="00942574" w:rsidRPr="00A33ACD" w:rsidRDefault="00942574" w:rsidP="008E5623">
            <w:pPr>
              <w:pStyle w:val="ListParagraph"/>
              <w:numPr>
                <w:ilvl w:val="0"/>
                <w:numId w:val="7"/>
              </w:numPr>
              <w:spacing w:before="40" w:after="40" w:line="260" w:lineRule="atLeast"/>
            </w:pPr>
            <w:r w:rsidRPr="00A33ACD">
              <w:t>Usage by bus route</w:t>
            </w:r>
          </w:p>
          <w:p w14:paraId="17F1497C" w14:textId="77777777" w:rsidR="00942574" w:rsidRPr="00A33ACD" w:rsidRDefault="00942574" w:rsidP="008E5623">
            <w:pPr>
              <w:pStyle w:val="ListParagraph"/>
              <w:numPr>
                <w:ilvl w:val="0"/>
                <w:numId w:val="7"/>
              </w:numPr>
              <w:spacing w:before="40" w:after="40" w:line="260" w:lineRule="atLeast"/>
            </w:pPr>
            <w:r w:rsidRPr="00A33ACD">
              <w:t>Top line figures</w:t>
            </w:r>
          </w:p>
        </w:tc>
        <w:tc>
          <w:tcPr>
            <w:tcW w:w="2552" w:type="dxa"/>
          </w:tcPr>
          <w:p w14:paraId="1E9CC9EE" w14:textId="77777777" w:rsidR="00942574" w:rsidRPr="00A33ACD" w:rsidRDefault="00942574" w:rsidP="00AF709A">
            <w:pPr>
              <w:spacing w:before="40" w:after="40"/>
            </w:pPr>
            <w:r w:rsidRPr="00A33ACD">
              <w:t>Quarterly</w:t>
            </w:r>
          </w:p>
        </w:tc>
      </w:tr>
      <w:tr w:rsidR="00AF3AF1" w14:paraId="0E264333" w14:textId="77777777" w:rsidTr="00942574">
        <w:trPr>
          <w:cantSplit/>
        </w:trPr>
        <w:tc>
          <w:tcPr>
            <w:tcW w:w="5353" w:type="dxa"/>
          </w:tcPr>
          <w:p w14:paraId="6A73FE55" w14:textId="77777777" w:rsidR="00AF3AF1" w:rsidRDefault="00AF3AF1" w:rsidP="00AF709A">
            <w:pPr>
              <w:spacing w:before="40" w:after="40"/>
              <w:rPr>
                <w:b/>
                <w:lang w:val="en-US"/>
              </w:rPr>
            </w:pPr>
            <w:r w:rsidRPr="00AF3AF1">
              <w:rPr>
                <w:b/>
                <w:lang w:val="en-US"/>
              </w:rPr>
              <w:lastRenderedPageBreak/>
              <w:t>Bus Usage Figures</w:t>
            </w:r>
          </w:p>
          <w:p w14:paraId="7EF0E58E" w14:textId="77777777" w:rsidR="00AF3AF1" w:rsidRPr="00A33ACD" w:rsidRDefault="00A16975" w:rsidP="00AF709A">
            <w:pPr>
              <w:spacing w:before="40" w:after="40"/>
              <w:rPr>
                <w:b/>
                <w:lang w:val="en-US"/>
              </w:rPr>
            </w:pPr>
            <w:hyperlink r:id="rId62" w:history="1">
              <w:r w:rsidR="00AF3AF1" w:rsidRPr="00AF3AF1">
                <w:rPr>
                  <w:rStyle w:val="Hyperlink"/>
                  <w:lang w:val="en-US"/>
                </w:rPr>
                <w:t>https://tfl.gov.uk/corporate/publications-and-reports/buses</w:t>
              </w:r>
            </w:hyperlink>
          </w:p>
        </w:tc>
        <w:tc>
          <w:tcPr>
            <w:tcW w:w="6095" w:type="dxa"/>
          </w:tcPr>
          <w:p w14:paraId="7AA38140" w14:textId="77777777" w:rsidR="00AF3AF1" w:rsidRPr="00A33ACD" w:rsidRDefault="00AF3AF1" w:rsidP="00AF709A">
            <w:pPr>
              <w:spacing w:before="40" w:after="40"/>
            </w:pPr>
            <w:r w:rsidRPr="00AF3AF1">
              <w:t xml:space="preserve">Annual recorded </w:t>
            </w:r>
            <w:r w:rsidR="00E45BAD" w:rsidRPr="00AF3AF1">
              <w:t>boarding’s</w:t>
            </w:r>
            <w:r w:rsidRPr="00AF3AF1">
              <w:t xml:space="preserve"> and operated kilometres for each main TfL bus route.  This covers each financial year to the nearest whole </w:t>
            </w:r>
            <w:r w:rsidR="00E45BAD" w:rsidRPr="00AF3AF1">
              <w:t>week,</w:t>
            </w:r>
            <w:r w:rsidRPr="00AF3AF1">
              <w:t xml:space="preserve"> so data is for either 52 or 53 weeks. </w:t>
            </w:r>
            <w:r w:rsidR="00E45BAD" w:rsidRPr="00AF3AF1">
              <w:t>Boarding’s</w:t>
            </w:r>
            <w:r w:rsidRPr="00AF3AF1">
              <w:t xml:space="preserve"> for schooldays-only services are excluded as the data is not sufficiently reliable.  Special services running occasional trips such as mobility or 900-series routes are also excluded. Network-level adjustments are carried out in preparing bus ridership for Annual Reports. Total of the route level numbers will not match Annual Report figures.</w:t>
            </w:r>
          </w:p>
        </w:tc>
        <w:tc>
          <w:tcPr>
            <w:tcW w:w="2552" w:type="dxa"/>
          </w:tcPr>
          <w:p w14:paraId="6DA28070" w14:textId="77777777" w:rsidR="00AF3AF1" w:rsidRPr="00A33ACD" w:rsidRDefault="00AF3AF1" w:rsidP="00AF709A">
            <w:pPr>
              <w:spacing w:before="40" w:after="40"/>
            </w:pPr>
            <w:r>
              <w:t>Annual</w:t>
            </w:r>
          </w:p>
        </w:tc>
      </w:tr>
      <w:tr w:rsidR="00942574" w14:paraId="7C133E15" w14:textId="77777777" w:rsidTr="00942574">
        <w:trPr>
          <w:cantSplit/>
        </w:trPr>
        <w:tc>
          <w:tcPr>
            <w:tcW w:w="5353" w:type="dxa"/>
          </w:tcPr>
          <w:p w14:paraId="6CECAE67" w14:textId="77777777" w:rsidR="00942574" w:rsidRPr="00A33ACD" w:rsidRDefault="00942574" w:rsidP="00AF709A">
            <w:pPr>
              <w:spacing w:before="40" w:after="40"/>
              <w:rPr>
                <w:b/>
                <w:lang w:val="en-US"/>
              </w:rPr>
            </w:pPr>
            <w:r w:rsidRPr="00A33ACD">
              <w:rPr>
                <w:b/>
                <w:lang w:val="en-US"/>
              </w:rPr>
              <w:t xml:space="preserve">Service delay refund claims </w:t>
            </w:r>
          </w:p>
          <w:p w14:paraId="4EEB8C12" w14:textId="77777777" w:rsidR="00942574" w:rsidRPr="00A33ACD" w:rsidRDefault="00942574" w:rsidP="00AF709A">
            <w:pPr>
              <w:spacing w:before="40" w:after="40"/>
            </w:pPr>
            <w:r w:rsidRPr="00A33ACD">
              <w:rPr>
                <w:rStyle w:val="Hyperlink"/>
                <w:lang w:val="en-US"/>
              </w:rPr>
              <w:t>https://tfl.gov.uk/corporate/publications-and-reports/refunds</w:t>
            </w:r>
          </w:p>
          <w:p w14:paraId="3D6962AF" w14:textId="77777777" w:rsidR="00942574" w:rsidRPr="00A33ACD" w:rsidRDefault="00942574" w:rsidP="00AF709A">
            <w:pPr>
              <w:spacing w:before="40" w:after="40"/>
              <w:rPr>
                <w:b/>
                <w:lang w:val="en-US"/>
              </w:rPr>
            </w:pPr>
          </w:p>
        </w:tc>
        <w:tc>
          <w:tcPr>
            <w:tcW w:w="6095" w:type="dxa"/>
          </w:tcPr>
          <w:p w14:paraId="0EFBACBE" w14:textId="77777777" w:rsidR="00942574" w:rsidRPr="00A33ACD" w:rsidRDefault="00942574" w:rsidP="00AF709A">
            <w:pPr>
              <w:spacing w:before="40" w:after="40"/>
              <w:rPr>
                <w:highlight w:val="yellow"/>
              </w:rPr>
            </w:pPr>
            <w:r w:rsidRPr="00A33ACD">
              <w:t>Report shows the total number of service delay claims we have received by month.</w:t>
            </w:r>
          </w:p>
        </w:tc>
        <w:tc>
          <w:tcPr>
            <w:tcW w:w="2552" w:type="dxa"/>
          </w:tcPr>
          <w:p w14:paraId="681EAE57" w14:textId="77777777" w:rsidR="00942574" w:rsidRPr="00A33ACD" w:rsidRDefault="00942574" w:rsidP="00AF709A">
            <w:pPr>
              <w:spacing w:before="40" w:after="40"/>
            </w:pPr>
            <w:r w:rsidRPr="00A33ACD">
              <w:t>Quarterly</w:t>
            </w:r>
          </w:p>
        </w:tc>
      </w:tr>
      <w:tr w:rsidR="00DF3FF9" w14:paraId="320C4BEE" w14:textId="77777777" w:rsidTr="00942574">
        <w:trPr>
          <w:cantSplit/>
        </w:trPr>
        <w:tc>
          <w:tcPr>
            <w:tcW w:w="5353" w:type="dxa"/>
          </w:tcPr>
          <w:p w14:paraId="008BCB71" w14:textId="77777777" w:rsidR="00DF3FF9" w:rsidRPr="00DF3FF9" w:rsidRDefault="00DF3FF9" w:rsidP="00DF3FF9">
            <w:pPr>
              <w:rPr>
                <w:rFonts w:ascii="Calibri" w:hAnsi="Calibri"/>
                <w:b/>
                <w:bCs/>
                <w:sz w:val="22"/>
                <w:szCs w:val="22"/>
              </w:rPr>
            </w:pPr>
            <w:r w:rsidRPr="00DF3FF9">
              <w:rPr>
                <w:b/>
                <w:bCs/>
              </w:rPr>
              <w:t>London E-scooter Rental Trial Headline Metrics</w:t>
            </w:r>
          </w:p>
          <w:p w14:paraId="6B863736" w14:textId="77777777" w:rsidR="00DF3FF9" w:rsidRDefault="00A16975" w:rsidP="00DF3FF9">
            <w:pPr>
              <w:rPr>
                <w:rFonts w:ascii="Calibri" w:hAnsi="Calibri"/>
                <w:sz w:val="22"/>
                <w:szCs w:val="22"/>
              </w:rPr>
            </w:pPr>
            <w:hyperlink r:id="rId63" w:history="1">
              <w:r w:rsidR="00DF3FF9">
                <w:rPr>
                  <w:rStyle w:val="Hyperlink"/>
                </w:rPr>
                <w:t>https://tfl.gov.uk/corporate/publications-and-reports/electric-scooter-rental-trial</w:t>
              </w:r>
            </w:hyperlink>
            <w:r w:rsidR="00DF3FF9">
              <w:t xml:space="preserve"> </w:t>
            </w:r>
          </w:p>
          <w:p w14:paraId="783FCD82" w14:textId="77777777" w:rsidR="00DF3FF9" w:rsidRPr="00A33ACD" w:rsidRDefault="00DF3FF9" w:rsidP="00AF709A">
            <w:pPr>
              <w:spacing w:before="40" w:after="40"/>
              <w:rPr>
                <w:b/>
                <w:lang w:val="en-US"/>
              </w:rPr>
            </w:pPr>
          </w:p>
        </w:tc>
        <w:tc>
          <w:tcPr>
            <w:tcW w:w="6095" w:type="dxa"/>
          </w:tcPr>
          <w:p w14:paraId="03B095D8" w14:textId="77777777" w:rsidR="00DF3FF9" w:rsidRDefault="00DF3FF9" w:rsidP="00DF3FF9">
            <w:pPr>
              <w:rPr>
                <w:rFonts w:ascii="Calibri" w:hAnsi="Calibri"/>
                <w:sz w:val="22"/>
                <w:szCs w:val="22"/>
              </w:rPr>
            </w:pPr>
            <w:r>
              <w:rPr>
                <w:i/>
                <w:iCs/>
              </w:rPr>
              <w:t xml:space="preserve">TfL, London </w:t>
            </w:r>
            <w:proofErr w:type="gramStart"/>
            <w:r>
              <w:rPr>
                <w:i/>
                <w:iCs/>
              </w:rPr>
              <w:t>Councils</w:t>
            </w:r>
            <w:proofErr w:type="gramEnd"/>
            <w:r>
              <w:rPr>
                <w:i/>
                <w:iCs/>
              </w:rPr>
              <w:t xml:space="preserve"> and several participating London boroughs are coordinating a E-scooter rental trial in London. The trial began on 07 June 2021 with three operators – </w:t>
            </w:r>
            <w:proofErr w:type="spellStart"/>
            <w:r>
              <w:rPr>
                <w:i/>
                <w:iCs/>
              </w:rPr>
              <w:t>Dott</w:t>
            </w:r>
            <w:proofErr w:type="spellEnd"/>
            <w:r>
              <w:rPr>
                <w:i/>
                <w:iCs/>
              </w:rPr>
              <w:t xml:space="preserve">, </w:t>
            </w:r>
            <w:proofErr w:type="gramStart"/>
            <w:r>
              <w:rPr>
                <w:i/>
                <w:iCs/>
              </w:rPr>
              <w:t>Lime</w:t>
            </w:r>
            <w:proofErr w:type="gramEnd"/>
            <w:r>
              <w:rPr>
                <w:i/>
                <w:iCs/>
              </w:rPr>
              <w:t xml:space="preserve"> and Tier. After every four-weekly trial period, TfL will publish headline statistics covering the maximum permitted fleet size, the number of rental trips, the average trip distance and duration, and the number of serious and fatal injuries reported by operators to TfL within the previous trial period. </w:t>
            </w:r>
          </w:p>
          <w:p w14:paraId="42BBFAB9" w14:textId="77777777" w:rsidR="00DF3FF9" w:rsidRPr="00DF3FF9" w:rsidRDefault="00DF3FF9" w:rsidP="00AF709A">
            <w:pPr>
              <w:spacing w:before="40" w:after="40"/>
            </w:pPr>
          </w:p>
        </w:tc>
        <w:tc>
          <w:tcPr>
            <w:tcW w:w="2552" w:type="dxa"/>
          </w:tcPr>
          <w:p w14:paraId="408E66D8" w14:textId="4B21EA4E" w:rsidR="00DF3FF9" w:rsidRPr="00A33ACD" w:rsidRDefault="00DF3FF9" w:rsidP="00AF709A">
            <w:pPr>
              <w:spacing w:before="40" w:after="40"/>
            </w:pPr>
            <w:r>
              <w:t>4 weeks</w:t>
            </w:r>
          </w:p>
        </w:tc>
      </w:tr>
    </w:tbl>
    <w:p w14:paraId="09419CD9" w14:textId="77777777" w:rsidR="008E5623" w:rsidRPr="005F3CCA" w:rsidRDefault="008E5623" w:rsidP="008E5623">
      <w:pPr>
        <w:spacing w:after="120"/>
        <w:rPr>
          <w:sz w:val="18"/>
          <w:szCs w:val="18"/>
        </w:rPr>
      </w:pPr>
    </w:p>
    <w:p w14:paraId="352AF5FE" w14:textId="77777777" w:rsidR="00040435" w:rsidRDefault="00040435">
      <w:pPr>
        <w:rPr>
          <w:sz w:val="20"/>
          <w:szCs w:val="20"/>
        </w:rPr>
      </w:pPr>
    </w:p>
    <w:p w14:paraId="4C2BDDDA" w14:textId="77777777" w:rsidR="00040435" w:rsidRDefault="00040435">
      <w:pPr>
        <w:rPr>
          <w:sz w:val="20"/>
          <w:szCs w:val="20"/>
        </w:rPr>
      </w:pPr>
      <w:r>
        <w:rPr>
          <w:sz w:val="20"/>
          <w:szCs w:val="20"/>
        </w:rPr>
        <w:br w:type="page"/>
      </w:r>
    </w:p>
    <w:p w14:paraId="49EAC019" w14:textId="77777777" w:rsidR="001A094E" w:rsidRDefault="001A094E" w:rsidP="00040435">
      <w:pPr>
        <w:rPr>
          <w:sz w:val="36"/>
          <w:szCs w:val="36"/>
        </w:rPr>
      </w:pPr>
      <w:r w:rsidRPr="001A094E">
        <w:rPr>
          <w:sz w:val="36"/>
          <w:szCs w:val="36"/>
        </w:rPr>
        <w:lastRenderedPageBreak/>
        <w:t xml:space="preserve">Old Oak and Park Royal Development Corporation (OPDC) </w:t>
      </w:r>
    </w:p>
    <w:p w14:paraId="4DD858FF" w14:textId="77777777" w:rsidR="00040435" w:rsidRDefault="00040435">
      <w:pPr>
        <w:rPr>
          <w:sz w:val="20"/>
          <w:szCs w:val="20"/>
        </w:rPr>
      </w:pPr>
    </w:p>
    <w:p w14:paraId="7FDB0746" w14:textId="77777777" w:rsidR="00040435" w:rsidRDefault="00040435">
      <w:pPr>
        <w:rPr>
          <w:sz w:val="20"/>
          <w:szCs w:val="20"/>
        </w:rPr>
      </w:pPr>
    </w:p>
    <w:p w14:paraId="10B30411" w14:textId="77777777" w:rsidR="00040435" w:rsidRDefault="00040435">
      <w:pPr>
        <w:rPr>
          <w:sz w:val="20"/>
          <w:szCs w:val="20"/>
        </w:rPr>
      </w:pPr>
    </w:p>
    <w:tbl>
      <w:tblPr>
        <w:tblStyle w:val="TableGrid"/>
        <w:tblW w:w="0" w:type="auto"/>
        <w:tblInd w:w="0" w:type="dxa"/>
        <w:tblLook w:val="04A0" w:firstRow="1" w:lastRow="0" w:firstColumn="1" w:lastColumn="0" w:noHBand="0" w:noVBand="1"/>
      </w:tblPr>
      <w:tblGrid>
        <w:gridCol w:w="8210"/>
        <w:gridCol w:w="3831"/>
        <w:gridCol w:w="1907"/>
      </w:tblGrid>
      <w:tr w:rsidR="00040435" w:rsidRPr="003526C5" w14:paraId="527CD7ED" w14:textId="77777777" w:rsidTr="001370B3">
        <w:trPr>
          <w:cantSplit/>
          <w:tblHeader/>
        </w:trPr>
        <w:tc>
          <w:tcPr>
            <w:tcW w:w="5353" w:type="dxa"/>
            <w:tcBorders>
              <w:bottom w:val="single" w:sz="4" w:space="0" w:color="auto"/>
            </w:tcBorders>
          </w:tcPr>
          <w:p w14:paraId="3EAFA890" w14:textId="77777777" w:rsidR="00040435" w:rsidRPr="003526C5" w:rsidRDefault="00040435" w:rsidP="001370B3">
            <w:pPr>
              <w:spacing w:before="40" w:after="40"/>
              <w:rPr>
                <w:b/>
              </w:rPr>
            </w:pPr>
            <w:r>
              <w:rPr>
                <w:b/>
              </w:rPr>
              <w:t>Title</w:t>
            </w:r>
          </w:p>
        </w:tc>
        <w:tc>
          <w:tcPr>
            <w:tcW w:w="6095" w:type="dxa"/>
            <w:tcBorders>
              <w:bottom w:val="single" w:sz="4" w:space="0" w:color="auto"/>
            </w:tcBorders>
          </w:tcPr>
          <w:p w14:paraId="73E2727A" w14:textId="77777777" w:rsidR="00040435" w:rsidRPr="003526C5" w:rsidRDefault="00040435" w:rsidP="001370B3">
            <w:pPr>
              <w:spacing w:before="40" w:after="40"/>
              <w:rPr>
                <w:b/>
              </w:rPr>
            </w:pPr>
            <w:r>
              <w:rPr>
                <w:b/>
              </w:rPr>
              <w:t>Details</w:t>
            </w:r>
          </w:p>
        </w:tc>
        <w:tc>
          <w:tcPr>
            <w:tcW w:w="2552" w:type="dxa"/>
            <w:tcBorders>
              <w:bottom w:val="single" w:sz="4" w:space="0" w:color="auto"/>
            </w:tcBorders>
          </w:tcPr>
          <w:p w14:paraId="514EAE2D" w14:textId="77777777" w:rsidR="00040435" w:rsidRPr="003526C5" w:rsidRDefault="00040435" w:rsidP="001370B3">
            <w:pPr>
              <w:spacing w:before="40" w:after="40"/>
              <w:rPr>
                <w:b/>
              </w:rPr>
            </w:pPr>
            <w:r w:rsidRPr="003526C5">
              <w:rPr>
                <w:b/>
              </w:rPr>
              <w:t>Updating frequency</w:t>
            </w:r>
          </w:p>
        </w:tc>
      </w:tr>
      <w:tr w:rsidR="00040435" w14:paraId="7AE01147" w14:textId="77777777" w:rsidTr="001370B3">
        <w:trPr>
          <w:cantSplit/>
        </w:trPr>
        <w:tc>
          <w:tcPr>
            <w:tcW w:w="5353" w:type="dxa"/>
          </w:tcPr>
          <w:p w14:paraId="1A74884D" w14:textId="77777777" w:rsidR="00040435" w:rsidRDefault="001A094E" w:rsidP="001370B3">
            <w:pPr>
              <w:spacing w:before="40" w:after="40"/>
              <w:rPr>
                <w:b/>
                <w:lang w:val="en-US"/>
              </w:rPr>
            </w:pPr>
            <w:r>
              <w:rPr>
                <w:b/>
                <w:lang w:val="en-US"/>
              </w:rPr>
              <w:t>OPDC Annual Report</w:t>
            </w:r>
          </w:p>
          <w:p w14:paraId="039DA65A" w14:textId="77777777" w:rsidR="00550D0C" w:rsidRPr="00A33ACD" w:rsidRDefault="00A16975" w:rsidP="001370B3">
            <w:pPr>
              <w:spacing w:before="40" w:after="40"/>
              <w:rPr>
                <w:b/>
                <w:lang w:val="en-US"/>
              </w:rPr>
            </w:pPr>
            <w:hyperlink r:id="rId64" w:history="1">
              <w:r w:rsidR="00550D0C" w:rsidRPr="00291F2E">
                <w:rPr>
                  <w:rStyle w:val="Hyperlink"/>
                  <w:lang w:val="en-US"/>
                </w:rPr>
                <w:t>https://www.london.gov.uk/about-us/organisations-we-work/old-oak-and-park-royal-development-corporation-opdc/opdc-structure-7/opdc-annual-report-and-accounts</w:t>
              </w:r>
            </w:hyperlink>
            <w:r w:rsidR="00550D0C">
              <w:rPr>
                <w:b/>
                <w:lang w:val="en-US"/>
              </w:rPr>
              <w:t xml:space="preserve"> </w:t>
            </w:r>
          </w:p>
        </w:tc>
        <w:tc>
          <w:tcPr>
            <w:tcW w:w="6095" w:type="dxa"/>
          </w:tcPr>
          <w:p w14:paraId="52037CE6" w14:textId="24852962" w:rsidR="00B24A3D" w:rsidRPr="00A33ACD" w:rsidRDefault="00B24A3D" w:rsidP="001370B3">
            <w:pPr>
              <w:spacing w:before="40" w:after="40"/>
            </w:pPr>
            <w:r>
              <w:t>A statement of the Corporation’s financial performance and demonstration of value for money in the use of its resources over the financial year.</w:t>
            </w:r>
          </w:p>
        </w:tc>
        <w:tc>
          <w:tcPr>
            <w:tcW w:w="2552" w:type="dxa"/>
          </w:tcPr>
          <w:p w14:paraId="6ADB51DA" w14:textId="77777777" w:rsidR="00040435" w:rsidRPr="00A33ACD" w:rsidRDefault="001A094E" w:rsidP="001370B3">
            <w:pPr>
              <w:spacing w:before="40" w:after="40"/>
            </w:pPr>
            <w:r>
              <w:t>Annual</w:t>
            </w:r>
          </w:p>
        </w:tc>
      </w:tr>
      <w:tr w:rsidR="00332BF7" w14:paraId="53242BC9" w14:textId="77777777" w:rsidTr="001370B3">
        <w:trPr>
          <w:cantSplit/>
        </w:trPr>
        <w:tc>
          <w:tcPr>
            <w:tcW w:w="5353" w:type="dxa"/>
          </w:tcPr>
          <w:p w14:paraId="0103BF04" w14:textId="77777777" w:rsidR="00332BF7" w:rsidRDefault="00332BF7" w:rsidP="00332BF7">
            <w:pPr>
              <w:tabs>
                <w:tab w:val="left" w:pos="4095"/>
              </w:tabs>
              <w:spacing w:before="40" w:after="40"/>
              <w:rPr>
                <w:b/>
              </w:rPr>
            </w:pPr>
            <w:r w:rsidRPr="00434341">
              <w:rPr>
                <w:b/>
              </w:rPr>
              <w:t>Planning Authority Annual Monitoring Report</w:t>
            </w:r>
          </w:p>
          <w:p w14:paraId="07C3B76D" w14:textId="77777777" w:rsidR="00332BF7" w:rsidRPr="00332BF7" w:rsidRDefault="00A16975" w:rsidP="001370B3">
            <w:pPr>
              <w:spacing w:before="40" w:after="40"/>
              <w:rPr>
                <w:bCs/>
                <w:lang w:val="en-US"/>
              </w:rPr>
            </w:pPr>
            <w:hyperlink r:id="rId65" w:history="1">
              <w:r w:rsidR="00332BF7" w:rsidRPr="00300A87">
                <w:rPr>
                  <w:rStyle w:val="Hyperlink"/>
                  <w:bCs/>
                  <w:lang w:val="en-US"/>
                </w:rPr>
                <w:t>https://www.london.gov.uk/about-us/organisations-we-work/old-oak-and-park-royal-development-corporation-opdc/planning/planning-policy-0/monitoring</w:t>
              </w:r>
            </w:hyperlink>
            <w:r w:rsidR="00332BF7">
              <w:rPr>
                <w:bCs/>
                <w:lang w:val="en-US"/>
              </w:rPr>
              <w:t xml:space="preserve"> </w:t>
            </w:r>
          </w:p>
        </w:tc>
        <w:tc>
          <w:tcPr>
            <w:tcW w:w="6095" w:type="dxa"/>
          </w:tcPr>
          <w:p w14:paraId="7A608233" w14:textId="154A2287" w:rsidR="00332BF7" w:rsidRDefault="00B24A3D" w:rsidP="00B24A3D">
            <w:pPr>
              <w:spacing w:before="40" w:after="40"/>
            </w:pPr>
            <w:r>
              <w:t>The report outlines the Corporation’s progress towards adopting a new Local Plan and CIL Charging Schedule. Details are also provided on development activity within the monitoring period, including housing starts and completions, and net/gain loss of industrial floorspace in the Park Royal Strategic Industrial Location (SIL)</w:t>
            </w:r>
          </w:p>
        </w:tc>
        <w:tc>
          <w:tcPr>
            <w:tcW w:w="2552" w:type="dxa"/>
          </w:tcPr>
          <w:p w14:paraId="636FCD4F" w14:textId="77777777" w:rsidR="00332BF7" w:rsidRDefault="00332BF7" w:rsidP="001370B3">
            <w:pPr>
              <w:spacing w:before="40" w:after="40"/>
            </w:pPr>
            <w:r>
              <w:t>Annual</w:t>
            </w:r>
          </w:p>
        </w:tc>
      </w:tr>
      <w:tr w:rsidR="00332BF7" w14:paraId="01C88F24" w14:textId="77777777" w:rsidTr="001370B3">
        <w:trPr>
          <w:cantSplit/>
        </w:trPr>
        <w:tc>
          <w:tcPr>
            <w:tcW w:w="5353" w:type="dxa"/>
          </w:tcPr>
          <w:p w14:paraId="2DB0A0ED" w14:textId="77777777" w:rsidR="00332BF7" w:rsidRDefault="00332BF7" w:rsidP="001370B3">
            <w:pPr>
              <w:spacing w:before="40" w:after="40"/>
              <w:rPr>
                <w:b/>
                <w:lang w:val="en-US"/>
              </w:rPr>
            </w:pPr>
            <w:r>
              <w:rPr>
                <w:b/>
                <w:lang w:val="en-US"/>
              </w:rPr>
              <w:t>Quarterly Performance Report</w:t>
            </w:r>
          </w:p>
          <w:p w14:paraId="6C1A74F1" w14:textId="77777777" w:rsidR="00332BF7" w:rsidRDefault="00A16975" w:rsidP="001370B3">
            <w:pPr>
              <w:spacing w:before="40" w:after="40"/>
              <w:rPr>
                <w:bCs/>
                <w:lang w:val="en-US"/>
              </w:rPr>
            </w:pPr>
            <w:hyperlink r:id="rId66" w:history="1">
              <w:r w:rsidR="00332BF7" w:rsidRPr="00300A87">
                <w:rPr>
                  <w:rStyle w:val="Hyperlink"/>
                  <w:bCs/>
                  <w:lang w:val="en-US"/>
                </w:rPr>
                <w:t>https://www.london.gov.uk/moderngovopdc/ieListMeetings.aspx?CId=379&amp;Year=0</w:t>
              </w:r>
            </w:hyperlink>
            <w:r w:rsidR="00332BF7">
              <w:rPr>
                <w:bCs/>
                <w:lang w:val="en-US"/>
              </w:rPr>
              <w:t xml:space="preserve"> </w:t>
            </w:r>
          </w:p>
          <w:p w14:paraId="4E054161" w14:textId="77777777" w:rsidR="00332BF7" w:rsidRPr="00332BF7" w:rsidRDefault="00332BF7" w:rsidP="001370B3">
            <w:pPr>
              <w:spacing w:before="40" w:after="40"/>
              <w:rPr>
                <w:bCs/>
                <w:lang w:val="en-US"/>
              </w:rPr>
            </w:pPr>
          </w:p>
        </w:tc>
        <w:tc>
          <w:tcPr>
            <w:tcW w:w="6095" w:type="dxa"/>
          </w:tcPr>
          <w:p w14:paraId="3AA9FB95" w14:textId="35BD94C5" w:rsidR="00332BF7" w:rsidRDefault="00332BF7" w:rsidP="001370B3">
            <w:pPr>
              <w:spacing w:before="40" w:after="40"/>
            </w:pPr>
            <w:r>
              <w:t>Q</w:t>
            </w:r>
            <w:r w:rsidRPr="00F17034">
              <w:t xml:space="preserve">uarterly Corporate Performance reports provide an update on progress against the milestones </w:t>
            </w:r>
            <w:r>
              <w:t xml:space="preserve">and goals </w:t>
            </w:r>
            <w:r w:rsidRPr="00F17034">
              <w:t xml:space="preserve">in </w:t>
            </w:r>
            <w:r>
              <w:t>OPDC’s Corporate Plan</w:t>
            </w:r>
            <w:r w:rsidRPr="00F17034">
              <w:t xml:space="preserve"> and set out information about </w:t>
            </w:r>
            <w:r>
              <w:t>OPDC’</w:t>
            </w:r>
            <w:r w:rsidRPr="00F17034">
              <w:t>s financial performance.</w:t>
            </w:r>
          </w:p>
        </w:tc>
        <w:tc>
          <w:tcPr>
            <w:tcW w:w="2552" w:type="dxa"/>
          </w:tcPr>
          <w:p w14:paraId="262558B3" w14:textId="77777777" w:rsidR="00332BF7" w:rsidRDefault="00332BF7" w:rsidP="001370B3">
            <w:pPr>
              <w:spacing w:before="40" w:after="40"/>
            </w:pPr>
            <w:r>
              <w:t>Quarterly</w:t>
            </w:r>
          </w:p>
        </w:tc>
      </w:tr>
    </w:tbl>
    <w:p w14:paraId="06280FD4" w14:textId="77777777" w:rsidR="00040435" w:rsidRDefault="00040435">
      <w:pPr>
        <w:rPr>
          <w:sz w:val="20"/>
          <w:szCs w:val="20"/>
        </w:rPr>
      </w:pPr>
    </w:p>
    <w:p w14:paraId="49F3F0E3" w14:textId="77777777" w:rsidR="008F2010" w:rsidRDefault="008F2010">
      <w:pPr>
        <w:rPr>
          <w:sz w:val="20"/>
          <w:szCs w:val="20"/>
        </w:rPr>
      </w:pPr>
      <w:r>
        <w:rPr>
          <w:sz w:val="20"/>
          <w:szCs w:val="20"/>
        </w:rPr>
        <w:br w:type="page"/>
      </w:r>
    </w:p>
    <w:p w14:paraId="2E6D2021" w14:textId="77777777" w:rsidR="00040435" w:rsidRDefault="001A094E" w:rsidP="00040435">
      <w:pPr>
        <w:rPr>
          <w:sz w:val="36"/>
          <w:szCs w:val="36"/>
        </w:rPr>
      </w:pPr>
      <w:r w:rsidRPr="001A094E">
        <w:rPr>
          <w:sz w:val="36"/>
          <w:szCs w:val="36"/>
        </w:rPr>
        <w:lastRenderedPageBreak/>
        <w:t xml:space="preserve">London Legacy Development Corporation </w:t>
      </w:r>
    </w:p>
    <w:p w14:paraId="2B765D38" w14:textId="77777777" w:rsidR="008E5623" w:rsidRDefault="008E5623" w:rsidP="008F2010">
      <w:pPr>
        <w:rPr>
          <w:sz w:val="20"/>
          <w:szCs w:val="20"/>
        </w:rPr>
      </w:pPr>
    </w:p>
    <w:p w14:paraId="76E2EEE7" w14:textId="77777777" w:rsidR="00040435" w:rsidRDefault="00040435" w:rsidP="008F2010">
      <w:pPr>
        <w:rPr>
          <w:sz w:val="20"/>
          <w:szCs w:val="20"/>
        </w:rPr>
      </w:pPr>
    </w:p>
    <w:tbl>
      <w:tblPr>
        <w:tblStyle w:val="TableGrid"/>
        <w:tblW w:w="0" w:type="auto"/>
        <w:tblInd w:w="0" w:type="dxa"/>
        <w:tblLook w:val="04A0" w:firstRow="1" w:lastRow="0" w:firstColumn="1" w:lastColumn="0" w:noHBand="0" w:noVBand="1"/>
      </w:tblPr>
      <w:tblGrid>
        <w:gridCol w:w="5695"/>
        <w:gridCol w:w="5788"/>
        <w:gridCol w:w="2465"/>
      </w:tblGrid>
      <w:tr w:rsidR="00040435" w:rsidRPr="003526C5" w14:paraId="65F0352A" w14:textId="77777777" w:rsidTr="001370B3">
        <w:trPr>
          <w:cantSplit/>
          <w:tblHeader/>
        </w:trPr>
        <w:tc>
          <w:tcPr>
            <w:tcW w:w="5353" w:type="dxa"/>
            <w:tcBorders>
              <w:bottom w:val="single" w:sz="4" w:space="0" w:color="auto"/>
            </w:tcBorders>
          </w:tcPr>
          <w:p w14:paraId="7AF411A5" w14:textId="77777777" w:rsidR="00040435" w:rsidRPr="003526C5" w:rsidRDefault="00040435" w:rsidP="001370B3">
            <w:pPr>
              <w:spacing w:before="40" w:after="40"/>
              <w:rPr>
                <w:b/>
              </w:rPr>
            </w:pPr>
            <w:r>
              <w:rPr>
                <w:b/>
              </w:rPr>
              <w:t>Title</w:t>
            </w:r>
          </w:p>
        </w:tc>
        <w:tc>
          <w:tcPr>
            <w:tcW w:w="6095" w:type="dxa"/>
            <w:tcBorders>
              <w:bottom w:val="single" w:sz="4" w:space="0" w:color="auto"/>
            </w:tcBorders>
          </w:tcPr>
          <w:p w14:paraId="0055DF5B" w14:textId="77777777" w:rsidR="00040435" w:rsidRPr="003526C5" w:rsidRDefault="00040435" w:rsidP="001370B3">
            <w:pPr>
              <w:spacing w:before="40" w:after="40"/>
              <w:rPr>
                <w:b/>
              </w:rPr>
            </w:pPr>
            <w:r>
              <w:rPr>
                <w:b/>
              </w:rPr>
              <w:t>Details</w:t>
            </w:r>
          </w:p>
        </w:tc>
        <w:tc>
          <w:tcPr>
            <w:tcW w:w="2552" w:type="dxa"/>
            <w:tcBorders>
              <w:bottom w:val="single" w:sz="4" w:space="0" w:color="auto"/>
            </w:tcBorders>
          </w:tcPr>
          <w:p w14:paraId="796655A3" w14:textId="77777777" w:rsidR="00040435" w:rsidRPr="003526C5" w:rsidRDefault="00040435" w:rsidP="001370B3">
            <w:pPr>
              <w:spacing w:before="40" w:after="40"/>
              <w:rPr>
                <w:b/>
              </w:rPr>
            </w:pPr>
            <w:r w:rsidRPr="003526C5">
              <w:rPr>
                <w:b/>
              </w:rPr>
              <w:t>Updating frequency</w:t>
            </w:r>
          </w:p>
        </w:tc>
      </w:tr>
      <w:tr w:rsidR="001A094E" w14:paraId="27F9DAAE" w14:textId="77777777" w:rsidTr="001370B3">
        <w:trPr>
          <w:cantSplit/>
        </w:trPr>
        <w:tc>
          <w:tcPr>
            <w:tcW w:w="5353" w:type="dxa"/>
          </w:tcPr>
          <w:p w14:paraId="4B348A83" w14:textId="77777777" w:rsidR="001A094E" w:rsidRDefault="001A094E" w:rsidP="001A094E">
            <w:pPr>
              <w:spacing w:before="40" w:after="40"/>
              <w:rPr>
                <w:b/>
                <w:lang w:val="en-US"/>
              </w:rPr>
            </w:pPr>
            <w:r>
              <w:rPr>
                <w:b/>
                <w:lang w:val="en-US"/>
              </w:rPr>
              <w:t>LLDC Performance Measures</w:t>
            </w:r>
          </w:p>
          <w:p w14:paraId="39B29FE7" w14:textId="77777777" w:rsidR="001A094E" w:rsidRPr="00A33ACD" w:rsidRDefault="00A16975" w:rsidP="001A094E">
            <w:pPr>
              <w:spacing w:before="40" w:after="40"/>
              <w:rPr>
                <w:b/>
                <w:lang w:val="en-US"/>
              </w:rPr>
            </w:pPr>
            <w:hyperlink r:id="rId67" w:history="1">
              <w:r w:rsidR="001A094E" w:rsidRPr="00291F2E">
                <w:rPr>
                  <w:rStyle w:val="Hyperlink"/>
                  <w:lang w:val="en-US"/>
                </w:rPr>
                <w:t>http://www.queenelizabetholympicpark.co.uk/our-story/the-legacy-corporation/good-governance/accounts</w:t>
              </w:r>
            </w:hyperlink>
          </w:p>
        </w:tc>
        <w:tc>
          <w:tcPr>
            <w:tcW w:w="6095" w:type="dxa"/>
          </w:tcPr>
          <w:p w14:paraId="14AD325E" w14:textId="77777777" w:rsidR="001A094E" w:rsidRPr="00A33ACD" w:rsidRDefault="001A094E" w:rsidP="001A094E">
            <w:pPr>
              <w:spacing w:before="40" w:after="40"/>
            </w:pPr>
            <w:bookmarkStart w:id="6" w:name="_Hlk518916687"/>
            <w:r>
              <w:t xml:space="preserve">Report includes performance indicators demonstrating how the </w:t>
            </w:r>
            <w:r w:rsidR="00F17034">
              <w:t>LLDC ha</w:t>
            </w:r>
            <w:r>
              <w:t xml:space="preserve">s used its resources to deliver against </w:t>
            </w:r>
            <w:proofErr w:type="spellStart"/>
            <w:r>
              <w:t>it’s</w:t>
            </w:r>
            <w:proofErr w:type="spellEnd"/>
            <w:r>
              <w:t xml:space="preserve"> five strategic objectives during the year</w:t>
            </w:r>
            <w:bookmarkEnd w:id="6"/>
          </w:p>
        </w:tc>
        <w:tc>
          <w:tcPr>
            <w:tcW w:w="2552" w:type="dxa"/>
          </w:tcPr>
          <w:p w14:paraId="537204A2" w14:textId="77777777" w:rsidR="001A094E" w:rsidRDefault="001A094E" w:rsidP="001A094E">
            <w:pPr>
              <w:spacing w:before="40" w:after="40"/>
            </w:pPr>
            <w:r>
              <w:t>Annual</w:t>
            </w:r>
          </w:p>
          <w:p w14:paraId="58289570" w14:textId="77777777" w:rsidR="001A094E" w:rsidRPr="00A33ACD" w:rsidRDefault="001A094E" w:rsidP="001A094E">
            <w:pPr>
              <w:spacing w:before="40" w:after="40"/>
            </w:pPr>
          </w:p>
        </w:tc>
      </w:tr>
      <w:tr w:rsidR="00434341" w14:paraId="5B5DDF13" w14:textId="77777777" w:rsidTr="001370B3">
        <w:trPr>
          <w:cantSplit/>
        </w:trPr>
        <w:tc>
          <w:tcPr>
            <w:tcW w:w="5353" w:type="dxa"/>
          </w:tcPr>
          <w:p w14:paraId="37471BC1" w14:textId="77777777" w:rsidR="00434341" w:rsidRDefault="00434341" w:rsidP="00434341">
            <w:pPr>
              <w:tabs>
                <w:tab w:val="left" w:pos="4095"/>
              </w:tabs>
              <w:spacing w:before="40" w:after="40"/>
              <w:rPr>
                <w:b/>
              </w:rPr>
            </w:pPr>
            <w:r w:rsidRPr="00434341">
              <w:rPr>
                <w:b/>
              </w:rPr>
              <w:t>Planning Authority (LLDC) Annual Monitoring Report</w:t>
            </w:r>
          </w:p>
          <w:p w14:paraId="3E008D16" w14:textId="77777777" w:rsidR="00434341" w:rsidRDefault="00A16975" w:rsidP="00434341">
            <w:pPr>
              <w:tabs>
                <w:tab w:val="left" w:pos="4095"/>
              </w:tabs>
              <w:spacing w:before="40" w:after="40"/>
              <w:rPr>
                <w:b/>
                <w:lang w:val="en-US"/>
              </w:rPr>
            </w:pPr>
            <w:hyperlink r:id="rId68" w:history="1">
              <w:r w:rsidR="00434341">
                <w:rPr>
                  <w:rStyle w:val="Hyperlink"/>
                </w:rPr>
                <w:t>https://www.queenelizabetholympicpark.co.uk/planning-authority/planning-policy/planning-authority-monitoring-report</w:t>
              </w:r>
            </w:hyperlink>
          </w:p>
        </w:tc>
        <w:tc>
          <w:tcPr>
            <w:tcW w:w="6095" w:type="dxa"/>
          </w:tcPr>
          <w:p w14:paraId="363153E5" w14:textId="77777777" w:rsidR="00434341" w:rsidRDefault="00434341" w:rsidP="001A094E">
            <w:pPr>
              <w:spacing w:before="40" w:after="40"/>
            </w:pPr>
            <w:r w:rsidRPr="00434341">
              <w:t>Monitoring of development activity, planning decisions and S106 Agreements and CIL, along with 20 Key Performance Indicators (KPIs) from the 2015 Local Plan to monitor performance.</w:t>
            </w:r>
          </w:p>
        </w:tc>
        <w:tc>
          <w:tcPr>
            <w:tcW w:w="2552" w:type="dxa"/>
          </w:tcPr>
          <w:p w14:paraId="1D6C35EF" w14:textId="77777777" w:rsidR="00434341" w:rsidRDefault="00434341" w:rsidP="001A094E">
            <w:pPr>
              <w:spacing w:before="40" w:after="40"/>
            </w:pPr>
            <w:r>
              <w:t>Annual</w:t>
            </w:r>
          </w:p>
        </w:tc>
      </w:tr>
      <w:tr w:rsidR="001A094E" w14:paraId="40D0111B" w14:textId="77777777" w:rsidTr="001370B3">
        <w:trPr>
          <w:cantSplit/>
        </w:trPr>
        <w:tc>
          <w:tcPr>
            <w:tcW w:w="5353" w:type="dxa"/>
          </w:tcPr>
          <w:p w14:paraId="3B43C028" w14:textId="77777777" w:rsidR="001A094E" w:rsidRDefault="001A094E" w:rsidP="001A094E">
            <w:pPr>
              <w:spacing w:before="40" w:after="40"/>
              <w:rPr>
                <w:b/>
                <w:lang w:val="en-US"/>
              </w:rPr>
            </w:pPr>
            <w:r>
              <w:rPr>
                <w:b/>
                <w:lang w:val="en-US"/>
              </w:rPr>
              <w:t>LLDC Quarterly</w:t>
            </w:r>
            <w:r w:rsidR="00F17034">
              <w:rPr>
                <w:b/>
                <w:lang w:val="en-US"/>
              </w:rPr>
              <w:t xml:space="preserve"> Performance Report</w:t>
            </w:r>
          </w:p>
          <w:bookmarkStart w:id="7" w:name="_Hlk518916796"/>
          <w:p w14:paraId="312F99B8" w14:textId="77777777" w:rsidR="00F17034" w:rsidRDefault="00F17034" w:rsidP="001A094E">
            <w:pPr>
              <w:spacing w:before="40" w:after="40"/>
              <w:rPr>
                <w:b/>
                <w:lang w:val="en-US"/>
              </w:rPr>
            </w:pPr>
            <w:r>
              <w:rPr>
                <w:b/>
                <w:lang w:val="en-US"/>
              </w:rPr>
              <w:fldChar w:fldCharType="begin"/>
            </w:r>
            <w:r>
              <w:rPr>
                <w:b/>
                <w:lang w:val="en-US"/>
              </w:rPr>
              <w:instrText xml:space="preserve"> HYPERLINK "</w:instrText>
            </w:r>
            <w:r w:rsidRPr="00F17034">
              <w:rPr>
                <w:b/>
                <w:lang w:val="en-US"/>
              </w:rPr>
              <w:instrText>http://www.queenelizabetholympicpark.co.uk/our-story/the-legacy-corporation/business-plan</w:instrText>
            </w:r>
            <w:r>
              <w:rPr>
                <w:b/>
                <w:lang w:val="en-US"/>
              </w:rPr>
              <w:instrText xml:space="preserve">" </w:instrText>
            </w:r>
            <w:r>
              <w:rPr>
                <w:b/>
                <w:lang w:val="en-US"/>
              </w:rPr>
              <w:fldChar w:fldCharType="separate"/>
            </w:r>
            <w:r w:rsidRPr="00291F2E">
              <w:rPr>
                <w:rStyle w:val="Hyperlink"/>
                <w:lang w:val="en-US"/>
              </w:rPr>
              <w:t>http://www.queenelizabetholympicpark.co.uk/our-story/the-legacy-corporation/business-plan</w:t>
            </w:r>
            <w:r>
              <w:rPr>
                <w:b/>
                <w:lang w:val="en-US"/>
              </w:rPr>
              <w:fldChar w:fldCharType="end"/>
            </w:r>
            <w:bookmarkEnd w:id="7"/>
          </w:p>
        </w:tc>
        <w:tc>
          <w:tcPr>
            <w:tcW w:w="6095" w:type="dxa"/>
          </w:tcPr>
          <w:p w14:paraId="0A2903DC" w14:textId="77777777" w:rsidR="001A094E" w:rsidRDefault="00F17034" w:rsidP="001A094E">
            <w:pPr>
              <w:spacing w:before="40" w:after="40"/>
            </w:pPr>
            <w:r>
              <w:t>Q</w:t>
            </w:r>
            <w:r w:rsidRPr="00F17034">
              <w:t xml:space="preserve">uarterly Corporate Performance reports provide an update on progress against the milestones in the London Legacy Development Corporation's 10 Year </w:t>
            </w:r>
            <w:proofErr w:type="gramStart"/>
            <w:r w:rsidRPr="00F17034">
              <w:t>Plan, and</w:t>
            </w:r>
            <w:proofErr w:type="gramEnd"/>
            <w:r w:rsidRPr="00F17034">
              <w:t xml:space="preserve"> set out information about the Legacy Corporation's financial performance.</w:t>
            </w:r>
          </w:p>
        </w:tc>
        <w:tc>
          <w:tcPr>
            <w:tcW w:w="2552" w:type="dxa"/>
          </w:tcPr>
          <w:p w14:paraId="6285C47E" w14:textId="77777777" w:rsidR="001A094E" w:rsidRDefault="00F17034" w:rsidP="001A094E">
            <w:pPr>
              <w:spacing w:before="40" w:after="40"/>
            </w:pPr>
            <w:r>
              <w:t>Quarterly</w:t>
            </w:r>
          </w:p>
        </w:tc>
      </w:tr>
    </w:tbl>
    <w:p w14:paraId="092D11E7" w14:textId="77777777" w:rsidR="00040435" w:rsidRPr="008F2010" w:rsidRDefault="00040435" w:rsidP="008F2010">
      <w:pPr>
        <w:rPr>
          <w:sz w:val="20"/>
          <w:szCs w:val="20"/>
        </w:rPr>
      </w:pPr>
    </w:p>
    <w:sectPr w:rsidR="00040435" w:rsidRPr="008F2010" w:rsidSect="00C96A58">
      <w:headerReference w:type="first" r:id="rId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1897" w14:textId="77777777" w:rsidR="00A54C9E" w:rsidRDefault="00A54C9E" w:rsidP="00A54C9E">
      <w:r>
        <w:separator/>
      </w:r>
    </w:p>
  </w:endnote>
  <w:endnote w:type="continuationSeparator" w:id="0">
    <w:p w14:paraId="27159AD5" w14:textId="77777777" w:rsidR="00A54C9E" w:rsidRDefault="00A54C9E" w:rsidP="00A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ans">
    <w:panose1 w:val="02000503000000020003"/>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2C6E" w14:textId="77777777" w:rsidR="00A54C9E" w:rsidRDefault="00A54C9E" w:rsidP="00A54C9E">
      <w:r>
        <w:separator/>
      </w:r>
    </w:p>
  </w:footnote>
  <w:footnote w:type="continuationSeparator" w:id="0">
    <w:p w14:paraId="40315F0A" w14:textId="77777777" w:rsidR="00A54C9E" w:rsidRDefault="00A54C9E" w:rsidP="00A54C9E">
      <w:r>
        <w:continuationSeparator/>
      </w:r>
    </w:p>
  </w:footnote>
  <w:footnote w:id="1">
    <w:p w14:paraId="728CBDD6" w14:textId="77777777" w:rsidR="00942574" w:rsidRDefault="00942574" w:rsidP="00A54C9E">
      <w:pPr>
        <w:pStyle w:val="FootnoteText"/>
      </w:pPr>
      <w:r>
        <w:rPr>
          <w:rStyle w:val="FootnoteReference"/>
        </w:rPr>
        <w:footnoteRef/>
      </w:r>
      <w:r>
        <w:t xml:space="preserve"> Includes data previously published as part of report to LFEPA committees on accidental fire deaths in the home (annually), and fire death ‘pen portraits’ (six monthly)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7C15" w14:textId="77777777" w:rsidR="00A54C9E" w:rsidRPr="003851B2" w:rsidRDefault="00A54C9E" w:rsidP="00974FFA">
    <w:pPr>
      <w:pStyle w:val="Header"/>
      <w:tabs>
        <w:tab w:val="clear" w:pos="8640"/>
        <w:tab w:val="left" w:pos="1815"/>
        <w:tab w:val="left" w:pos="3218"/>
        <w:tab w:val="left" w:pos="6804"/>
        <w:tab w:val="right" w:pos="9498"/>
      </w:tabs>
      <w:spacing w:after="240"/>
      <w:jc w:val="both"/>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9D1"/>
    <w:multiLevelType w:val="hybridMultilevel"/>
    <w:tmpl w:val="9A78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21482"/>
    <w:multiLevelType w:val="hybridMultilevel"/>
    <w:tmpl w:val="03320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C028DA"/>
    <w:multiLevelType w:val="hybridMultilevel"/>
    <w:tmpl w:val="C3BEECB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3C46BDE"/>
    <w:multiLevelType w:val="hybridMultilevel"/>
    <w:tmpl w:val="DF3C83D2"/>
    <w:lvl w:ilvl="0" w:tplc="5204DDE0">
      <w:start w:val="1"/>
      <w:numFmt w:val="decimal"/>
      <w:pStyle w:val="NumbList"/>
      <w:lvlText w:val="%1."/>
      <w:lvlJc w:val="left"/>
      <w:pPr>
        <w:tabs>
          <w:tab w:val="num" w:pos="340"/>
        </w:tabs>
        <w:ind w:left="34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63043F5"/>
    <w:multiLevelType w:val="hybridMultilevel"/>
    <w:tmpl w:val="90B8722C"/>
    <w:lvl w:ilvl="0" w:tplc="039CB8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F1B4A"/>
    <w:multiLevelType w:val="hybridMultilevel"/>
    <w:tmpl w:val="576071C2"/>
    <w:lvl w:ilvl="0" w:tplc="5BD8D170">
      <w:numFmt w:val="bullet"/>
      <w:lvlText w:val="-"/>
      <w:lvlJc w:val="left"/>
      <w:pPr>
        <w:ind w:left="720" w:hanging="360"/>
      </w:pPr>
      <w:rPr>
        <w:rFonts w:ascii="Foundry Form Sans" w:eastAsiaTheme="minorHAnsi" w:hAnsi="Foundry Form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B4B5A"/>
    <w:multiLevelType w:val="hybridMultilevel"/>
    <w:tmpl w:val="F60CED0A"/>
    <w:lvl w:ilvl="0" w:tplc="039CB8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5361C"/>
    <w:multiLevelType w:val="hybridMultilevel"/>
    <w:tmpl w:val="D83CFDFA"/>
    <w:lvl w:ilvl="0" w:tplc="087CDB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C867DB"/>
    <w:multiLevelType w:val="hybridMultilevel"/>
    <w:tmpl w:val="73B08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C5D57"/>
    <w:multiLevelType w:val="hybridMultilevel"/>
    <w:tmpl w:val="3DE25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C32D27"/>
    <w:multiLevelType w:val="hybridMultilevel"/>
    <w:tmpl w:val="EE68B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7"/>
  </w:num>
  <w:num w:numId="6">
    <w:abstractNumId w:val="4"/>
  </w:num>
  <w:num w:numId="7">
    <w:abstractNumId w:val="6"/>
  </w:num>
  <w:num w:numId="8">
    <w:abstractNumId w:val="2"/>
  </w:num>
  <w:num w:numId="9">
    <w:abstractNumId w:val="10"/>
  </w:num>
  <w:num w:numId="10">
    <w:abstractNumId w:val="10"/>
  </w:num>
  <w:num w:numId="11">
    <w:abstractNumId w:val="9"/>
  </w:num>
  <w:num w:numId="12">
    <w:abstractNumId w:val="5"/>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08"/>
    <w:rsid w:val="00002666"/>
    <w:rsid w:val="00002960"/>
    <w:rsid w:val="00002E52"/>
    <w:rsid w:val="000136B9"/>
    <w:rsid w:val="00014DC8"/>
    <w:rsid w:val="0002022F"/>
    <w:rsid w:val="00040435"/>
    <w:rsid w:val="00041859"/>
    <w:rsid w:val="000472B8"/>
    <w:rsid w:val="00082C0D"/>
    <w:rsid w:val="00083222"/>
    <w:rsid w:val="000A407B"/>
    <w:rsid w:val="000A54B7"/>
    <w:rsid w:val="000B7E24"/>
    <w:rsid w:val="000C53D0"/>
    <w:rsid w:val="000C681D"/>
    <w:rsid w:val="000D1264"/>
    <w:rsid w:val="000D1A47"/>
    <w:rsid w:val="000F6194"/>
    <w:rsid w:val="00101A59"/>
    <w:rsid w:val="0013496F"/>
    <w:rsid w:val="00190E6A"/>
    <w:rsid w:val="00197E5E"/>
    <w:rsid w:val="001A094E"/>
    <w:rsid w:val="001E29C9"/>
    <w:rsid w:val="0029679D"/>
    <w:rsid w:val="002A7D24"/>
    <w:rsid w:val="002C1E98"/>
    <w:rsid w:val="002C7966"/>
    <w:rsid w:val="002D24DD"/>
    <w:rsid w:val="002D27DC"/>
    <w:rsid w:val="002E66FC"/>
    <w:rsid w:val="00311241"/>
    <w:rsid w:val="00312B54"/>
    <w:rsid w:val="00332BF7"/>
    <w:rsid w:val="003540B3"/>
    <w:rsid w:val="0035694F"/>
    <w:rsid w:val="00363F8B"/>
    <w:rsid w:val="00380540"/>
    <w:rsid w:val="003821D0"/>
    <w:rsid w:val="003D0DB0"/>
    <w:rsid w:val="003E4924"/>
    <w:rsid w:val="003E68CC"/>
    <w:rsid w:val="003F2527"/>
    <w:rsid w:val="004253D0"/>
    <w:rsid w:val="00434341"/>
    <w:rsid w:val="00476B7D"/>
    <w:rsid w:val="00485E33"/>
    <w:rsid w:val="004A23B5"/>
    <w:rsid w:val="004C4B64"/>
    <w:rsid w:val="004E1D25"/>
    <w:rsid w:val="004F2FCA"/>
    <w:rsid w:val="00502BFA"/>
    <w:rsid w:val="00506425"/>
    <w:rsid w:val="00527F79"/>
    <w:rsid w:val="00537B32"/>
    <w:rsid w:val="00550D0C"/>
    <w:rsid w:val="00576135"/>
    <w:rsid w:val="0058418D"/>
    <w:rsid w:val="00584E04"/>
    <w:rsid w:val="005A35BF"/>
    <w:rsid w:val="005B3924"/>
    <w:rsid w:val="005D219B"/>
    <w:rsid w:val="006151A3"/>
    <w:rsid w:val="00621608"/>
    <w:rsid w:val="00626969"/>
    <w:rsid w:val="006446F5"/>
    <w:rsid w:val="00650BC4"/>
    <w:rsid w:val="006534A4"/>
    <w:rsid w:val="006863E0"/>
    <w:rsid w:val="006A2D52"/>
    <w:rsid w:val="006C6D3B"/>
    <w:rsid w:val="006D4EC6"/>
    <w:rsid w:val="006D77F6"/>
    <w:rsid w:val="006E29C4"/>
    <w:rsid w:val="006F1305"/>
    <w:rsid w:val="006F5B6C"/>
    <w:rsid w:val="006F6382"/>
    <w:rsid w:val="00725749"/>
    <w:rsid w:val="00750770"/>
    <w:rsid w:val="00763C09"/>
    <w:rsid w:val="007D066B"/>
    <w:rsid w:val="007F6639"/>
    <w:rsid w:val="007F67BB"/>
    <w:rsid w:val="008047F7"/>
    <w:rsid w:val="00850A62"/>
    <w:rsid w:val="00897D72"/>
    <w:rsid w:val="008B4B3E"/>
    <w:rsid w:val="008D42AD"/>
    <w:rsid w:val="008E5623"/>
    <w:rsid w:val="008F2010"/>
    <w:rsid w:val="008F7CA0"/>
    <w:rsid w:val="00910120"/>
    <w:rsid w:val="00912EBD"/>
    <w:rsid w:val="00933FB2"/>
    <w:rsid w:val="00942574"/>
    <w:rsid w:val="00972FF7"/>
    <w:rsid w:val="00974871"/>
    <w:rsid w:val="009965BC"/>
    <w:rsid w:val="009A0A64"/>
    <w:rsid w:val="009F1812"/>
    <w:rsid w:val="00A11D6B"/>
    <w:rsid w:val="00A16975"/>
    <w:rsid w:val="00A20BE0"/>
    <w:rsid w:val="00A2383F"/>
    <w:rsid w:val="00A26282"/>
    <w:rsid w:val="00A33ACD"/>
    <w:rsid w:val="00A45A23"/>
    <w:rsid w:val="00A528F7"/>
    <w:rsid w:val="00A54C9E"/>
    <w:rsid w:val="00A8432C"/>
    <w:rsid w:val="00A94513"/>
    <w:rsid w:val="00A96242"/>
    <w:rsid w:val="00AC61D7"/>
    <w:rsid w:val="00AF22A0"/>
    <w:rsid w:val="00AF3AF1"/>
    <w:rsid w:val="00B1716A"/>
    <w:rsid w:val="00B24A3D"/>
    <w:rsid w:val="00B27442"/>
    <w:rsid w:val="00B40B02"/>
    <w:rsid w:val="00B62323"/>
    <w:rsid w:val="00B64FC3"/>
    <w:rsid w:val="00B958CA"/>
    <w:rsid w:val="00BA052B"/>
    <w:rsid w:val="00BA1365"/>
    <w:rsid w:val="00BC22D9"/>
    <w:rsid w:val="00BD51B7"/>
    <w:rsid w:val="00C0034E"/>
    <w:rsid w:val="00C32150"/>
    <w:rsid w:val="00C41713"/>
    <w:rsid w:val="00C70E07"/>
    <w:rsid w:val="00C713AD"/>
    <w:rsid w:val="00C7558C"/>
    <w:rsid w:val="00C80AD6"/>
    <w:rsid w:val="00C96A58"/>
    <w:rsid w:val="00CA4058"/>
    <w:rsid w:val="00CD0869"/>
    <w:rsid w:val="00CF276B"/>
    <w:rsid w:val="00D00B74"/>
    <w:rsid w:val="00D11B98"/>
    <w:rsid w:val="00D251F1"/>
    <w:rsid w:val="00D32A7C"/>
    <w:rsid w:val="00D43831"/>
    <w:rsid w:val="00D73CAE"/>
    <w:rsid w:val="00D7555B"/>
    <w:rsid w:val="00DA62B7"/>
    <w:rsid w:val="00DC0085"/>
    <w:rsid w:val="00DC0852"/>
    <w:rsid w:val="00DC431E"/>
    <w:rsid w:val="00DC574D"/>
    <w:rsid w:val="00DD6D75"/>
    <w:rsid w:val="00DE4C2A"/>
    <w:rsid w:val="00DE50C1"/>
    <w:rsid w:val="00DF3FF9"/>
    <w:rsid w:val="00E13B8B"/>
    <w:rsid w:val="00E316CB"/>
    <w:rsid w:val="00E45BAD"/>
    <w:rsid w:val="00EA2C85"/>
    <w:rsid w:val="00EE4B4E"/>
    <w:rsid w:val="00F107C4"/>
    <w:rsid w:val="00F17034"/>
    <w:rsid w:val="00F21DCD"/>
    <w:rsid w:val="00F76442"/>
    <w:rsid w:val="00F80DB4"/>
    <w:rsid w:val="00F95D71"/>
    <w:rsid w:val="00FA74F3"/>
    <w:rsid w:val="00FB7A73"/>
    <w:rsid w:val="00FD134C"/>
    <w:rsid w:val="00FE0254"/>
    <w:rsid w:val="00FF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CD3E4"/>
  <w15:docId w15:val="{CB7A956E-96CE-45E3-B151-3A8BD06B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435"/>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312B5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6F"/>
    <w:pPr>
      <w:ind w:left="720"/>
      <w:contextualSpacing/>
    </w:pPr>
  </w:style>
  <w:style w:type="paragraph" w:styleId="FootnoteText">
    <w:name w:val="footnote text"/>
    <w:basedOn w:val="Normal"/>
    <w:link w:val="FootnoteTextChar"/>
    <w:semiHidden/>
    <w:unhideWhenUsed/>
    <w:rsid w:val="00A54C9E"/>
    <w:rPr>
      <w:rFonts w:ascii="Foundry Sans" w:hAnsi="Foundry Sans"/>
      <w:sz w:val="20"/>
      <w:szCs w:val="20"/>
      <w:lang w:eastAsia="en-GB"/>
    </w:rPr>
  </w:style>
  <w:style w:type="character" w:customStyle="1" w:styleId="FootnoteTextChar">
    <w:name w:val="Footnote Text Char"/>
    <w:basedOn w:val="DefaultParagraphFont"/>
    <w:link w:val="FootnoteText"/>
    <w:semiHidden/>
    <w:rsid w:val="00A54C9E"/>
    <w:rPr>
      <w:rFonts w:ascii="Foundry Sans" w:hAnsi="Foundry Sans"/>
    </w:rPr>
  </w:style>
  <w:style w:type="paragraph" w:customStyle="1" w:styleId="NumbList">
    <w:name w:val="NumbList"/>
    <w:basedOn w:val="Normal"/>
    <w:rsid w:val="00A54C9E"/>
    <w:pPr>
      <w:numPr>
        <w:numId w:val="2"/>
      </w:numPr>
      <w:spacing w:after="260" w:line="260" w:lineRule="atLeast"/>
    </w:pPr>
    <w:rPr>
      <w:rFonts w:ascii="Foundry Sans" w:hAnsi="Foundry Sans"/>
      <w:lang w:eastAsia="en-GB"/>
    </w:rPr>
  </w:style>
  <w:style w:type="character" w:styleId="FootnoteReference">
    <w:name w:val="footnote reference"/>
    <w:basedOn w:val="DefaultParagraphFont"/>
    <w:semiHidden/>
    <w:unhideWhenUsed/>
    <w:rsid w:val="00A54C9E"/>
    <w:rPr>
      <w:vertAlign w:val="superscript"/>
    </w:rPr>
  </w:style>
  <w:style w:type="paragraph" w:styleId="Header">
    <w:name w:val="header"/>
    <w:basedOn w:val="Normal"/>
    <w:link w:val="HeaderChar"/>
    <w:rsid w:val="00A54C9E"/>
    <w:pPr>
      <w:tabs>
        <w:tab w:val="center" w:pos="4320"/>
        <w:tab w:val="right" w:pos="8640"/>
      </w:tabs>
      <w:spacing w:after="260" w:line="260" w:lineRule="atLeast"/>
    </w:pPr>
    <w:rPr>
      <w:rFonts w:ascii="Foundry Sans" w:hAnsi="Foundry Sans"/>
      <w:lang w:eastAsia="en-GB"/>
    </w:rPr>
  </w:style>
  <w:style w:type="character" w:customStyle="1" w:styleId="HeaderChar">
    <w:name w:val="Header Char"/>
    <w:basedOn w:val="DefaultParagraphFont"/>
    <w:link w:val="Header"/>
    <w:rsid w:val="00A54C9E"/>
    <w:rPr>
      <w:rFonts w:ascii="Foundry Sans" w:hAnsi="Foundry Sans"/>
      <w:sz w:val="24"/>
      <w:szCs w:val="24"/>
    </w:rPr>
  </w:style>
  <w:style w:type="character" w:styleId="Hyperlink">
    <w:name w:val="Hyperlink"/>
    <w:basedOn w:val="DefaultParagraphFont"/>
    <w:unhideWhenUsed/>
    <w:rsid w:val="00A54C9E"/>
    <w:rPr>
      <w:color w:val="0000FF" w:themeColor="hyperlink"/>
      <w:u w:val="single"/>
    </w:rPr>
  </w:style>
  <w:style w:type="paragraph" w:styleId="Footer">
    <w:name w:val="footer"/>
    <w:basedOn w:val="Normal"/>
    <w:link w:val="FooterChar"/>
    <w:unhideWhenUsed/>
    <w:rsid w:val="00A54C9E"/>
    <w:pPr>
      <w:tabs>
        <w:tab w:val="center" w:pos="4513"/>
        <w:tab w:val="right" w:pos="9026"/>
      </w:tabs>
    </w:pPr>
  </w:style>
  <w:style w:type="character" w:customStyle="1" w:styleId="FooterChar">
    <w:name w:val="Footer Char"/>
    <w:basedOn w:val="DefaultParagraphFont"/>
    <w:link w:val="Footer"/>
    <w:rsid w:val="00A54C9E"/>
    <w:rPr>
      <w:rFonts w:ascii="Foundry Form Sans" w:hAnsi="Foundry Form Sans"/>
      <w:sz w:val="24"/>
      <w:szCs w:val="24"/>
      <w:lang w:eastAsia="en-US"/>
    </w:rPr>
  </w:style>
  <w:style w:type="character" w:styleId="UnresolvedMention">
    <w:name w:val="Unresolved Mention"/>
    <w:basedOn w:val="DefaultParagraphFont"/>
    <w:uiPriority w:val="99"/>
    <w:semiHidden/>
    <w:unhideWhenUsed/>
    <w:rsid w:val="00A2383F"/>
    <w:rPr>
      <w:color w:val="808080"/>
      <w:shd w:val="clear" w:color="auto" w:fill="E6E6E6"/>
    </w:rPr>
  </w:style>
  <w:style w:type="character" w:styleId="FollowedHyperlink">
    <w:name w:val="FollowedHyperlink"/>
    <w:basedOn w:val="DefaultParagraphFont"/>
    <w:semiHidden/>
    <w:unhideWhenUsed/>
    <w:rsid w:val="006F1305"/>
    <w:rPr>
      <w:color w:val="800080" w:themeColor="followedHyperlink"/>
      <w:u w:val="single"/>
    </w:rPr>
  </w:style>
  <w:style w:type="paragraph" w:customStyle="1" w:styleId="xmsolistparagraph">
    <w:name w:val="x_msolistparagraph"/>
    <w:basedOn w:val="Normal"/>
    <w:rsid w:val="00DC0085"/>
    <w:pPr>
      <w:ind w:left="72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683">
      <w:bodyDiv w:val="1"/>
      <w:marLeft w:val="0"/>
      <w:marRight w:val="0"/>
      <w:marTop w:val="0"/>
      <w:marBottom w:val="0"/>
      <w:divBdr>
        <w:top w:val="none" w:sz="0" w:space="0" w:color="auto"/>
        <w:left w:val="none" w:sz="0" w:space="0" w:color="auto"/>
        <w:bottom w:val="none" w:sz="0" w:space="0" w:color="auto"/>
        <w:right w:val="none" w:sz="0" w:space="0" w:color="auto"/>
      </w:divBdr>
    </w:div>
    <w:div w:id="97677009">
      <w:bodyDiv w:val="1"/>
      <w:marLeft w:val="0"/>
      <w:marRight w:val="0"/>
      <w:marTop w:val="0"/>
      <w:marBottom w:val="0"/>
      <w:divBdr>
        <w:top w:val="none" w:sz="0" w:space="0" w:color="auto"/>
        <w:left w:val="none" w:sz="0" w:space="0" w:color="auto"/>
        <w:bottom w:val="none" w:sz="0" w:space="0" w:color="auto"/>
        <w:right w:val="none" w:sz="0" w:space="0" w:color="auto"/>
      </w:divBdr>
    </w:div>
    <w:div w:id="106507307">
      <w:bodyDiv w:val="1"/>
      <w:marLeft w:val="0"/>
      <w:marRight w:val="0"/>
      <w:marTop w:val="0"/>
      <w:marBottom w:val="0"/>
      <w:divBdr>
        <w:top w:val="none" w:sz="0" w:space="0" w:color="auto"/>
        <w:left w:val="none" w:sz="0" w:space="0" w:color="auto"/>
        <w:bottom w:val="none" w:sz="0" w:space="0" w:color="auto"/>
        <w:right w:val="none" w:sz="0" w:space="0" w:color="auto"/>
      </w:divBdr>
    </w:div>
    <w:div w:id="172646931">
      <w:bodyDiv w:val="1"/>
      <w:marLeft w:val="0"/>
      <w:marRight w:val="0"/>
      <w:marTop w:val="0"/>
      <w:marBottom w:val="0"/>
      <w:divBdr>
        <w:top w:val="none" w:sz="0" w:space="0" w:color="auto"/>
        <w:left w:val="none" w:sz="0" w:space="0" w:color="auto"/>
        <w:bottom w:val="none" w:sz="0" w:space="0" w:color="auto"/>
        <w:right w:val="none" w:sz="0" w:space="0" w:color="auto"/>
      </w:divBdr>
    </w:div>
    <w:div w:id="194273846">
      <w:bodyDiv w:val="1"/>
      <w:marLeft w:val="0"/>
      <w:marRight w:val="0"/>
      <w:marTop w:val="0"/>
      <w:marBottom w:val="0"/>
      <w:divBdr>
        <w:top w:val="none" w:sz="0" w:space="0" w:color="auto"/>
        <w:left w:val="none" w:sz="0" w:space="0" w:color="auto"/>
        <w:bottom w:val="none" w:sz="0" w:space="0" w:color="auto"/>
        <w:right w:val="none" w:sz="0" w:space="0" w:color="auto"/>
      </w:divBdr>
    </w:div>
    <w:div w:id="295571182">
      <w:bodyDiv w:val="1"/>
      <w:marLeft w:val="0"/>
      <w:marRight w:val="0"/>
      <w:marTop w:val="0"/>
      <w:marBottom w:val="0"/>
      <w:divBdr>
        <w:top w:val="none" w:sz="0" w:space="0" w:color="auto"/>
        <w:left w:val="none" w:sz="0" w:space="0" w:color="auto"/>
        <w:bottom w:val="none" w:sz="0" w:space="0" w:color="auto"/>
        <w:right w:val="none" w:sz="0" w:space="0" w:color="auto"/>
      </w:divBdr>
    </w:div>
    <w:div w:id="396057571">
      <w:bodyDiv w:val="1"/>
      <w:marLeft w:val="0"/>
      <w:marRight w:val="0"/>
      <w:marTop w:val="0"/>
      <w:marBottom w:val="0"/>
      <w:divBdr>
        <w:top w:val="none" w:sz="0" w:space="0" w:color="auto"/>
        <w:left w:val="none" w:sz="0" w:space="0" w:color="auto"/>
        <w:bottom w:val="none" w:sz="0" w:space="0" w:color="auto"/>
        <w:right w:val="none" w:sz="0" w:space="0" w:color="auto"/>
      </w:divBdr>
    </w:div>
    <w:div w:id="412431846">
      <w:bodyDiv w:val="1"/>
      <w:marLeft w:val="0"/>
      <w:marRight w:val="0"/>
      <w:marTop w:val="0"/>
      <w:marBottom w:val="0"/>
      <w:divBdr>
        <w:top w:val="none" w:sz="0" w:space="0" w:color="auto"/>
        <w:left w:val="none" w:sz="0" w:space="0" w:color="auto"/>
        <w:bottom w:val="none" w:sz="0" w:space="0" w:color="auto"/>
        <w:right w:val="none" w:sz="0" w:space="0" w:color="auto"/>
      </w:divBdr>
    </w:div>
    <w:div w:id="511574701">
      <w:bodyDiv w:val="1"/>
      <w:marLeft w:val="0"/>
      <w:marRight w:val="0"/>
      <w:marTop w:val="0"/>
      <w:marBottom w:val="0"/>
      <w:divBdr>
        <w:top w:val="none" w:sz="0" w:space="0" w:color="auto"/>
        <w:left w:val="none" w:sz="0" w:space="0" w:color="auto"/>
        <w:bottom w:val="none" w:sz="0" w:space="0" w:color="auto"/>
        <w:right w:val="none" w:sz="0" w:space="0" w:color="auto"/>
      </w:divBdr>
    </w:div>
    <w:div w:id="602765122">
      <w:bodyDiv w:val="1"/>
      <w:marLeft w:val="0"/>
      <w:marRight w:val="0"/>
      <w:marTop w:val="0"/>
      <w:marBottom w:val="0"/>
      <w:divBdr>
        <w:top w:val="none" w:sz="0" w:space="0" w:color="auto"/>
        <w:left w:val="none" w:sz="0" w:space="0" w:color="auto"/>
        <w:bottom w:val="none" w:sz="0" w:space="0" w:color="auto"/>
        <w:right w:val="none" w:sz="0" w:space="0" w:color="auto"/>
      </w:divBdr>
    </w:div>
    <w:div w:id="613757672">
      <w:bodyDiv w:val="1"/>
      <w:marLeft w:val="0"/>
      <w:marRight w:val="0"/>
      <w:marTop w:val="0"/>
      <w:marBottom w:val="0"/>
      <w:divBdr>
        <w:top w:val="none" w:sz="0" w:space="0" w:color="auto"/>
        <w:left w:val="none" w:sz="0" w:space="0" w:color="auto"/>
        <w:bottom w:val="none" w:sz="0" w:space="0" w:color="auto"/>
        <w:right w:val="none" w:sz="0" w:space="0" w:color="auto"/>
      </w:divBdr>
    </w:div>
    <w:div w:id="762266499">
      <w:bodyDiv w:val="1"/>
      <w:marLeft w:val="0"/>
      <w:marRight w:val="0"/>
      <w:marTop w:val="0"/>
      <w:marBottom w:val="0"/>
      <w:divBdr>
        <w:top w:val="none" w:sz="0" w:space="0" w:color="auto"/>
        <w:left w:val="none" w:sz="0" w:space="0" w:color="auto"/>
        <w:bottom w:val="none" w:sz="0" w:space="0" w:color="auto"/>
        <w:right w:val="none" w:sz="0" w:space="0" w:color="auto"/>
      </w:divBdr>
    </w:div>
    <w:div w:id="824735923">
      <w:bodyDiv w:val="1"/>
      <w:marLeft w:val="0"/>
      <w:marRight w:val="0"/>
      <w:marTop w:val="0"/>
      <w:marBottom w:val="0"/>
      <w:divBdr>
        <w:top w:val="none" w:sz="0" w:space="0" w:color="auto"/>
        <w:left w:val="none" w:sz="0" w:space="0" w:color="auto"/>
        <w:bottom w:val="none" w:sz="0" w:space="0" w:color="auto"/>
        <w:right w:val="none" w:sz="0" w:space="0" w:color="auto"/>
      </w:divBdr>
    </w:div>
    <w:div w:id="831485984">
      <w:bodyDiv w:val="1"/>
      <w:marLeft w:val="0"/>
      <w:marRight w:val="0"/>
      <w:marTop w:val="0"/>
      <w:marBottom w:val="0"/>
      <w:divBdr>
        <w:top w:val="none" w:sz="0" w:space="0" w:color="auto"/>
        <w:left w:val="none" w:sz="0" w:space="0" w:color="auto"/>
        <w:bottom w:val="none" w:sz="0" w:space="0" w:color="auto"/>
        <w:right w:val="none" w:sz="0" w:space="0" w:color="auto"/>
      </w:divBdr>
    </w:div>
    <w:div w:id="856431422">
      <w:bodyDiv w:val="1"/>
      <w:marLeft w:val="0"/>
      <w:marRight w:val="0"/>
      <w:marTop w:val="0"/>
      <w:marBottom w:val="0"/>
      <w:divBdr>
        <w:top w:val="none" w:sz="0" w:space="0" w:color="auto"/>
        <w:left w:val="none" w:sz="0" w:space="0" w:color="auto"/>
        <w:bottom w:val="none" w:sz="0" w:space="0" w:color="auto"/>
        <w:right w:val="none" w:sz="0" w:space="0" w:color="auto"/>
      </w:divBdr>
    </w:div>
    <w:div w:id="918829894">
      <w:bodyDiv w:val="1"/>
      <w:marLeft w:val="0"/>
      <w:marRight w:val="0"/>
      <w:marTop w:val="0"/>
      <w:marBottom w:val="0"/>
      <w:divBdr>
        <w:top w:val="none" w:sz="0" w:space="0" w:color="auto"/>
        <w:left w:val="none" w:sz="0" w:space="0" w:color="auto"/>
        <w:bottom w:val="none" w:sz="0" w:space="0" w:color="auto"/>
        <w:right w:val="none" w:sz="0" w:space="0" w:color="auto"/>
      </w:divBdr>
    </w:div>
    <w:div w:id="1131166410">
      <w:bodyDiv w:val="1"/>
      <w:marLeft w:val="0"/>
      <w:marRight w:val="0"/>
      <w:marTop w:val="0"/>
      <w:marBottom w:val="0"/>
      <w:divBdr>
        <w:top w:val="none" w:sz="0" w:space="0" w:color="auto"/>
        <w:left w:val="none" w:sz="0" w:space="0" w:color="auto"/>
        <w:bottom w:val="none" w:sz="0" w:space="0" w:color="auto"/>
        <w:right w:val="none" w:sz="0" w:space="0" w:color="auto"/>
      </w:divBdr>
    </w:div>
    <w:div w:id="1167214327">
      <w:bodyDiv w:val="1"/>
      <w:marLeft w:val="0"/>
      <w:marRight w:val="0"/>
      <w:marTop w:val="0"/>
      <w:marBottom w:val="0"/>
      <w:divBdr>
        <w:top w:val="none" w:sz="0" w:space="0" w:color="auto"/>
        <w:left w:val="none" w:sz="0" w:space="0" w:color="auto"/>
        <w:bottom w:val="none" w:sz="0" w:space="0" w:color="auto"/>
        <w:right w:val="none" w:sz="0" w:space="0" w:color="auto"/>
      </w:divBdr>
    </w:div>
    <w:div w:id="1253735165">
      <w:bodyDiv w:val="1"/>
      <w:marLeft w:val="0"/>
      <w:marRight w:val="0"/>
      <w:marTop w:val="0"/>
      <w:marBottom w:val="0"/>
      <w:divBdr>
        <w:top w:val="none" w:sz="0" w:space="0" w:color="auto"/>
        <w:left w:val="none" w:sz="0" w:space="0" w:color="auto"/>
        <w:bottom w:val="none" w:sz="0" w:space="0" w:color="auto"/>
        <w:right w:val="none" w:sz="0" w:space="0" w:color="auto"/>
      </w:divBdr>
    </w:div>
    <w:div w:id="1269853007">
      <w:bodyDiv w:val="1"/>
      <w:marLeft w:val="0"/>
      <w:marRight w:val="0"/>
      <w:marTop w:val="0"/>
      <w:marBottom w:val="0"/>
      <w:divBdr>
        <w:top w:val="none" w:sz="0" w:space="0" w:color="auto"/>
        <w:left w:val="none" w:sz="0" w:space="0" w:color="auto"/>
        <w:bottom w:val="none" w:sz="0" w:space="0" w:color="auto"/>
        <w:right w:val="none" w:sz="0" w:space="0" w:color="auto"/>
      </w:divBdr>
    </w:div>
    <w:div w:id="1291517985">
      <w:bodyDiv w:val="1"/>
      <w:marLeft w:val="0"/>
      <w:marRight w:val="0"/>
      <w:marTop w:val="0"/>
      <w:marBottom w:val="0"/>
      <w:divBdr>
        <w:top w:val="none" w:sz="0" w:space="0" w:color="auto"/>
        <w:left w:val="none" w:sz="0" w:space="0" w:color="auto"/>
        <w:bottom w:val="none" w:sz="0" w:space="0" w:color="auto"/>
        <w:right w:val="none" w:sz="0" w:space="0" w:color="auto"/>
      </w:divBdr>
      <w:divsChild>
        <w:div w:id="895898819">
          <w:marLeft w:val="0"/>
          <w:marRight w:val="0"/>
          <w:marTop w:val="0"/>
          <w:marBottom w:val="0"/>
          <w:divBdr>
            <w:top w:val="none" w:sz="0" w:space="0" w:color="auto"/>
            <w:left w:val="none" w:sz="0" w:space="0" w:color="auto"/>
            <w:bottom w:val="none" w:sz="0" w:space="0" w:color="auto"/>
            <w:right w:val="none" w:sz="0" w:space="0" w:color="auto"/>
          </w:divBdr>
        </w:div>
        <w:div w:id="1296788486">
          <w:marLeft w:val="0"/>
          <w:marRight w:val="0"/>
          <w:marTop w:val="0"/>
          <w:marBottom w:val="0"/>
          <w:divBdr>
            <w:top w:val="none" w:sz="0" w:space="0" w:color="auto"/>
            <w:left w:val="none" w:sz="0" w:space="0" w:color="auto"/>
            <w:bottom w:val="none" w:sz="0" w:space="0" w:color="auto"/>
            <w:right w:val="none" w:sz="0" w:space="0" w:color="auto"/>
          </w:divBdr>
        </w:div>
      </w:divsChild>
    </w:div>
    <w:div w:id="1313408261">
      <w:bodyDiv w:val="1"/>
      <w:marLeft w:val="0"/>
      <w:marRight w:val="0"/>
      <w:marTop w:val="0"/>
      <w:marBottom w:val="0"/>
      <w:divBdr>
        <w:top w:val="none" w:sz="0" w:space="0" w:color="auto"/>
        <w:left w:val="none" w:sz="0" w:space="0" w:color="auto"/>
        <w:bottom w:val="none" w:sz="0" w:space="0" w:color="auto"/>
        <w:right w:val="none" w:sz="0" w:space="0" w:color="auto"/>
      </w:divBdr>
    </w:div>
    <w:div w:id="1390226373">
      <w:bodyDiv w:val="1"/>
      <w:marLeft w:val="0"/>
      <w:marRight w:val="0"/>
      <w:marTop w:val="0"/>
      <w:marBottom w:val="0"/>
      <w:divBdr>
        <w:top w:val="none" w:sz="0" w:space="0" w:color="auto"/>
        <w:left w:val="none" w:sz="0" w:space="0" w:color="auto"/>
        <w:bottom w:val="none" w:sz="0" w:space="0" w:color="auto"/>
        <w:right w:val="none" w:sz="0" w:space="0" w:color="auto"/>
      </w:divBdr>
    </w:div>
    <w:div w:id="1415201154">
      <w:bodyDiv w:val="1"/>
      <w:marLeft w:val="0"/>
      <w:marRight w:val="0"/>
      <w:marTop w:val="0"/>
      <w:marBottom w:val="0"/>
      <w:divBdr>
        <w:top w:val="none" w:sz="0" w:space="0" w:color="auto"/>
        <w:left w:val="none" w:sz="0" w:space="0" w:color="auto"/>
        <w:bottom w:val="none" w:sz="0" w:space="0" w:color="auto"/>
        <w:right w:val="none" w:sz="0" w:space="0" w:color="auto"/>
      </w:divBdr>
    </w:div>
    <w:div w:id="1444423455">
      <w:bodyDiv w:val="1"/>
      <w:marLeft w:val="0"/>
      <w:marRight w:val="0"/>
      <w:marTop w:val="0"/>
      <w:marBottom w:val="0"/>
      <w:divBdr>
        <w:top w:val="none" w:sz="0" w:space="0" w:color="auto"/>
        <w:left w:val="none" w:sz="0" w:space="0" w:color="auto"/>
        <w:bottom w:val="none" w:sz="0" w:space="0" w:color="auto"/>
        <w:right w:val="none" w:sz="0" w:space="0" w:color="auto"/>
      </w:divBdr>
    </w:div>
    <w:div w:id="1501233660">
      <w:bodyDiv w:val="1"/>
      <w:marLeft w:val="0"/>
      <w:marRight w:val="0"/>
      <w:marTop w:val="0"/>
      <w:marBottom w:val="0"/>
      <w:divBdr>
        <w:top w:val="none" w:sz="0" w:space="0" w:color="auto"/>
        <w:left w:val="none" w:sz="0" w:space="0" w:color="auto"/>
        <w:bottom w:val="none" w:sz="0" w:space="0" w:color="auto"/>
        <w:right w:val="none" w:sz="0" w:space="0" w:color="auto"/>
      </w:divBdr>
    </w:div>
    <w:div w:id="1546943448">
      <w:bodyDiv w:val="1"/>
      <w:marLeft w:val="0"/>
      <w:marRight w:val="0"/>
      <w:marTop w:val="0"/>
      <w:marBottom w:val="0"/>
      <w:divBdr>
        <w:top w:val="none" w:sz="0" w:space="0" w:color="auto"/>
        <w:left w:val="none" w:sz="0" w:space="0" w:color="auto"/>
        <w:bottom w:val="none" w:sz="0" w:space="0" w:color="auto"/>
        <w:right w:val="none" w:sz="0" w:space="0" w:color="auto"/>
      </w:divBdr>
    </w:div>
    <w:div w:id="1599752477">
      <w:bodyDiv w:val="1"/>
      <w:marLeft w:val="0"/>
      <w:marRight w:val="0"/>
      <w:marTop w:val="0"/>
      <w:marBottom w:val="0"/>
      <w:divBdr>
        <w:top w:val="none" w:sz="0" w:space="0" w:color="auto"/>
        <w:left w:val="none" w:sz="0" w:space="0" w:color="auto"/>
        <w:bottom w:val="none" w:sz="0" w:space="0" w:color="auto"/>
        <w:right w:val="none" w:sz="0" w:space="0" w:color="auto"/>
      </w:divBdr>
    </w:div>
    <w:div w:id="1614940281">
      <w:bodyDiv w:val="1"/>
      <w:marLeft w:val="0"/>
      <w:marRight w:val="0"/>
      <w:marTop w:val="0"/>
      <w:marBottom w:val="0"/>
      <w:divBdr>
        <w:top w:val="none" w:sz="0" w:space="0" w:color="auto"/>
        <w:left w:val="none" w:sz="0" w:space="0" w:color="auto"/>
        <w:bottom w:val="none" w:sz="0" w:space="0" w:color="auto"/>
        <w:right w:val="none" w:sz="0" w:space="0" w:color="auto"/>
      </w:divBdr>
    </w:div>
    <w:div w:id="1668824508">
      <w:bodyDiv w:val="1"/>
      <w:marLeft w:val="0"/>
      <w:marRight w:val="0"/>
      <w:marTop w:val="0"/>
      <w:marBottom w:val="0"/>
      <w:divBdr>
        <w:top w:val="none" w:sz="0" w:space="0" w:color="auto"/>
        <w:left w:val="none" w:sz="0" w:space="0" w:color="auto"/>
        <w:bottom w:val="none" w:sz="0" w:space="0" w:color="auto"/>
        <w:right w:val="none" w:sz="0" w:space="0" w:color="auto"/>
      </w:divBdr>
    </w:div>
    <w:div w:id="1699156086">
      <w:bodyDiv w:val="1"/>
      <w:marLeft w:val="0"/>
      <w:marRight w:val="0"/>
      <w:marTop w:val="0"/>
      <w:marBottom w:val="0"/>
      <w:divBdr>
        <w:top w:val="none" w:sz="0" w:space="0" w:color="auto"/>
        <w:left w:val="none" w:sz="0" w:space="0" w:color="auto"/>
        <w:bottom w:val="none" w:sz="0" w:space="0" w:color="auto"/>
        <w:right w:val="none" w:sz="0" w:space="0" w:color="auto"/>
      </w:divBdr>
    </w:div>
    <w:div w:id="1713193971">
      <w:bodyDiv w:val="1"/>
      <w:marLeft w:val="0"/>
      <w:marRight w:val="0"/>
      <w:marTop w:val="0"/>
      <w:marBottom w:val="0"/>
      <w:divBdr>
        <w:top w:val="none" w:sz="0" w:space="0" w:color="auto"/>
        <w:left w:val="none" w:sz="0" w:space="0" w:color="auto"/>
        <w:bottom w:val="none" w:sz="0" w:space="0" w:color="auto"/>
        <w:right w:val="none" w:sz="0" w:space="0" w:color="auto"/>
      </w:divBdr>
    </w:div>
    <w:div w:id="1719237904">
      <w:bodyDiv w:val="1"/>
      <w:marLeft w:val="0"/>
      <w:marRight w:val="0"/>
      <w:marTop w:val="0"/>
      <w:marBottom w:val="0"/>
      <w:divBdr>
        <w:top w:val="none" w:sz="0" w:space="0" w:color="auto"/>
        <w:left w:val="none" w:sz="0" w:space="0" w:color="auto"/>
        <w:bottom w:val="none" w:sz="0" w:space="0" w:color="auto"/>
        <w:right w:val="none" w:sz="0" w:space="0" w:color="auto"/>
      </w:divBdr>
    </w:div>
    <w:div w:id="1891332846">
      <w:bodyDiv w:val="1"/>
      <w:marLeft w:val="0"/>
      <w:marRight w:val="0"/>
      <w:marTop w:val="0"/>
      <w:marBottom w:val="0"/>
      <w:divBdr>
        <w:top w:val="none" w:sz="0" w:space="0" w:color="auto"/>
        <w:left w:val="none" w:sz="0" w:space="0" w:color="auto"/>
        <w:bottom w:val="none" w:sz="0" w:space="0" w:color="auto"/>
        <w:right w:val="none" w:sz="0" w:space="0" w:color="auto"/>
      </w:divBdr>
    </w:div>
    <w:div w:id="1944876432">
      <w:bodyDiv w:val="1"/>
      <w:marLeft w:val="0"/>
      <w:marRight w:val="0"/>
      <w:marTop w:val="0"/>
      <w:marBottom w:val="0"/>
      <w:divBdr>
        <w:top w:val="none" w:sz="0" w:space="0" w:color="auto"/>
        <w:left w:val="none" w:sz="0" w:space="0" w:color="auto"/>
        <w:bottom w:val="none" w:sz="0" w:space="0" w:color="auto"/>
        <w:right w:val="none" w:sz="0" w:space="0" w:color="auto"/>
      </w:divBdr>
    </w:div>
    <w:div w:id="2034768990">
      <w:bodyDiv w:val="1"/>
      <w:marLeft w:val="0"/>
      <w:marRight w:val="0"/>
      <w:marTop w:val="0"/>
      <w:marBottom w:val="0"/>
      <w:divBdr>
        <w:top w:val="none" w:sz="0" w:space="0" w:color="auto"/>
        <w:left w:val="none" w:sz="0" w:space="0" w:color="auto"/>
        <w:bottom w:val="none" w:sz="0" w:space="0" w:color="auto"/>
        <w:right w:val="none" w:sz="0" w:space="0" w:color="auto"/>
      </w:divBdr>
    </w:div>
    <w:div w:id="2045326611">
      <w:bodyDiv w:val="1"/>
      <w:marLeft w:val="0"/>
      <w:marRight w:val="0"/>
      <w:marTop w:val="0"/>
      <w:marBottom w:val="0"/>
      <w:divBdr>
        <w:top w:val="none" w:sz="0" w:space="0" w:color="auto"/>
        <w:left w:val="none" w:sz="0" w:space="0" w:color="auto"/>
        <w:bottom w:val="none" w:sz="0" w:space="0" w:color="auto"/>
        <w:right w:val="none" w:sz="0" w:space="0" w:color="auto"/>
      </w:divBdr>
    </w:div>
    <w:div w:id="2107967218">
      <w:bodyDiv w:val="1"/>
      <w:marLeft w:val="0"/>
      <w:marRight w:val="0"/>
      <w:marTop w:val="0"/>
      <w:marBottom w:val="0"/>
      <w:divBdr>
        <w:top w:val="none" w:sz="0" w:space="0" w:color="auto"/>
        <w:left w:val="none" w:sz="0" w:space="0" w:color="auto"/>
        <w:bottom w:val="none" w:sz="0" w:space="0" w:color="auto"/>
        <w:right w:val="none" w:sz="0" w:space="0" w:color="auto"/>
      </w:divBdr>
    </w:div>
    <w:div w:id="21439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london.gov.uk/dataset/coronavirus--covid-19--cases" TargetMode="External"/><Relationship Id="rId18" Type="http://schemas.openxmlformats.org/officeDocument/2006/relationships/hyperlink" Target="https://data.london.gov.uk/gla-economics/let/" TargetMode="External"/><Relationship Id="rId26" Type="http://schemas.openxmlformats.org/officeDocument/2006/relationships/hyperlink" Target="https://data.london.gov.uk/dataset/london-tourism-forecasts" TargetMode="External"/><Relationship Id="rId39" Type="http://schemas.openxmlformats.org/officeDocument/2006/relationships/hyperlink" Target="https://data.london.gov.uk/dataset/social-integration-headline-measures" TargetMode="External"/><Relationship Id="rId21" Type="http://schemas.openxmlformats.org/officeDocument/2006/relationships/hyperlink" Target="https://data.london.gov.uk/dataset/long-term-labour-market-projections" TargetMode="External"/><Relationship Id="rId34" Type="http://schemas.openxmlformats.org/officeDocument/2006/relationships/hyperlink" Target="https://data.london.gov.uk/dataset/migrants-united-kingdom-decade-arrival-borough" TargetMode="External"/><Relationship Id="rId42" Type="http://schemas.openxmlformats.org/officeDocument/2006/relationships/hyperlink" Target="https://data.london.gov.uk/dataset/food-security-2019" TargetMode="External"/><Relationship Id="rId47" Type="http://schemas.openxmlformats.org/officeDocument/2006/relationships/hyperlink" Target="https://data.london.gov.uk/dataset/housing-mobility" TargetMode="External"/><Relationship Id="rId50" Type="http://schemas.openxmlformats.org/officeDocument/2006/relationships/hyperlink" Target="https://data.london.gov.uk/dataset/london-atmospheric-emissions-inventory--laei--2016" TargetMode="External"/><Relationship Id="rId55" Type="http://schemas.openxmlformats.org/officeDocument/2006/relationships/hyperlink" Target="https://www.london.gov.uk/what-we-do/business-and-economy/economic-development-strategy" TargetMode="External"/><Relationship Id="rId63" Type="http://schemas.openxmlformats.org/officeDocument/2006/relationships/hyperlink" Target="https://tfl.gov.uk/corporate/publications-and-reports/electric-scooter-rental-trial" TargetMode="External"/><Relationship Id="rId68" Type="http://schemas.openxmlformats.org/officeDocument/2006/relationships/hyperlink" Target="https://www.queenelizabetholympicpark.co.uk/planning-authority/planning-policy/planning-authority-monitoring-report"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london.gov.uk/dataset/pan-london-school-place-demand" TargetMode="External"/><Relationship Id="rId29" Type="http://schemas.openxmlformats.org/officeDocument/2006/relationships/hyperlink" Target="https://data.london.gov.uk/dataset/percentage-population-religion-boroug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london.gov.uk/dataset/coronavirus--covid-19--deaths" TargetMode="External"/><Relationship Id="rId24" Type="http://schemas.openxmlformats.org/officeDocument/2006/relationships/hyperlink" Target="https://data.london.gov.uk/dataset/london-s-sectors" TargetMode="External"/><Relationship Id="rId32" Type="http://schemas.openxmlformats.org/officeDocument/2006/relationships/hyperlink" Target="https://data.london.gov.uk/dataset/earning-below-llw" TargetMode="External"/><Relationship Id="rId37" Type="http://schemas.openxmlformats.org/officeDocument/2006/relationships/hyperlink" Target="https://data.london.gov.uk/dataset/first-language-spoken-home-borough" TargetMode="External"/><Relationship Id="rId40" Type="http://schemas.openxmlformats.org/officeDocument/2006/relationships/hyperlink" Target="https://data.london.gov.uk/dataset/indices-of-deprivation" TargetMode="External"/><Relationship Id="rId45" Type="http://schemas.openxmlformats.org/officeDocument/2006/relationships/hyperlink" Target="https://data.london.gov.uk/dataset/planning-permissions-on-the-london-development-database--ldd-" TargetMode="External"/><Relationship Id="rId53" Type="http://schemas.openxmlformats.org/officeDocument/2006/relationships/hyperlink" Target="https://data.london.gov.uk/gla-economics/gla-economics-dashboard/" TargetMode="External"/><Relationship Id="rId58" Type="http://schemas.openxmlformats.org/officeDocument/2006/relationships/hyperlink" Target="https://data.london.gov.uk/dataset/fire-deaths-in-london" TargetMode="External"/><Relationship Id="rId66" Type="http://schemas.openxmlformats.org/officeDocument/2006/relationships/hyperlink" Target="https://www.london.gov.uk/moderngovopdc/ieListMeetings.aspx?CId=379&amp;Year=0" TargetMode="External"/><Relationship Id="rId5" Type="http://schemas.openxmlformats.org/officeDocument/2006/relationships/numbering" Target="numbering.xml"/><Relationship Id="rId15" Type="http://schemas.openxmlformats.org/officeDocument/2006/relationships/hyperlink" Target="https://www.london.gov.uk/what-we-do/research-and-analysis/people-and-communities/population-projections" TargetMode="External"/><Relationship Id="rId23" Type="http://schemas.openxmlformats.org/officeDocument/2006/relationships/hyperlink" Target="https://data.london.gov.uk/dataset/long-term-labour-market-projections" TargetMode="External"/><Relationship Id="rId28" Type="http://schemas.openxmlformats.org/officeDocument/2006/relationships/hyperlink" Target="https://data.london.gov.uk/dataset/ethnic-groups-borough" TargetMode="External"/><Relationship Id="rId36" Type="http://schemas.openxmlformats.org/officeDocument/2006/relationships/hyperlink" Target="https://data.london.gov.uk/dataset/first-language-spoken-home-borough" TargetMode="External"/><Relationship Id="rId49" Type="http://schemas.openxmlformats.org/officeDocument/2006/relationships/hyperlink" Target="https://data.london.gov.uk/dataset/leggi" TargetMode="External"/><Relationship Id="rId57" Type="http://schemas.openxmlformats.org/officeDocument/2006/relationships/hyperlink" Target="https://data.london.gov.uk/dataset/incident-response-times-fire-facts" TargetMode="External"/><Relationship Id="rId61" Type="http://schemas.openxmlformats.org/officeDocument/2006/relationships/hyperlink" Target="https://www.london.gov.uk/what-we-do/mayors-office-policing-and-crime-mopac/data-and-statistics/crime-dashboard" TargetMode="External"/><Relationship Id="rId10" Type="http://schemas.openxmlformats.org/officeDocument/2006/relationships/endnotes" Target="endnotes.xml"/><Relationship Id="rId19" Type="http://schemas.openxmlformats.org/officeDocument/2006/relationships/hyperlink" Target="https://www.london.gov.uk/business-and-economy-publications?business_publication_type=1563&amp;order=DESC" TargetMode="External"/><Relationship Id="rId31" Type="http://schemas.openxmlformats.org/officeDocument/2006/relationships/hyperlink" Target="https://data.london.gov.uk/dataset/country-of-birth" TargetMode="External"/><Relationship Id="rId44" Type="http://schemas.openxmlformats.org/officeDocument/2006/relationships/hyperlink" Target="https://www.london.gov.uk/what-we-do/housing-and-land/increasing-housing-supply/affordable-housing-statistics" TargetMode="External"/><Relationship Id="rId52" Type="http://schemas.openxmlformats.org/officeDocument/2006/relationships/hyperlink" Target="https://www.london.gov.uk/about-us/london-assembly/london-assembly-committees/budget-monitoring-sub-committee" TargetMode="External"/><Relationship Id="rId60" Type="http://schemas.openxmlformats.org/officeDocument/2006/relationships/hyperlink" Target="https://www.london.gov.uk/what-we-do/mayors-office-policing-and-crime-mopac/data-and-statistics/public-voice-dashboard" TargetMode="External"/><Relationship Id="rId65" Type="http://schemas.openxmlformats.org/officeDocument/2006/relationships/hyperlink" Target="https://www.london.gov.uk/about-us/organisations-we-work/old-oak-and-park-royal-development-corporation-opdc/planning/planning-policy-0/monito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what-we-do/research-and-analysis/people-and-communities/population-projections" TargetMode="External"/><Relationship Id="rId22" Type="http://schemas.openxmlformats.org/officeDocument/2006/relationships/hyperlink" Target="https://data.london.gov.uk/job-postings/" TargetMode="External"/><Relationship Id="rId27" Type="http://schemas.openxmlformats.org/officeDocument/2006/relationships/hyperlink" Target="https://data.london.gov.uk/dataset/housing-tenure-borough" TargetMode="External"/><Relationship Id="rId30" Type="http://schemas.openxmlformats.org/officeDocument/2006/relationships/hyperlink" Target="https://data.london.gov.uk/dataset/nationality" TargetMode="External"/><Relationship Id="rId35" Type="http://schemas.openxmlformats.org/officeDocument/2006/relationships/hyperlink" Target="https://data.london.gov.uk/dataset/place-residence-place-work-region" TargetMode="External"/><Relationship Id="rId43" Type="http://schemas.openxmlformats.org/officeDocument/2006/relationships/hyperlink" Target="https://www.london.gov.uk/what-we-do/housing-and-land/increasing-housing-supply/affordable-housing-statistics" TargetMode="External"/><Relationship Id="rId48" Type="http://schemas.openxmlformats.org/officeDocument/2006/relationships/hyperlink" Target="https://data.london.gov.uk/dataset/chain-reports" TargetMode="External"/><Relationship Id="rId56" Type="http://schemas.openxmlformats.org/officeDocument/2006/relationships/hyperlink" Target="https://data.london.gov.uk/dataset/lfb-fires-in-london-1966-2014---fire-facts" TargetMode="External"/><Relationship Id="rId64" Type="http://schemas.openxmlformats.org/officeDocument/2006/relationships/hyperlink" Target="https://www.london.gov.uk/about-us/organisations-we-work/old-oak-and-park-royal-development-corporation-opdc/opdc-structure-7/opdc-annual-report-and-accounts"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london.gov.uk/about-us/governance-and-spending/spending-money-wisely/salaries-expenses-benefits-and-workforce-information" TargetMode="External"/><Relationship Id="rId3" Type="http://schemas.openxmlformats.org/officeDocument/2006/relationships/customXml" Target="../customXml/item3.xml"/><Relationship Id="rId12" Type="http://schemas.openxmlformats.org/officeDocument/2006/relationships/hyperlink" Target="https://data.london.gov.uk/dataset/coronavirus-covid-19-mobility-report" TargetMode="External"/><Relationship Id="rId17" Type="http://schemas.openxmlformats.org/officeDocument/2006/relationships/hyperlink" Target="https://data.london.gov.uk/dataset/distance-travelled-to-school-by-pupils-by-borough-" TargetMode="External"/><Relationship Id="rId25" Type="http://schemas.openxmlformats.org/officeDocument/2006/relationships/hyperlink" Target="https://data.london.gov.uk/dataset/borough-by-sector-employee-jobs" TargetMode="External"/><Relationship Id="rId33" Type="http://schemas.openxmlformats.org/officeDocument/2006/relationships/hyperlink" Target="https://data.london.gov.uk/dataset/age-when-completed-continuous-full-time-education-borough" TargetMode="External"/><Relationship Id="rId38" Type="http://schemas.openxmlformats.org/officeDocument/2006/relationships/hyperlink" Target="https://data.london.gov.uk/dataset/internet-use-borough-and-population-sub-groups" TargetMode="External"/><Relationship Id="rId46" Type="http://schemas.openxmlformats.org/officeDocument/2006/relationships/hyperlink" Target="https://www.london.gov.uk/what-we-do/planning/implementing-london-plan/monitoring-london-plan" TargetMode="External"/><Relationship Id="rId59" Type="http://schemas.openxmlformats.org/officeDocument/2006/relationships/hyperlink" Target="https://www.london.gov.uk/what-we-do/mayors-office-policing-and-crime-mopac/data-and-statistics/public-voice-dashboard" TargetMode="External"/><Relationship Id="rId67" Type="http://schemas.openxmlformats.org/officeDocument/2006/relationships/hyperlink" Target="http://www.queenelizabetholympicpark.co.uk/our-story/the-legacy-corporation/good-governance/accounts" TargetMode="External"/><Relationship Id="rId20" Type="http://schemas.openxmlformats.org/officeDocument/2006/relationships/hyperlink" Target="https://data.london.gov.uk/dataset/macroeconomic-scenarios-for-london-s-economy-post-covid-19" TargetMode="External"/><Relationship Id="rId41" Type="http://schemas.openxmlformats.org/officeDocument/2006/relationships/hyperlink" Target="https://data.london.gov.uk/dataset/food-security-2019" TargetMode="External"/><Relationship Id="rId54" Type="http://schemas.openxmlformats.org/officeDocument/2006/relationships/hyperlink" Target="https://data.london.gov.uk/economic-development-strategy/" TargetMode="External"/><Relationship Id="rId62" Type="http://schemas.openxmlformats.org/officeDocument/2006/relationships/hyperlink" Target="https://tfl.gov.uk/corporate/publications-and-reports/buses"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E7D88C1C92C4F941BF29E9D9B9470" ma:contentTypeVersion="9" ma:contentTypeDescription="Create a new document." ma:contentTypeScope="" ma:versionID="0bd034524d266f6551556064ab076ae8">
  <xsd:schema xmlns:xsd="http://www.w3.org/2001/XMLSchema" xmlns:xs="http://www.w3.org/2001/XMLSchema" xmlns:p="http://schemas.microsoft.com/office/2006/metadata/properties" xmlns:ns2="f6a7e57d-ad94-409c-a3d6-9496c8a992d5" xmlns:ns3="878bc2b5-c4e2-4fb9-97d8-a918bd6c8b9b" targetNamespace="http://schemas.microsoft.com/office/2006/metadata/properties" ma:root="true" ma:fieldsID="6ad9d6b7dbf978e3201cb211d6917c06" ns2:_="" ns3:_="">
    <xsd:import namespace="f6a7e57d-ad94-409c-a3d6-9496c8a992d5"/>
    <xsd:import namespace="878bc2b5-c4e2-4fb9-97d8-a918bd6c8b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e57d-ad94-409c-a3d6-9496c8a99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bc2b5-c4e2-4fb9-97d8-a918bd6c8b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1E78-C5A5-4300-9D32-5E53734C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e57d-ad94-409c-a3d6-9496c8a992d5"/>
    <ds:schemaRef ds:uri="878bc2b5-c4e2-4fb9-97d8-a918bd6c8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EF495-63F0-4C5C-A63F-49CB6338CEF4}">
  <ds:schemaRefs>
    <ds:schemaRef ds:uri="http://schemas.microsoft.com/sharepoint/v3/contenttype/forms"/>
  </ds:schemaRefs>
</ds:datastoreItem>
</file>

<file path=customXml/itemProps3.xml><?xml version="1.0" encoding="utf-8"?>
<ds:datastoreItem xmlns:ds="http://schemas.openxmlformats.org/officeDocument/2006/customXml" ds:itemID="{B322C836-6184-4816-BDD5-BA459F8368F9}">
  <ds:schemaRefs>
    <ds:schemaRef ds:uri="http://schemas.microsoft.com/office/infopath/2007/PartnerControls"/>
    <ds:schemaRef ds:uri="http://purl.org/dc/elements/1.1/"/>
    <ds:schemaRef ds:uri="http://schemas.microsoft.com/office/2006/metadata/properties"/>
    <ds:schemaRef ds:uri="878bc2b5-c4e2-4fb9-97d8-a918bd6c8b9b"/>
    <ds:schemaRef ds:uri="http://purl.org/dc/terms/"/>
    <ds:schemaRef ds:uri="http://schemas.openxmlformats.org/package/2006/metadata/core-properties"/>
    <ds:schemaRef ds:uri="http://schemas.microsoft.com/office/2006/documentManagement/types"/>
    <ds:schemaRef ds:uri="f6a7e57d-ad94-409c-a3d6-9496c8a992d5"/>
    <ds:schemaRef ds:uri="http://www.w3.org/XML/1998/namespace"/>
    <ds:schemaRef ds:uri="http://purl.org/dc/dcmitype/"/>
  </ds:schemaRefs>
</ds:datastoreItem>
</file>

<file path=customXml/itemProps4.xml><?xml version="1.0" encoding="utf-8"?>
<ds:datastoreItem xmlns:ds="http://schemas.openxmlformats.org/officeDocument/2006/customXml" ds:itemID="{220CC23E-A99C-444E-95B1-C1FF396C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16</Pages>
  <Words>2674</Words>
  <Characters>25908</Characters>
  <Application>Microsoft Office Word</Application>
  <DocSecurity>0</DocSecurity>
  <Lines>215</Lines>
  <Paragraphs>57</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Vivienne Avery</dc:creator>
  <cp:lastModifiedBy>Donal Ring</cp:lastModifiedBy>
  <cp:revision>14</cp:revision>
  <cp:lastPrinted>2018-07-10T08:34:00Z</cp:lastPrinted>
  <dcterms:created xsi:type="dcterms:W3CDTF">2021-08-19T12:49:00Z</dcterms:created>
  <dcterms:modified xsi:type="dcterms:W3CDTF">2023-01-20T16:53:00Z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0x01010047BE7D88C1C92C4F941BF29E9D9B9470</vt:lpwstr>
  </property>
</Properties>
</file>