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4E100" w14:textId="77777777" w:rsidR="00DE1999" w:rsidRDefault="009247D7">
      <w:pPr>
        <w:numPr>
          <w:ilvl w:val="0"/>
          <w:numId w:val="13"/>
        </w:numPr>
        <w:pBdr>
          <w:top w:val="nil"/>
          <w:left w:val="nil"/>
          <w:bottom w:val="nil"/>
          <w:right w:val="nil"/>
          <w:between w:val="nil"/>
        </w:pBdr>
        <w:jc w:val="both"/>
        <w:rPr>
          <w:sz w:val="20"/>
          <w:szCs w:val="20"/>
        </w:rPr>
      </w:pPr>
      <w:r>
        <w:rPr>
          <w:rFonts w:ascii="Arial" w:eastAsia="Arial" w:hAnsi="Arial" w:cs="Arial"/>
          <w:b/>
          <w:sz w:val="28"/>
          <w:szCs w:val="28"/>
        </w:rPr>
        <w:t>RRP Dashboard update</w:t>
      </w:r>
      <w:r>
        <w:rPr>
          <w:rFonts w:ascii="Arial" w:eastAsia="Arial" w:hAnsi="Arial" w:cs="Arial"/>
          <w:b/>
          <w:sz w:val="20"/>
          <w:szCs w:val="20"/>
        </w:rPr>
        <w:t>:</w:t>
      </w:r>
    </w:p>
    <w:p w14:paraId="6A04E101" w14:textId="77777777" w:rsidR="00DE1999" w:rsidRDefault="00DE1999">
      <w:pPr>
        <w:rPr>
          <w:rFonts w:ascii="Arial" w:eastAsia="Arial" w:hAnsi="Arial" w:cs="Arial"/>
          <w:b/>
          <w:sz w:val="20"/>
          <w:szCs w:val="20"/>
        </w:rPr>
      </w:pPr>
    </w:p>
    <w:tbl>
      <w:tblPr>
        <w:tblStyle w:val="a3"/>
        <w:tblW w:w="2296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3"/>
        <w:gridCol w:w="1726"/>
        <w:gridCol w:w="1586"/>
        <w:gridCol w:w="1620"/>
        <w:gridCol w:w="1580"/>
        <w:gridCol w:w="1427"/>
        <w:gridCol w:w="1924"/>
        <w:gridCol w:w="6348"/>
      </w:tblGrid>
      <w:tr w:rsidR="009247D7" w14:paraId="6A04E10A" w14:textId="77777777" w:rsidTr="009247D7">
        <w:trPr>
          <w:trHeight w:val="300"/>
          <w:tblHeader/>
        </w:trPr>
        <w:tc>
          <w:tcPr>
            <w:tcW w:w="6753" w:type="dxa"/>
            <w:shd w:val="clear" w:color="auto" w:fill="DEEBF6"/>
            <w:vAlign w:val="center"/>
          </w:tcPr>
          <w:p w14:paraId="6A04E102" w14:textId="77777777" w:rsidR="009247D7" w:rsidRDefault="009247D7">
            <w:pPr>
              <w:rPr>
                <w:rFonts w:ascii="Arial" w:eastAsia="Arial" w:hAnsi="Arial" w:cs="Arial"/>
                <w:b/>
                <w:i/>
                <w:color w:val="000000"/>
                <w:sz w:val="18"/>
                <w:szCs w:val="18"/>
              </w:rPr>
            </w:pPr>
            <w:r>
              <w:rPr>
                <w:rFonts w:ascii="Arial" w:eastAsia="Arial" w:hAnsi="Arial" w:cs="Arial"/>
                <w:b/>
                <w:i/>
                <w:color w:val="000000"/>
                <w:sz w:val="18"/>
                <w:szCs w:val="18"/>
              </w:rPr>
              <w:t xml:space="preserve">Performance Targets </w:t>
            </w:r>
          </w:p>
        </w:tc>
        <w:tc>
          <w:tcPr>
            <w:tcW w:w="1726" w:type="dxa"/>
            <w:shd w:val="clear" w:color="auto" w:fill="DEEBF6"/>
          </w:tcPr>
          <w:p w14:paraId="6A04E103" w14:textId="77777777" w:rsidR="009247D7" w:rsidRDefault="009247D7">
            <w:pPr>
              <w:rPr>
                <w:rFonts w:ascii="Arial" w:eastAsia="Arial" w:hAnsi="Arial" w:cs="Arial"/>
                <w:b/>
                <w:color w:val="000000"/>
                <w:sz w:val="18"/>
                <w:szCs w:val="18"/>
              </w:rPr>
            </w:pPr>
            <w:r>
              <w:rPr>
                <w:rFonts w:ascii="Arial" w:eastAsia="Arial" w:hAnsi="Arial" w:cs="Arial"/>
                <w:b/>
                <w:color w:val="000000"/>
                <w:sz w:val="18"/>
                <w:szCs w:val="18"/>
              </w:rPr>
              <w:t>Baseline Performance 2019/20</w:t>
            </w:r>
          </w:p>
        </w:tc>
        <w:tc>
          <w:tcPr>
            <w:tcW w:w="1586" w:type="dxa"/>
            <w:shd w:val="clear" w:color="auto" w:fill="DEEBF6"/>
          </w:tcPr>
          <w:p w14:paraId="6A04E104" w14:textId="77777777" w:rsidR="009247D7" w:rsidRDefault="009247D7">
            <w:pPr>
              <w:rPr>
                <w:rFonts w:ascii="Arial" w:eastAsia="Arial" w:hAnsi="Arial" w:cs="Arial"/>
                <w:b/>
                <w:color w:val="000000"/>
                <w:sz w:val="18"/>
                <w:szCs w:val="18"/>
              </w:rPr>
            </w:pPr>
            <w:r>
              <w:rPr>
                <w:rFonts w:ascii="Arial" w:eastAsia="Arial" w:hAnsi="Arial" w:cs="Arial"/>
                <w:b/>
                <w:color w:val="000000"/>
                <w:sz w:val="18"/>
                <w:szCs w:val="18"/>
              </w:rPr>
              <w:t>Performance Target 2024/25</w:t>
            </w:r>
          </w:p>
        </w:tc>
        <w:tc>
          <w:tcPr>
            <w:tcW w:w="1620" w:type="dxa"/>
            <w:shd w:val="clear" w:color="auto" w:fill="DEEBF6"/>
          </w:tcPr>
          <w:p w14:paraId="6A04E105" w14:textId="77777777" w:rsidR="009247D7" w:rsidRDefault="009247D7">
            <w:pPr>
              <w:rPr>
                <w:rFonts w:ascii="Arial" w:eastAsia="Arial" w:hAnsi="Arial" w:cs="Arial"/>
                <w:b/>
                <w:color w:val="000000"/>
                <w:sz w:val="18"/>
                <w:szCs w:val="18"/>
              </w:rPr>
            </w:pPr>
            <w:r>
              <w:rPr>
                <w:rFonts w:ascii="Arial" w:eastAsia="Arial" w:hAnsi="Arial" w:cs="Arial"/>
                <w:b/>
                <w:color w:val="000000"/>
                <w:sz w:val="18"/>
                <w:szCs w:val="18"/>
              </w:rPr>
              <w:t>Actual performance 2023/24</w:t>
            </w:r>
          </w:p>
        </w:tc>
        <w:tc>
          <w:tcPr>
            <w:tcW w:w="3007" w:type="dxa"/>
            <w:gridSpan w:val="2"/>
            <w:shd w:val="clear" w:color="auto" w:fill="DEEBF6"/>
          </w:tcPr>
          <w:p w14:paraId="6A04E108" w14:textId="77777777" w:rsidR="009247D7" w:rsidRDefault="009247D7">
            <w:pPr>
              <w:rPr>
                <w:rFonts w:ascii="Arial" w:eastAsia="Arial" w:hAnsi="Arial" w:cs="Arial"/>
                <w:b/>
                <w:color w:val="000000"/>
                <w:sz w:val="18"/>
                <w:szCs w:val="18"/>
              </w:rPr>
            </w:pPr>
            <w:r>
              <w:rPr>
                <w:rFonts w:ascii="Arial" w:eastAsia="Arial" w:hAnsi="Arial" w:cs="Arial"/>
                <w:b/>
                <w:color w:val="000000"/>
                <w:sz w:val="18"/>
                <w:szCs w:val="18"/>
              </w:rPr>
              <w:t>Metric Guidance / Data source</w:t>
            </w:r>
          </w:p>
        </w:tc>
        <w:tc>
          <w:tcPr>
            <w:tcW w:w="8272" w:type="dxa"/>
            <w:gridSpan w:val="2"/>
            <w:shd w:val="clear" w:color="auto" w:fill="DEEBF6"/>
          </w:tcPr>
          <w:p w14:paraId="6A04E109" w14:textId="77777777" w:rsidR="009247D7" w:rsidRDefault="009247D7">
            <w:pPr>
              <w:rPr>
                <w:rFonts w:ascii="Arial" w:eastAsia="Arial" w:hAnsi="Arial" w:cs="Arial"/>
                <w:b/>
                <w:color w:val="000000"/>
                <w:sz w:val="18"/>
                <w:szCs w:val="18"/>
              </w:rPr>
            </w:pPr>
            <w:r>
              <w:rPr>
                <w:rFonts w:ascii="Arial" w:eastAsia="Arial" w:hAnsi="Arial" w:cs="Arial"/>
                <w:b/>
                <w:color w:val="000000"/>
                <w:sz w:val="18"/>
                <w:szCs w:val="18"/>
              </w:rPr>
              <w:t>Target Guidance</w:t>
            </w:r>
          </w:p>
        </w:tc>
      </w:tr>
      <w:tr w:rsidR="009247D7" w14:paraId="6A04E113" w14:textId="77777777" w:rsidTr="009247D7">
        <w:trPr>
          <w:trHeight w:val="300"/>
        </w:trPr>
        <w:tc>
          <w:tcPr>
            <w:tcW w:w="6753" w:type="dxa"/>
            <w:shd w:val="clear" w:color="auto" w:fill="92D050"/>
            <w:vAlign w:val="center"/>
          </w:tcPr>
          <w:p w14:paraId="6A04E10B"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Total annual household waste per head (kgs/head)</w:t>
            </w:r>
          </w:p>
          <w:p w14:paraId="6A04E10C"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726" w:type="dxa"/>
            <w:shd w:val="clear" w:color="auto" w:fill="E2EFD9"/>
            <w:vAlign w:val="center"/>
          </w:tcPr>
          <w:p w14:paraId="6A04E10D" w14:textId="77777777" w:rsidR="009247D7" w:rsidRDefault="009247D7">
            <w:pPr>
              <w:jc w:val="center"/>
              <w:rPr>
                <w:rFonts w:ascii="Arial" w:eastAsia="Arial" w:hAnsi="Arial" w:cs="Arial"/>
                <w:color w:val="000000"/>
                <w:sz w:val="18"/>
                <w:szCs w:val="18"/>
              </w:rPr>
            </w:pPr>
            <w:r>
              <w:rPr>
                <w:rFonts w:ascii="Arial" w:eastAsia="Arial" w:hAnsi="Arial" w:cs="Arial"/>
                <w:color w:val="000000"/>
                <w:sz w:val="18"/>
                <w:szCs w:val="18"/>
              </w:rPr>
              <w:t>355.84</w:t>
            </w:r>
          </w:p>
        </w:tc>
        <w:tc>
          <w:tcPr>
            <w:tcW w:w="1586" w:type="dxa"/>
            <w:shd w:val="clear" w:color="auto" w:fill="E2EFD9"/>
            <w:vAlign w:val="center"/>
          </w:tcPr>
          <w:p w14:paraId="6A04E10E" w14:textId="77777777" w:rsidR="009247D7" w:rsidRDefault="009247D7">
            <w:pPr>
              <w:jc w:val="center"/>
              <w:rPr>
                <w:rFonts w:ascii="Arial" w:eastAsia="Arial" w:hAnsi="Arial" w:cs="Arial"/>
                <w:color w:val="000000"/>
                <w:sz w:val="18"/>
                <w:szCs w:val="18"/>
              </w:rPr>
            </w:pPr>
            <w:r>
              <w:rPr>
                <w:rFonts w:ascii="Arial" w:eastAsia="Arial" w:hAnsi="Arial" w:cs="Arial"/>
                <w:color w:val="000000"/>
                <w:sz w:val="18"/>
                <w:szCs w:val="18"/>
              </w:rPr>
              <w:t>325.35</w:t>
            </w:r>
          </w:p>
        </w:tc>
        <w:tc>
          <w:tcPr>
            <w:tcW w:w="1620" w:type="dxa"/>
            <w:shd w:val="clear" w:color="auto" w:fill="E2EFD9"/>
            <w:vAlign w:val="center"/>
          </w:tcPr>
          <w:p w14:paraId="6A04E10F"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322.92</w:t>
            </w:r>
          </w:p>
        </w:tc>
        <w:tc>
          <w:tcPr>
            <w:tcW w:w="3007" w:type="dxa"/>
            <w:gridSpan w:val="2"/>
            <w:shd w:val="clear" w:color="auto" w:fill="E2EFD9"/>
          </w:tcPr>
          <w:p w14:paraId="6A04E111"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Defra stats (Ex BVPI84a)</w:t>
            </w:r>
          </w:p>
        </w:tc>
        <w:tc>
          <w:tcPr>
            <w:tcW w:w="8272" w:type="dxa"/>
            <w:gridSpan w:val="2"/>
            <w:shd w:val="clear" w:color="auto" w:fill="E2EFD9"/>
          </w:tcPr>
          <w:p w14:paraId="6A04E112"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 xml:space="preserve">Borough sets own targets, informed by </w:t>
            </w:r>
            <w:proofErr w:type="spellStart"/>
            <w:r>
              <w:rPr>
                <w:rFonts w:ascii="Arial" w:eastAsia="Arial" w:hAnsi="Arial" w:cs="Arial"/>
                <w:color w:val="000000"/>
                <w:sz w:val="18"/>
                <w:szCs w:val="18"/>
              </w:rPr>
              <w:t>ReLondon</w:t>
            </w:r>
            <w:proofErr w:type="spellEnd"/>
            <w:r>
              <w:rPr>
                <w:rFonts w:ascii="Arial" w:eastAsia="Arial" w:hAnsi="Arial" w:cs="Arial"/>
                <w:color w:val="000000"/>
                <w:sz w:val="18"/>
                <w:szCs w:val="18"/>
              </w:rPr>
              <w:t xml:space="preserve"> /WRAP good practice.</w:t>
            </w:r>
          </w:p>
        </w:tc>
      </w:tr>
      <w:tr w:rsidR="009247D7" w14:paraId="6A04E11C" w14:textId="77777777" w:rsidTr="009247D7">
        <w:trPr>
          <w:trHeight w:val="290"/>
        </w:trPr>
        <w:tc>
          <w:tcPr>
            <w:tcW w:w="6753" w:type="dxa"/>
            <w:shd w:val="clear" w:color="auto" w:fill="92D050"/>
            <w:vAlign w:val="center"/>
          </w:tcPr>
          <w:p w14:paraId="6A04E114"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Total annual household residual waste collected per household (kgs/household)</w:t>
            </w:r>
          </w:p>
          <w:p w14:paraId="6A04E115" w14:textId="77777777" w:rsidR="009247D7" w:rsidRDefault="009247D7">
            <w:pPr>
              <w:rPr>
                <w:rFonts w:ascii="Arial" w:eastAsia="Arial" w:hAnsi="Arial" w:cs="Arial"/>
                <w:color w:val="000000"/>
                <w:sz w:val="18"/>
                <w:szCs w:val="18"/>
              </w:rPr>
            </w:pPr>
          </w:p>
        </w:tc>
        <w:tc>
          <w:tcPr>
            <w:tcW w:w="1726" w:type="dxa"/>
            <w:shd w:val="clear" w:color="auto" w:fill="E2EFD9"/>
            <w:vAlign w:val="center"/>
          </w:tcPr>
          <w:p w14:paraId="6A04E116" w14:textId="77777777" w:rsidR="009247D7" w:rsidRDefault="009247D7">
            <w:pPr>
              <w:jc w:val="center"/>
              <w:rPr>
                <w:rFonts w:ascii="Arial" w:eastAsia="Arial" w:hAnsi="Arial" w:cs="Arial"/>
                <w:color w:val="000000"/>
                <w:sz w:val="18"/>
                <w:szCs w:val="18"/>
              </w:rPr>
            </w:pPr>
            <w:r>
              <w:rPr>
                <w:rFonts w:ascii="Arial" w:eastAsia="Arial" w:hAnsi="Arial" w:cs="Arial"/>
                <w:color w:val="000000"/>
                <w:sz w:val="18"/>
                <w:szCs w:val="18"/>
              </w:rPr>
              <w:t>450.93</w:t>
            </w:r>
          </w:p>
        </w:tc>
        <w:tc>
          <w:tcPr>
            <w:tcW w:w="1586" w:type="dxa"/>
            <w:shd w:val="clear" w:color="auto" w:fill="E2EFD9"/>
            <w:vAlign w:val="center"/>
          </w:tcPr>
          <w:p w14:paraId="6A04E117" w14:textId="77777777" w:rsidR="009247D7" w:rsidRDefault="009247D7">
            <w:pPr>
              <w:jc w:val="center"/>
              <w:rPr>
                <w:rFonts w:ascii="Arial" w:eastAsia="Arial" w:hAnsi="Arial" w:cs="Arial"/>
                <w:color w:val="000000"/>
                <w:sz w:val="18"/>
                <w:szCs w:val="18"/>
              </w:rPr>
            </w:pPr>
            <w:r>
              <w:rPr>
                <w:rFonts w:ascii="Arial" w:eastAsia="Arial" w:hAnsi="Arial" w:cs="Arial"/>
                <w:color w:val="000000"/>
                <w:sz w:val="18"/>
                <w:szCs w:val="18"/>
              </w:rPr>
              <w:t>434.18</w:t>
            </w:r>
          </w:p>
        </w:tc>
        <w:tc>
          <w:tcPr>
            <w:tcW w:w="1620" w:type="dxa"/>
            <w:shd w:val="clear" w:color="auto" w:fill="E2EFD9"/>
            <w:vAlign w:val="center"/>
          </w:tcPr>
          <w:p w14:paraId="6A04E118"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468.17</w:t>
            </w:r>
          </w:p>
        </w:tc>
        <w:tc>
          <w:tcPr>
            <w:tcW w:w="3007" w:type="dxa"/>
            <w:gridSpan w:val="2"/>
            <w:shd w:val="clear" w:color="auto" w:fill="E2EFD9"/>
          </w:tcPr>
          <w:p w14:paraId="6A04E11A"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Defra stats (Ex NI191)</w:t>
            </w:r>
          </w:p>
        </w:tc>
        <w:tc>
          <w:tcPr>
            <w:tcW w:w="8272" w:type="dxa"/>
            <w:gridSpan w:val="2"/>
            <w:shd w:val="clear" w:color="auto" w:fill="E2EFD9"/>
          </w:tcPr>
          <w:p w14:paraId="6A04E11B"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 xml:space="preserve">Borough sets own targets, informed by </w:t>
            </w:r>
            <w:proofErr w:type="spellStart"/>
            <w:r>
              <w:rPr>
                <w:rFonts w:ascii="Arial" w:eastAsia="Arial" w:hAnsi="Arial" w:cs="Arial"/>
                <w:color w:val="000000"/>
                <w:sz w:val="18"/>
                <w:szCs w:val="18"/>
              </w:rPr>
              <w:t>ReLondon</w:t>
            </w:r>
            <w:proofErr w:type="spellEnd"/>
            <w:r>
              <w:rPr>
                <w:rFonts w:ascii="Arial" w:eastAsia="Arial" w:hAnsi="Arial" w:cs="Arial"/>
                <w:color w:val="000000"/>
                <w:sz w:val="18"/>
                <w:szCs w:val="18"/>
              </w:rPr>
              <w:t>/WRAP good practice.</w:t>
            </w:r>
          </w:p>
        </w:tc>
      </w:tr>
      <w:tr w:rsidR="009247D7" w14:paraId="6A04E129" w14:textId="77777777" w:rsidTr="009247D7">
        <w:trPr>
          <w:trHeight w:val="290"/>
        </w:trPr>
        <w:tc>
          <w:tcPr>
            <w:tcW w:w="6753" w:type="dxa"/>
            <w:shd w:val="clear" w:color="auto" w:fill="92D050"/>
            <w:vAlign w:val="center"/>
          </w:tcPr>
          <w:p w14:paraId="6A04E11D"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Total annual household avoidable (edible) food waste (kgs/head)</w:t>
            </w:r>
            <w:r>
              <w:rPr>
                <w:rFonts w:ascii="Arial" w:eastAsia="Arial" w:hAnsi="Arial" w:cs="Arial"/>
                <w:color w:val="000000"/>
                <w:sz w:val="18"/>
                <w:szCs w:val="18"/>
                <w:vertAlign w:val="superscript"/>
              </w:rPr>
              <w:footnoteReference w:id="1"/>
            </w:r>
          </w:p>
          <w:p w14:paraId="6A04E11E" w14:textId="77777777" w:rsidR="009247D7" w:rsidRDefault="009247D7">
            <w:pPr>
              <w:rPr>
                <w:rFonts w:ascii="Arial" w:eastAsia="Arial" w:hAnsi="Arial" w:cs="Arial"/>
                <w:color w:val="000000"/>
                <w:sz w:val="18"/>
                <w:szCs w:val="18"/>
              </w:rPr>
            </w:pPr>
          </w:p>
          <w:p w14:paraId="6A04E11F" w14:textId="77777777" w:rsidR="009247D7" w:rsidRDefault="009247D7">
            <w:pPr>
              <w:rPr>
                <w:rFonts w:ascii="Arial" w:eastAsia="Arial" w:hAnsi="Arial" w:cs="Arial"/>
                <w:color w:val="000000"/>
                <w:sz w:val="18"/>
                <w:szCs w:val="18"/>
              </w:rPr>
            </w:pPr>
          </w:p>
        </w:tc>
        <w:tc>
          <w:tcPr>
            <w:tcW w:w="1726" w:type="dxa"/>
            <w:shd w:val="clear" w:color="auto" w:fill="E2EFD9"/>
            <w:vAlign w:val="center"/>
          </w:tcPr>
          <w:p w14:paraId="6A04E120" w14:textId="77777777" w:rsidR="009247D7" w:rsidRDefault="009247D7">
            <w:pPr>
              <w:jc w:val="center"/>
              <w:rPr>
                <w:rFonts w:ascii="Arial" w:eastAsia="Arial" w:hAnsi="Arial" w:cs="Arial"/>
                <w:color w:val="000000"/>
                <w:sz w:val="18"/>
                <w:szCs w:val="18"/>
              </w:rPr>
            </w:pPr>
            <w:sdt>
              <w:sdtPr>
                <w:tag w:val="goog_rdk_0"/>
                <w:id w:val="976326355"/>
              </w:sdtPr>
              <w:sdtContent/>
            </w:sdt>
            <w:sdt>
              <w:sdtPr>
                <w:tag w:val="goog_rdk_1"/>
                <w:id w:val="-1920311494"/>
              </w:sdtPr>
              <w:sdtContent/>
            </w:sdt>
            <w:sdt>
              <w:sdtPr>
                <w:tag w:val="goog_rdk_2"/>
                <w:id w:val="565481717"/>
              </w:sdtPr>
              <w:sdtContent/>
            </w:sdt>
            <w:r>
              <w:rPr>
                <w:rFonts w:ascii="Arial" w:eastAsia="Arial" w:hAnsi="Arial" w:cs="Arial"/>
                <w:color w:val="000000"/>
                <w:sz w:val="18"/>
                <w:szCs w:val="18"/>
              </w:rPr>
              <w:t>34.38 / 39.12</w:t>
            </w:r>
          </w:p>
        </w:tc>
        <w:tc>
          <w:tcPr>
            <w:tcW w:w="1586" w:type="dxa"/>
            <w:shd w:val="clear" w:color="auto" w:fill="E2EFD9"/>
            <w:vAlign w:val="center"/>
          </w:tcPr>
          <w:p w14:paraId="6A04E121" w14:textId="77777777" w:rsidR="009247D7" w:rsidRDefault="009247D7">
            <w:pPr>
              <w:jc w:val="center"/>
              <w:rPr>
                <w:rFonts w:ascii="Arial" w:eastAsia="Arial" w:hAnsi="Arial" w:cs="Arial"/>
                <w:color w:val="000000"/>
                <w:sz w:val="18"/>
                <w:szCs w:val="18"/>
              </w:rPr>
            </w:pPr>
            <w:r>
              <w:rPr>
                <w:rFonts w:ascii="Arial" w:eastAsia="Arial" w:hAnsi="Arial" w:cs="Arial"/>
                <w:color w:val="000000"/>
                <w:sz w:val="18"/>
                <w:szCs w:val="18"/>
              </w:rPr>
              <w:t>29.92 / 34.06</w:t>
            </w:r>
          </w:p>
        </w:tc>
        <w:tc>
          <w:tcPr>
            <w:tcW w:w="1620" w:type="dxa"/>
            <w:shd w:val="clear" w:color="auto" w:fill="E2EFD9"/>
            <w:vAlign w:val="center"/>
          </w:tcPr>
          <w:p w14:paraId="6A04E122"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 xml:space="preserve">27.77 / 37.89 </w:t>
            </w:r>
          </w:p>
        </w:tc>
        <w:tc>
          <w:tcPr>
            <w:tcW w:w="3007" w:type="dxa"/>
            <w:gridSpan w:val="2"/>
            <w:shd w:val="clear" w:color="auto" w:fill="E2EFD9"/>
          </w:tcPr>
          <w:p w14:paraId="6A04E124"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Borough to estimate based on own waste composition data. Estimates should be based on</w:t>
            </w:r>
            <w:r>
              <w:rPr>
                <w:rFonts w:ascii="Arial" w:eastAsia="Arial" w:hAnsi="Arial" w:cs="Arial"/>
                <w:sz w:val="18"/>
                <w:szCs w:val="18"/>
              </w:rPr>
              <w:t xml:space="preserve"> </w:t>
            </w:r>
            <w:r>
              <w:rPr>
                <w:rFonts w:ascii="Arial" w:eastAsia="Arial" w:hAnsi="Arial" w:cs="Arial"/>
                <w:color w:val="000000"/>
                <w:sz w:val="18"/>
                <w:szCs w:val="18"/>
              </w:rPr>
              <w:t>estimated total avoidable food waste produced, i.e. from both residual and food kerbside schemes.</w:t>
            </w:r>
          </w:p>
          <w:p w14:paraId="6A04E125" w14:textId="77777777" w:rsidR="009247D7" w:rsidRDefault="009247D7">
            <w:pPr>
              <w:rPr>
                <w:rFonts w:ascii="Arial" w:eastAsia="Arial" w:hAnsi="Arial" w:cs="Arial"/>
                <w:color w:val="000000"/>
                <w:sz w:val="18"/>
                <w:szCs w:val="18"/>
                <w:highlight w:val="magenta"/>
              </w:rPr>
            </w:pPr>
          </w:p>
          <w:p w14:paraId="6A04E126" w14:textId="77777777" w:rsidR="009247D7" w:rsidRDefault="009247D7">
            <w:pPr>
              <w:rPr>
                <w:rFonts w:ascii="Arial" w:eastAsia="Arial" w:hAnsi="Arial" w:cs="Arial"/>
                <w:color w:val="000000"/>
                <w:sz w:val="18"/>
                <w:szCs w:val="18"/>
                <w:highlight w:val="magenta"/>
              </w:rPr>
            </w:pPr>
          </w:p>
          <w:p w14:paraId="6A04E127" w14:textId="77777777" w:rsidR="009247D7" w:rsidRDefault="009247D7">
            <w:pPr>
              <w:rPr>
                <w:rFonts w:ascii="Arial" w:eastAsia="Arial" w:hAnsi="Arial" w:cs="Arial"/>
                <w:color w:val="000000"/>
                <w:sz w:val="18"/>
                <w:szCs w:val="18"/>
                <w:highlight w:val="yellow"/>
              </w:rPr>
            </w:pPr>
          </w:p>
        </w:tc>
        <w:tc>
          <w:tcPr>
            <w:tcW w:w="8272" w:type="dxa"/>
            <w:gridSpan w:val="2"/>
            <w:shd w:val="clear" w:color="auto" w:fill="E2EFD9"/>
          </w:tcPr>
          <w:p w14:paraId="6A04E128" w14:textId="77777777" w:rsidR="009247D7" w:rsidRDefault="009247D7">
            <w:pPr>
              <w:rPr>
                <w:rFonts w:ascii="Arial" w:eastAsia="Arial" w:hAnsi="Arial" w:cs="Arial"/>
                <w:color w:val="000000"/>
                <w:sz w:val="18"/>
                <w:szCs w:val="18"/>
                <w:highlight w:val="yellow"/>
              </w:rPr>
            </w:pPr>
            <w:r>
              <w:rPr>
                <w:rFonts w:ascii="Arial" w:eastAsia="Arial" w:hAnsi="Arial" w:cs="Arial"/>
                <w:color w:val="000000"/>
                <w:sz w:val="18"/>
                <w:szCs w:val="18"/>
              </w:rPr>
              <w:t xml:space="preserve">A baseline figure of 77kg/capita/year is provided in </w:t>
            </w:r>
            <w:hyperlink r:id="rId11">
              <w:r>
                <w:rPr>
                  <w:rFonts w:ascii="Arial" w:eastAsia="Arial" w:hAnsi="Arial" w:cs="Arial"/>
                  <w:color w:val="0062A3"/>
                  <w:sz w:val="18"/>
                  <w:szCs w:val="18"/>
                </w:rPr>
                <w:t>WRAP guidance.</w:t>
              </w:r>
            </w:hyperlink>
            <w:r>
              <w:rPr>
                <w:rFonts w:ascii="Arial" w:eastAsia="Arial" w:hAnsi="Arial" w:cs="Arial"/>
                <w:color w:val="000000"/>
                <w:sz w:val="18"/>
                <w:szCs w:val="18"/>
              </w:rPr>
              <w:t xml:space="preserve"> Following a waste composition analysis published in 2020, WRAP have suggested the following splits for households: Avoidable food waste in residual: 70%, Unavoidable food waste in residual: 30%. Avoidable food waste recycled: 44%, Unavoidable food waste recycled: 56%. If you would like to apply these figures, you would need to know the percentage of both your residual waste and </w:t>
            </w:r>
            <w:proofErr w:type="gramStart"/>
            <w:r>
              <w:rPr>
                <w:rFonts w:ascii="Arial" w:eastAsia="Arial" w:hAnsi="Arial" w:cs="Arial"/>
                <w:color w:val="000000"/>
                <w:sz w:val="18"/>
                <w:szCs w:val="18"/>
              </w:rPr>
              <w:t>your</w:t>
            </w:r>
            <w:proofErr w:type="gramEnd"/>
            <w:r>
              <w:rPr>
                <w:rFonts w:ascii="Arial" w:eastAsia="Arial" w:hAnsi="Arial" w:cs="Arial"/>
                <w:color w:val="000000"/>
                <w:sz w:val="18"/>
                <w:szCs w:val="18"/>
              </w:rPr>
              <w:t xml:space="preserve"> recycling which was food. If you don’t have this data, please continue to use the 77kg/capita/year figure.</w:t>
            </w:r>
          </w:p>
        </w:tc>
      </w:tr>
      <w:tr w:rsidR="009247D7" w14:paraId="6A04E135" w14:textId="77777777" w:rsidTr="009247D7">
        <w:trPr>
          <w:trHeight w:val="61"/>
        </w:trPr>
        <w:tc>
          <w:tcPr>
            <w:tcW w:w="6753" w:type="dxa"/>
            <w:shd w:val="clear" w:color="auto" w:fill="FFC000"/>
            <w:vAlign w:val="center"/>
          </w:tcPr>
          <w:p w14:paraId="6A04E12A"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 xml:space="preserve">Annual household waste recycling rate (% by weight) </w:t>
            </w:r>
          </w:p>
          <w:p w14:paraId="6A04E12B" w14:textId="77777777" w:rsidR="009247D7" w:rsidRDefault="009247D7">
            <w:pPr>
              <w:rPr>
                <w:rFonts w:ascii="Arial" w:eastAsia="Arial" w:hAnsi="Arial" w:cs="Arial"/>
                <w:color w:val="000000"/>
                <w:sz w:val="18"/>
                <w:szCs w:val="18"/>
              </w:rPr>
            </w:pPr>
          </w:p>
          <w:p w14:paraId="6A04E12C" w14:textId="77777777" w:rsidR="009247D7" w:rsidRDefault="009247D7">
            <w:pPr>
              <w:rPr>
                <w:rFonts w:ascii="Arial" w:eastAsia="Arial" w:hAnsi="Arial" w:cs="Arial"/>
                <w:color w:val="000000"/>
                <w:sz w:val="18"/>
                <w:szCs w:val="18"/>
              </w:rPr>
            </w:pPr>
          </w:p>
          <w:p w14:paraId="6A04E12D" w14:textId="77777777" w:rsidR="009247D7" w:rsidRDefault="009247D7">
            <w:pPr>
              <w:rPr>
                <w:rFonts w:ascii="Arial" w:eastAsia="Arial" w:hAnsi="Arial" w:cs="Arial"/>
                <w:color w:val="000000"/>
                <w:sz w:val="18"/>
                <w:szCs w:val="18"/>
              </w:rPr>
            </w:pPr>
          </w:p>
        </w:tc>
        <w:tc>
          <w:tcPr>
            <w:tcW w:w="1726" w:type="dxa"/>
            <w:shd w:val="clear" w:color="auto" w:fill="FFF2CC"/>
            <w:vAlign w:val="center"/>
          </w:tcPr>
          <w:p w14:paraId="6A04E12E" w14:textId="77777777" w:rsidR="009247D7" w:rsidRDefault="009247D7">
            <w:pPr>
              <w:jc w:val="center"/>
              <w:rPr>
                <w:rFonts w:ascii="Arial" w:eastAsia="Arial" w:hAnsi="Arial" w:cs="Arial"/>
                <w:color w:val="000000"/>
                <w:sz w:val="18"/>
                <w:szCs w:val="18"/>
              </w:rPr>
            </w:pPr>
            <w:r>
              <w:rPr>
                <w:rFonts w:ascii="Arial" w:eastAsia="Arial" w:hAnsi="Arial" w:cs="Arial"/>
                <w:color w:val="000000"/>
                <w:sz w:val="18"/>
                <w:szCs w:val="18"/>
              </w:rPr>
              <w:t>48.5%</w:t>
            </w:r>
          </w:p>
        </w:tc>
        <w:tc>
          <w:tcPr>
            <w:tcW w:w="1586" w:type="dxa"/>
            <w:shd w:val="clear" w:color="auto" w:fill="FFF2CC"/>
            <w:vAlign w:val="center"/>
          </w:tcPr>
          <w:p w14:paraId="6A04E12F" w14:textId="77777777" w:rsidR="009247D7" w:rsidRDefault="009247D7">
            <w:pPr>
              <w:jc w:val="center"/>
              <w:rPr>
                <w:rFonts w:ascii="Arial" w:eastAsia="Arial" w:hAnsi="Arial" w:cs="Arial"/>
                <w:color w:val="000000"/>
                <w:sz w:val="18"/>
                <w:szCs w:val="18"/>
              </w:rPr>
            </w:pPr>
            <w:r>
              <w:rPr>
                <w:rFonts w:ascii="Arial" w:eastAsia="Arial" w:hAnsi="Arial" w:cs="Arial"/>
                <w:color w:val="000000"/>
                <w:sz w:val="18"/>
                <w:szCs w:val="18"/>
              </w:rPr>
              <w:t>50%</w:t>
            </w:r>
          </w:p>
        </w:tc>
        <w:tc>
          <w:tcPr>
            <w:tcW w:w="1620" w:type="dxa"/>
            <w:shd w:val="clear" w:color="auto" w:fill="FFF2CC"/>
            <w:vAlign w:val="center"/>
          </w:tcPr>
          <w:p w14:paraId="6A04E130" w14:textId="77777777" w:rsidR="009247D7" w:rsidRDefault="009247D7">
            <w:pPr>
              <w:rPr>
                <w:rFonts w:ascii="Arial" w:eastAsia="Arial" w:hAnsi="Arial" w:cs="Arial"/>
                <w:color w:val="000000"/>
                <w:sz w:val="18"/>
                <w:szCs w:val="18"/>
              </w:rPr>
            </w:pPr>
            <w:sdt>
              <w:sdtPr>
                <w:tag w:val="goog_rdk_3"/>
                <w:id w:val="22539995"/>
              </w:sdtPr>
              <w:sdtContent/>
            </w:sdt>
            <w:sdt>
              <w:sdtPr>
                <w:tag w:val="goog_rdk_4"/>
                <w:id w:val="1692968310"/>
              </w:sdtPr>
              <w:sdtContent/>
            </w:sdt>
            <w:r>
              <w:rPr>
                <w:rFonts w:ascii="Arial" w:eastAsia="Arial" w:hAnsi="Arial" w:cs="Arial"/>
                <w:color w:val="000000"/>
                <w:sz w:val="18"/>
                <w:szCs w:val="18"/>
              </w:rPr>
              <w:t>41%</w:t>
            </w:r>
          </w:p>
        </w:tc>
        <w:tc>
          <w:tcPr>
            <w:tcW w:w="3007" w:type="dxa"/>
            <w:gridSpan w:val="2"/>
            <w:shd w:val="clear" w:color="auto" w:fill="FFF2CC"/>
          </w:tcPr>
          <w:p w14:paraId="6A04E133"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Defra stats</w:t>
            </w:r>
          </w:p>
        </w:tc>
        <w:tc>
          <w:tcPr>
            <w:tcW w:w="8272" w:type="dxa"/>
            <w:gridSpan w:val="2"/>
            <w:shd w:val="clear" w:color="auto" w:fill="FFF2CC"/>
          </w:tcPr>
          <w:p w14:paraId="6A04E134"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Borough sets own targets.</w:t>
            </w:r>
          </w:p>
        </w:tc>
      </w:tr>
      <w:tr w:rsidR="009247D7" w14:paraId="6A04E141" w14:textId="77777777" w:rsidTr="009247D7">
        <w:trPr>
          <w:trHeight w:val="290"/>
        </w:trPr>
        <w:tc>
          <w:tcPr>
            <w:tcW w:w="6753" w:type="dxa"/>
            <w:shd w:val="clear" w:color="auto" w:fill="FFC000"/>
            <w:vAlign w:val="center"/>
          </w:tcPr>
          <w:p w14:paraId="6A04E136"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Annual LACW recycling rate (% by weight)</w:t>
            </w:r>
          </w:p>
          <w:p w14:paraId="6A04E137" w14:textId="77777777" w:rsidR="009247D7" w:rsidRDefault="009247D7">
            <w:pPr>
              <w:rPr>
                <w:rFonts w:ascii="Arial" w:eastAsia="Arial" w:hAnsi="Arial" w:cs="Arial"/>
                <w:color w:val="000000"/>
                <w:sz w:val="18"/>
                <w:szCs w:val="18"/>
              </w:rPr>
            </w:pPr>
          </w:p>
          <w:p w14:paraId="6A04E138" w14:textId="77777777" w:rsidR="009247D7" w:rsidRDefault="009247D7">
            <w:pPr>
              <w:rPr>
                <w:rFonts w:ascii="Arial" w:eastAsia="Arial" w:hAnsi="Arial" w:cs="Arial"/>
                <w:color w:val="000000"/>
                <w:sz w:val="18"/>
                <w:szCs w:val="18"/>
              </w:rPr>
            </w:pPr>
          </w:p>
          <w:p w14:paraId="6A04E139" w14:textId="77777777" w:rsidR="009247D7" w:rsidRDefault="009247D7">
            <w:pPr>
              <w:rPr>
                <w:rFonts w:ascii="Arial" w:eastAsia="Arial" w:hAnsi="Arial" w:cs="Arial"/>
                <w:color w:val="000000"/>
                <w:sz w:val="18"/>
                <w:szCs w:val="18"/>
              </w:rPr>
            </w:pPr>
          </w:p>
        </w:tc>
        <w:tc>
          <w:tcPr>
            <w:tcW w:w="1726" w:type="dxa"/>
            <w:shd w:val="clear" w:color="auto" w:fill="FFF2CC"/>
            <w:vAlign w:val="center"/>
          </w:tcPr>
          <w:p w14:paraId="6A04E13A" w14:textId="77777777" w:rsidR="009247D7" w:rsidRDefault="009247D7">
            <w:pPr>
              <w:jc w:val="center"/>
              <w:rPr>
                <w:rFonts w:ascii="Arial" w:eastAsia="Arial" w:hAnsi="Arial" w:cs="Arial"/>
                <w:color w:val="000000"/>
                <w:sz w:val="18"/>
                <w:szCs w:val="18"/>
              </w:rPr>
            </w:pPr>
            <w:r>
              <w:rPr>
                <w:rFonts w:ascii="Arial" w:eastAsia="Arial" w:hAnsi="Arial" w:cs="Arial"/>
                <w:color w:val="000000"/>
                <w:sz w:val="18"/>
                <w:szCs w:val="18"/>
              </w:rPr>
              <w:t>47.97%</w:t>
            </w:r>
          </w:p>
        </w:tc>
        <w:tc>
          <w:tcPr>
            <w:tcW w:w="1586" w:type="dxa"/>
            <w:shd w:val="clear" w:color="auto" w:fill="FFF2CC"/>
            <w:vAlign w:val="center"/>
          </w:tcPr>
          <w:p w14:paraId="6A04E13B" w14:textId="77777777" w:rsidR="009247D7" w:rsidRDefault="009247D7">
            <w:pPr>
              <w:jc w:val="center"/>
              <w:rPr>
                <w:rFonts w:ascii="Arial" w:eastAsia="Arial" w:hAnsi="Arial" w:cs="Arial"/>
                <w:color w:val="000000"/>
                <w:sz w:val="18"/>
                <w:szCs w:val="18"/>
              </w:rPr>
            </w:pPr>
            <w:r>
              <w:rPr>
                <w:rFonts w:ascii="Arial" w:eastAsia="Arial" w:hAnsi="Arial" w:cs="Arial"/>
                <w:color w:val="000000"/>
                <w:sz w:val="18"/>
                <w:szCs w:val="18"/>
              </w:rPr>
              <w:t>50%</w:t>
            </w:r>
          </w:p>
        </w:tc>
        <w:tc>
          <w:tcPr>
            <w:tcW w:w="1620" w:type="dxa"/>
            <w:shd w:val="clear" w:color="auto" w:fill="FFF2CC"/>
            <w:vAlign w:val="center"/>
          </w:tcPr>
          <w:p w14:paraId="6A04E13C"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42.96%</w:t>
            </w:r>
          </w:p>
        </w:tc>
        <w:tc>
          <w:tcPr>
            <w:tcW w:w="3007" w:type="dxa"/>
            <w:gridSpan w:val="2"/>
            <w:shd w:val="clear" w:color="auto" w:fill="FFF2CC"/>
          </w:tcPr>
          <w:p w14:paraId="6A04E13F" w14:textId="77777777" w:rsidR="009247D7" w:rsidRDefault="009247D7">
            <w:pPr>
              <w:rPr>
                <w:rFonts w:ascii="Arial" w:eastAsia="Arial" w:hAnsi="Arial" w:cs="Arial"/>
                <w:color w:val="000000"/>
                <w:sz w:val="18"/>
                <w:szCs w:val="18"/>
                <w:highlight w:val="yellow"/>
              </w:rPr>
            </w:pPr>
            <w:r>
              <w:rPr>
                <w:rFonts w:ascii="Arial" w:eastAsia="Arial" w:hAnsi="Arial" w:cs="Arial"/>
                <w:color w:val="000000"/>
                <w:sz w:val="18"/>
                <w:szCs w:val="18"/>
              </w:rPr>
              <w:t>Defra stats</w:t>
            </w:r>
          </w:p>
        </w:tc>
        <w:tc>
          <w:tcPr>
            <w:tcW w:w="8272" w:type="dxa"/>
            <w:gridSpan w:val="2"/>
            <w:shd w:val="clear" w:color="auto" w:fill="FFF2CC"/>
          </w:tcPr>
          <w:p w14:paraId="6A04E140" w14:textId="77777777" w:rsidR="009247D7" w:rsidRDefault="009247D7">
            <w:pPr>
              <w:rPr>
                <w:rFonts w:ascii="Arial" w:eastAsia="Arial" w:hAnsi="Arial" w:cs="Arial"/>
                <w:color w:val="000000"/>
                <w:sz w:val="18"/>
                <w:szCs w:val="18"/>
                <w:highlight w:val="yellow"/>
              </w:rPr>
            </w:pPr>
            <w:r>
              <w:rPr>
                <w:rFonts w:ascii="Arial" w:eastAsia="Arial" w:hAnsi="Arial" w:cs="Arial"/>
                <w:color w:val="000000"/>
                <w:sz w:val="18"/>
                <w:szCs w:val="18"/>
              </w:rPr>
              <w:t>Borough sets own targets.</w:t>
            </w:r>
          </w:p>
        </w:tc>
      </w:tr>
      <w:tr w:rsidR="00DE1999" w14:paraId="6A04E143" w14:textId="77777777">
        <w:trPr>
          <w:trHeight w:val="290"/>
        </w:trPr>
        <w:tc>
          <w:tcPr>
            <w:tcW w:w="22964" w:type="dxa"/>
            <w:gridSpan w:val="8"/>
            <w:vAlign w:val="center"/>
          </w:tcPr>
          <w:p w14:paraId="6A04E142" w14:textId="77777777" w:rsidR="00DE1999" w:rsidRDefault="00DE1999">
            <w:pPr>
              <w:rPr>
                <w:rFonts w:ascii="Arial" w:eastAsia="Arial" w:hAnsi="Arial" w:cs="Arial"/>
                <w:color w:val="000000"/>
                <w:sz w:val="18"/>
                <w:szCs w:val="18"/>
                <w:highlight w:val="yellow"/>
              </w:rPr>
            </w:pPr>
          </w:p>
        </w:tc>
      </w:tr>
      <w:tr w:rsidR="009247D7" w14:paraId="6A04E14D" w14:textId="77777777" w:rsidTr="009247D7">
        <w:trPr>
          <w:trHeight w:val="290"/>
        </w:trPr>
        <w:tc>
          <w:tcPr>
            <w:tcW w:w="6753" w:type="dxa"/>
            <w:shd w:val="clear" w:color="auto" w:fill="DEEBF6"/>
            <w:vAlign w:val="center"/>
          </w:tcPr>
          <w:p w14:paraId="6A04E144" w14:textId="77777777" w:rsidR="009247D7" w:rsidRDefault="009247D7">
            <w:pPr>
              <w:rPr>
                <w:rFonts w:ascii="Arial" w:eastAsia="Arial" w:hAnsi="Arial" w:cs="Arial"/>
                <w:color w:val="000000"/>
                <w:sz w:val="18"/>
                <w:szCs w:val="18"/>
              </w:rPr>
            </w:pPr>
            <w:r>
              <w:rPr>
                <w:rFonts w:ascii="Arial" w:eastAsia="Arial" w:hAnsi="Arial" w:cs="Arial"/>
                <w:b/>
                <w:i/>
                <w:color w:val="000000"/>
                <w:sz w:val="18"/>
                <w:szCs w:val="18"/>
              </w:rPr>
              <w:t xml:space="preserve">Performance Targets </w:t>
            </w:r>
          </w:p>
        </w:tc>
        <w:tc>
          <w:tcPr>
            <w:tcW w:w="1726" w:type="dxa"/>
            <w:shd w:val="clear" w:color="auto" w:fill="DEEBF6"/>
          </w:tcPr>
          <w:p w14:paraId="6A04E145" w14:textId="77777777" w:rsidR="009247D7" w:rsidRDefault="009247D7">
            <w:pPr>
              <w:rPr>
                <w:rFonts w:ascii="Arial" w:eastAsia="Arial" w:hAnsi="Arial" w:cs="Arial"/>
                <w:color w:val="000000"/>
                <w:sz w:val="18"/>
                <w:szCs w:val="18"/>
                <w:vertAlign w:val="superscript"/>
              </w:rPr>
            </w:pPr>
            <w:r>
              <w:rPr>
                <w:rFonts w:ascii="Arial" w:eastAsia="Arial" w:hAnsi="Arial" w:cs="Arial"/>
                <w:b/>
                <w:color w:val="000000"/>
                <w:sz w:val="18"/>
                <w:szCs w:val="18"/>
              </w:rPr>
              <w:t>Baseline Performance 2019/20</w:t>
            </w:r>
          </w:p>
        </w:tc>
        <w:tc>
          <w:tcPr>
            <w:tcW w:w="1586" w:type="dxa"/>
            <w:shd w:val="clear" w:color="auto" w:fill="DEEBF6"/>
          </w:tcPr>
          <w:p w14:paraId="6A04E146" w14:textId="77777777" w:rsidR="009247D7" w:rsidRDefault="009247D7">
            <w:pPr>
              <w:rPr>
                <w:rFonts w:ascii="Arial" w:eastAsia="Arial" w:hAnsi="Arial" w:cs="Arial"/>
                <w:color w:val="000000"/>
                <w:sz w:val="18"/>
                <w:szCs w:val="18"/>
                <w:vertAlign w:val="superscript"/>
              </w:rPr>
            </w:pPr>
            <w:r>
              <w:rPr>
                <w:rFonts w:ascii="Arial" w:eastAsia="Arial" w:hAnsi="Arial" w:cs="Arial"/>
                <w:b/>
                <w:color w:val="000000"/>
                <w:sz w:val="18"/>
                <w:szCs w:val="18"/>
              </w:rPr>
              <w:t>Performance Target 2024/25</w:t>
            </w:r>
          </w:p>
        </w:tc>
        <w:tc>
          <w:tcPr>
            <w:tcW w:w="1620" w:type="dxa"/>
            <w:shd w:val="clear" w:color="auto" w:fill="DEEBF6"/>
          </w:tcPr>
          <w:p w14:paraId="6A04E147" w14:textId="77777777" w:rsidR="009247D7" w:rsidRDefault="009247D7">
            <w:pPr>
              <w:rPr>
                <w:rFonts w:ascii="Arial" w:eastAsia="Arial" w:hAnsi="Arial" w:cs="Arial"/>
                <w:color w:val="000000"/>
                <w:sz w:val="18"/>
                <w:szCs w:val="18"/>
              </w:rPr>
            </w:pPr>
            <w:r>
              <w:rPr>
                <w:rFonts w:ascii="Arial" w:eastAsia="Arial" w:hAnsi="Arial" w:cs="Arial"/>
                <w:b/>
                <w:color w:val="000000"/>
                <w:sz w:val="18"/>
                <w:szCs w:val="18"/>
              </w:rPr>
              <w:t>Actual performance 2023/24</w:t>
            </w:r>
          </w:p>
        </w:tc>
        <w:tc>
          <w:tcPr>
            <w:tcW w:w="1580" w:type="dxa"/>
            <w:shd w:val="clear" w:color="auto" w:fill="DEEBF6"/>
          </w:tcPr>
          <w:p w14:paraId="6A04E14A" w14:textId="77777777" w:rsidR="009247D7" w:rsidRDefault="009247D7">
            <w:pPr>
              <w:rPr>
                <w:rFonts w:ascii="Arial" w:eastAsia="Arial" w:hAnsi="Arial" w:cs="Arial"/>
                <w:b/>
                <w:color w:val="000000"/>
                <w:sz w:val="18"/>
                <w:szCs w:val="18"/>
              </w:rPr>
            </w:pPr>
            <w:r>
              <w:rPr>
                <w:rFonts w:ascii="Arial" w:eastAsia="Arial" w:hAnsi="Arial" w:cs="Arial"/>
                <w:b/>
                <w:color w:val="000000"/>
                <w:sz w:val="18"/>
                <w:szCs w:val="18"/>
              </w:rPr>
              <w:t>Anticipated performance by 1 April 2026</w:t>
            </w:r>
          </w:p>
        </w:tc>
        <w:tc>
          <w:tcPr>
            <w:tcW w:w="3351" w:type="dxa"/>
            <w:gridSpan w:val="2"/>
            <w:shd w:val="clear" w:color="auto" w:fill="DEEBF6"/>
          </w:tcPr>
          <w:p w14:paraId="6A04E14B" w14:textId="77777777" w:rsidR="009247D7" w:rsidRDefault="009247D7">
            <w:pPr>
              <w:rPr>
                <w:rFonts w:ascii="Arial" w:eastAsia="Arial" w:hAnsi="Arial" w:cs="Arial"/>
                <w:color w:val="000000"/>
                <w:sz w:val="18"/>
                <w:szCs w:val="18"/>
              </w:rPr>
            </w:pPr>
            <w:r>
              <w:rPr>
                <w:rFonts w:ascii="Arial" w:eastAsia="Arial" w:hAnsi="Arial" w:cs="Arial"/>
                <w:b/>
                <w:color w:val="000000"/>
                <w:sz w:val="18"/>
                <w:szCs w:val="18"/>
              </w:rPr>
              <w:t>Metric Guidance / Data source</w:t>
            </w:r>
          </w:p>
        </w:tc>
        <w:tc>
          <w:tcPr>
            <w:tcW w:w="6348" w:type="dxa"/>
            <w:shd w:val="clear" w:color="auto" w:fill="DEEBF6"/>
          </w:tcPr>
          <w:p w14:paraId="6A04E14C" w14:textId="77777777" w:rsidR="009247D7" w:rsidRDefault="009247D7">
            <w:pPr>
              <w:rPr>
                <w:rFonts w:ascii="Arial" w:eastAsia="Arial" w:hAnsi="Arial" w:cs="Arial"/>
                <w:color w:val="000000"/>
                <w:sz w:val="18"/>
                <w:szCs w:val="18"/>
              </w:rPr>
            </w:pPr>
            <w:r>
              <w:rPr>
                <w:rFonts w:ascii="Arial" w:eastAsia="Arial" w:hAnsi="Arial" w:cs="Arial"/>
                <w:b/>
                <w:color w:val="000000"/>
                <w:sz w:val="18"/>
                <w:szCs w:val="18"/>
              </w:rPr>
              <w:t>Target Guidance</w:t>
            </w:r>
          </w:p>
        </w:tc>
      </w:tr>
      <w:tr w:rsidR="009247D7" w14:paraId="6A04E157" w14:textId="77777777" w:rsidTr="009247D7">
        <w:trPr>
          <w:trHeight w:val="290"/>
        </w:trPr>
        <w:tc>
          <w:tcPr>
            <w:tcW w:w="6753" w:type="dxa"/>
            <w:shd w:val="clear" w:color="auto" w:fill="8DB4E2"/>
            <w:vAlign w:val="center"/>
          </w:tcPr>
          <w:p w14:paraId="6A04E14E" w14:textId="77777777" w:rsidR="009247D7" w:rsidRDefault="009247D7">
            <w:pPr>
              <w:rPr>
                <w:rFonts w:ascii="Arial" w:eastAsia="Arial" w:hAnsi="Arial" w:cs="Arial"/>
                <w:color w:val="000000"/>
                <w:sz w:val="18"/>
                <w:szCs w:val="18"/>
                <w:u w:val="single"/>
              </w:rPr>
            </w:pPr>
            <w:r>
              <w:rPr>
                <w:rFonts w:ascii="Arial" w:eastAsia="Arial" w:hAnsi="Arial" w:cs="Arial"/>
                <w:color w:val="000000"/>
                <w:sz w:val="18"/>
                <w:szCs w:val="18"/>
              </w:rPr>
              <w:t xml:space="preserve">% of kerbside properties (all households on a kerbside collection) collecting six main dry materials (glass, cans, paper, card, plastic bottles, and mixed rigid plastics (pots, tubs, and trays) </w:t>
            </w:r>
            <w:r>
              <w:rPr>
                <w:rFonts w:ascii="Arial" w:eastAsia="Arial" w:hAnsi="Arial" w:cs="Arial"/>
                <w:color w:val="000000"/>
                <w:sz w:val="18"/>
                <w:szCs w:val="18"/>
                <w:u w:val="single"/>
              </w:rPr>
              <w:t>and separate food waste</w:t>
            </w:r>
          </w:p>
          <w:p w14:paraId="6A04E14F" w14:textId="77777777" w:rsidR="009247D7" w:rsidRDefault="009247D7">
            <w:pPr>
              <w:rPr>
                <w:rFonts w:ascii="Arial" w:eastAsia="Arial" w:hAnsi="Arial" w:cs="Arial"/>
                <w:color w:val="000000"/>
                <w:sz w:val="18"/>
                <w:szCs w:val="18"/>
              </w:rPr>
            </w:pPr>
          </w:p>
        </w:tc>
        <w:tc>
          <w:tcPr>
            <w:tcW w:w="1726" w:type="dxa"/>
            <w:shd w:val="clear" w:color="auto" w:fill="DEEBF6"/>
            <w:vAlign w:val="center"/>
          </w:tcPr>
          <w:p w14:paraId="6A04E150" w14:textId="77777777" w:rsidR="009247D7" w:rsidRDefault="009247D7">
            <w:pPr>
              <w:jc w:val="center"/>
              <w:rPr>
                <w:rFonts w:ascii="Arial" w:eastAsia="Arial" w:hAnsi="Arial" w:cs="Arial"/>
                <w:color w:val="000000"/>
                <w:sz w:val="18"/>
                <w:szCs w:val="18"/>
              </w:rPr>
            </w:pPr>
            <w:r>
              <w:rPr>
                <w:rFonts w:ascii="Arial" w:eastAsia="Arial" w:hAnsi="Arial" w:cs="Arial"/>
                <w:color w:val="000000"/>
                <w:sz w:val="18"/>
                <w:szCs w:val="18"/>
              </w:rPr>
              <w:t>100%</w:t>
            </w:r>
          </w:p>
        </w:tc>
        <w:tc>
          <w:tcPr>
            <w:tcW w:w="1586" w:type="dxa"/>
            <w:shd w:val="clear" w:color="auto" w:fill="DEEBF6"/>
            <w:vAlign w:val="center"/>
          </w:tcPr>
          <w:p w14:paraId="6A04E151" w14:textId="77777777" w:rsidR="009247D7" w:rsidRDefault="009247D7">
            <w:pPr>
              <w:jc w:val="center"/>
              <w:rPr>
                <w:rFonts w:ascii="Arial" w:eastAsia="Arial" w:hAnsi="Arial" w:cs="Arial"/>
                <w:color w:val="000000"/>
                <w:sz w:val="18"/>
                <w:szCs w:val="18"/>
              </w:rPr>
            </w:pPr>
            <w:r>
              <w:rPr>
                <w:rFonts w:ascii="Arial" w:eastAsia="Arial" w:hAnsi="Arial" w:cs="Arial"/>
                <w:color w:val="000000"/>
                <w:sz w:val="18"/>
                <w:szCs w:val="18"/>
              </w:rPr>
              <w:t>100%</w:t>
            </w:r>
          </w:p>
        </w:tc>
        <w:tc>
          <w:tcPr>
            <w:tcW w:w="1620" w:type="dxa"/>
            <w:shd w:val="clear" w:color="auto" w:fill="D9E2F3"/>
            <w:vAlign w:val="center"/>
          </w:tcPr>
          <w:p w14:paraId="6A04E152"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100%</w:t>
            </w:r>
          </w:p>
        </w:tc>
        <w:tc>
          <w:tcPr>
            <w:tcW w:w="1580" w:type="dxa"/>
            <w:shd w:val="clear" w:color="auto" w:fill="D9E2F3"/>
            <w:vAlign w:val="center"/>
          </w:tcPr>
          <w:p w14:paraId="6A04E154"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100%</w:t>
            </w:r>
          </w:p>
        </w:tc>
        <w:tc>
          <w:tcPr>
            <w:tcW w:w="3351" w:type="dxa"/>
            <w:gridSpan w:val="2"/>
            <w:shd w:val="clear" w:color="auto" w:fill="D9E2F3"/>
          </w:tcPr>
          <w:p w14:paraId="6A04E155"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 xml:space="preserve">Borough to take from own info. </w:t>
            </w:r>
          </w:p>
        </w:tc>
        <w:tc>
          <w:tcPr>
            <w:tcW w:w="6348" w:type="dxa"/>
            <w:shd w:val="clear" w:color="auto" w:fill="D9E2F3"/>
          </w:tcPr>
          <w:p w14:paraId="6A04E156"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 xml:space="preserve">Borough sets own target, informed by </w:t>
            </w:r>
            <w:proofErr w:type="spellStart"/>
            <w:r>
              <w:rPr>
                <w:rFonts w:ascii="Arial" w:eastAsia="Arial" w:hAnsi="Arial" w:cs="Arial"/>
                <w:color w:val="000000"/>
                <w:sz w:val="18"/>
                <w:szCs w:val="18"/>
              </w:rPr>
              <w:t>ReLondon</w:t>
            </w:r>
            <w:proofErr w:type="spellEnd"/>
            <w:r>
              <w:rPr>
                <w:rFonts w:ascii="Arial" w:eastAsia="Arial" w:hAnsi="Arial" w:cs="Arial"/>
                <w:color w:val="000000"/>
                <w:sz w:val="18"/>
                <w:szCs w:val="18"/>
              </w:rPr>
              <w:t>/WRAP good practice</w:t>
            </w:r>
          </w:p>
        </w:tc>
      </w:tr>
      <w:tr w:rsidR="009247D7" w14:paraId="6A04E162" w14:textId="77777777" w:rsidTr="009247D7">
        <w:trPr>
          <w:trHeight w:val="829"/>
        </w:trPr>
        <w:tc>
          <w:tcPr>
            <w:tcW w:w="6753" w:type="dxa"/>
            <w:shd w:val="clear" w:color="auto" w:fill="8DB4E2"/>
            <w:vAlign w:val="center"/>
          </w:tcPr>
          <w:p w14:paraId="6A04E158"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 xml:space="preserve">% of kerbside properties (all households on a kerbside collection) collecting six main dry materials (glass, cans, paper, card, plastic bottles, and mixed rigid plastics (pots, tubs, and </w:t>
            </w:r>
            <w:proofErr w:type="gramStart"/>
            <w:r>
              <w:rPr>
                <w:rFonts w:ascii="Arial" w:eastAsia="Arial" w:hAnsi="Arial" w:cs="Arial"/>
                <w:color w:val="000000"/>
                <w:sz w:val="18"/>
                <w:szCs w:val="18"/>
              </w:rPr>
              <w:t>trays)*</w:t>
            </w:r>
            <w:proofErr w:type="gramEnd"/>
          </w:p>
          <w:p w14:paraId="6A04E159" w14:textId="77777777" w:rsidR="009247D7" w:rsidRDefault="009247D7">
            <w:pPr>
              <w:rPr>
                <w:rFonts w:ascii="Arial" w:eastAsia="Arial" w:hAnsi="Arial" w:cs="Arial"/>
                <w:color w:val="000000"/>
                <w:sz w:val="18"/>
                <w:szCs w:val="18"/>
              </w:rPr>
            </w:pPr>
          </w:p>
          <w:p w14:paraId="6A04E15A" w14:textId="77777777" w:rsidR="009247D7" w:rsidRDefault="009247D7">
            <w:pPr>
              <w:rPr>
                <w:rFonts w:ascii="Arial" w:eastAsia="Arial" w:hAnsi="Arial" w:cs="Arial"/>
                <w:color w:val="000000"/>
                <w:sz w:val="18"/>
                <w:szCs w:val="18"/>
              </w:rPr>
            </w:pPr>
          </w:p>
        </w:tc>
        <w:tc>
          <w:tcPr>
            <w:tcW w:w="1726" w:type="dxa"/>
            <w:shd w:val="clear" w:color="auto" w:fill="DEEBF6"/>
            <w:vAlign w:val="center"/>
          </w:tcPr>
          <w:p w14:paraId="6A04E15B" w14:textId="77777777" w:rsidR="009247D7" w:rsidRDefault="009247D7">
            <w:pPr>
              <w:jc w:val="center"/>
              <w:rPr>
                <w:rFonts w:ascii="Arial" w:eastAsia="Arial" w:hAnsi="Arial" w:cs="Arial"/>
                <w:color w:val="000000"/>
                <w:sz w:val="18"/>
                <w:szCs w:val="18"/>
              </w:rPr>
            </w:pPr>
            <w:r>
              <w:rPr>
                <w:rFonts w:ascii="Arial" w:eastAsia="Arial" w:hAnsi="Arial" w:cs="Arial"/>
                <w:color w:val="000000"/>
                <w:sz w:val="18"/>
                <w:szCs w:val="18"/>
              </w:rPr>
              <w:t>100%</w:t>
            </w:r>
          </w:p>
        </w:tc>
        <w:tc>
          <w:tcPr>
            <w:tcW w:w="1586" w:type="dxa"/>
            <w:shd w:val="clear" w:color="auto" w:fill="DEEBF6"/>
            <w:vAlign w:val="center"/>
          </w:tcPr>
          <w:p w14:paraId="6A04E15C" w14:textId="77777777" w:rsidR="009247D7" w:rsidRDefault="009247D7">
            <w:pPr>
              <w:jc w:val="center"/>
              <w:rPr>
                <w:rFonts w:ascii="Arial" w:eastAsia="Arial" w:hAnsi="Arial" w:cs="Arial"/>
                <w:color w:val="000000"/>
                <w:sz w:val="18"/>
                <w:szCs w:val="18"/>
              </w:rPr>
            </w:pPr>
            <w:r>
              <w:rPr>
                <w:rFonts w:ascii="Arial" w:eastAsia="Arial" w:hAnsi="Arial" w:cs="Arial"/>
                <w:color w:val="000000"/>
                <w:sz w:val="18"/>
                <w:szCs w:val="18"/>
              </w:rPr>
              <w:t>100%</w:t>
            </w:r>
          </w:p>
        </w:tc>
        <w:tc>
          <w:tcPr>
            <w:tcW w:w="1620" w:type="dxa"/>
            <w:shd w:val="clear" w:color="auto" w:fill="D9E2F3"/>
            <w:vAlign w:val="center"/>
          </w:tcPr>
          <w:p w14:paraId="6A04E15D"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100%</w:t>
            </w:r>
          </w:p>
        </w:tc>
        <w:tc>
          <w:tcPr>
            <w:tcW w:w="1580" w:type="dxa"/>
            <w:shd w:val="clear" w:color="auto" w:fill="D9E2F3"/>
            <w:vAlign w:val="center"/>
          </w:tcPr>
          <w:p w14:paraId="6A04E15F"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100%</w:t>
            </w:r>
          </w:p>
        </w:tc>
        <w:tc>
          <w:tcPr>
            <w:tcW w:w="3351" w:type="dxa"/>
            <w:gridSpan w:val="2"/>
            <w:shd w:val="clear" w:color="auto" w:fill="D9E2F3"/>
          </w:tcPr>
          <w:p w14:paraId="6A04E160"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 xml:space="preserve">Borough to take from own info </w:t>
            </w:r>
            <w:r>
              <w:rPr>
                <w:rFonts w:ascii="Arial" w:eastAsia="Arial" w:hAnsi="Arial" w:cs="Arial"/>
                <w:i/>
                <w:color w:val="000000"/>
                <w:sz w:val="18"/>
                <w:szCs w:val="18"/>
              </w:rPr>
              <w:t>(*n.b. included for boroughs that have historically been unable to provide food waste collections due to long term contractual issues e.g. ELWA constituent boroughs).</w:t>
            </w:r>
          </w:p>
        </w:tc>
        <w:tc>
          <w:tcPr>
            <w:tcW w:w="6348" w:type="dxa"/>
            <w:shd w:val="clear" w:color="auto" w:fill="D9E2F3"/>
          </w:tcPr>
          <w:p w14:paraId="6A04E161" w14:textId="77777777" w:rsidR="009247D7" w:rsidRDefault="009247D7">
            <w:pPr>
              <w:rPr>
                <w:rFonts w:ascii="Arial" w:eastAsia="Arial" w:hAnsi="Arial" w:cs="Arial"/>
                <w:color w:val="000000"/>
                <w:sz w:val="18"/>
                <w:szCs w:val="18"/>
                <w:highlight w:val="yellow"/>
              </w:rPr>
            </w:pPr>
            <w:r>
              <w:rPr>
                <w:rFonts w:ascii="Arial" w:eastAsia="Arial" w:hAnsi="Arial" w:cs="Arial"/>
                <w:color w:val="000000"/>
                <w:sz w:val="18"/>
                <w:szCs w:val="18"/>
              </w:rPr>
              <w:t xml:space="preserve">Borough sets own target, informed by </w:t>
            </w:r>
            <w:proofErr w:type="spellStart"/>
            <w:r>
              <w:rPr>
                <w:rFonts w:ascii="Arial" w:eastAsia="Arial" w:hAnsi="Arial" w:cs="Arial"/>
                <w:color w:val="000000"/>
                <w:sz w:val="18"/>
                <w:szCs w:val="18"/>
              </w:rPr>
              <w:t>ReLondon</w:t>
            </w:r>
            <w:proofErr w:type="spellEnd"/>
            <w:r>
              <w:rPr>
                <w:rFonts w:ascii="Arial" w:eastAsia="Arial" w:hAnsi="Arial" w:cs="Arial"/>
                <w:color w:val="000000"/>
                <w:sz w:val="18"/>
                <w:szCs w:val="18"/>
              </w:rPr>
              <w:t>/WRAP good practice.</w:t>
            </w:r>
          </w:p>
        </w:tc>
      </w:tr>
      <w:tr w:rsidR="009247D7" w14:paraId="6A04E16D" w14:textId="77777777" w:rsidTr="009247D7">
        <w:trPr>
          <w:trHeight w:val="290"/>
        </w:trPr>
        <w:tc>
          <w:tcPr>
            <w:tcW w:w="6753" w:type="dxa"/>
            <w:shd w:val="clear" w:color="auto" w:fill="8DB4E2"/>
            <w:vAlign w:val="center"/>
          </w:tcPr>
          <w:p w14:paraId="6A04E163" w14:textId="77777777" w:rsidR="009247D7" w:rsidRDefault="009247D7">
            <w:pPr>
              <w:rPr>
                <w:rFonts w:ascii="Arial" w:eastAsia="Arial" w:hAnsi="Arial" w:cs="Arial"/>
                <w:color w:val="000000"/>
                <w:sz w:val="18"/>
                <w:szCs w:val="18"/>
                <w:u w:val="single"/>
              </w:rPr>
            </w:pPr>
            <w:r>
              <w:rPr>
                <w:rFonts w:ascii="Arial" w:eastAsia="Arial" w:hAnsi="Arial" w:cs="Arial"/>
                <w:color w:val="000000"/>
                <w:sz w:val="18"/>
                <w:szCs w:val="18"/>
              </w:rPr>
              <w:t xml:space="preserve">% of flats (communal collections, excluding flats above shops) collecting six main dry materials </w:t>
            </w:r>
            <w:r>
              <w:rPr>
                <w:rFonts w:ascii="Arial" w:eastAsia="Arial" w:hAnsi="Arial" w:cs="Arial"/>
                <w:color w:val="000000"/>
                <w:sz w:val="18"/>
                <w:szCs w:val="18"/>
                <w:u w:val="single"/>
              </w:rPr>
              <w:t>and separate food waste</w:t>
            </w:r>
          </w:p>
          <w:p w14:paraId="6A04E164" w14:textId="77777777" w:rsidR="009247D7" w:rsidRDefault="009247D7">
            <w:pPr>
              <w:rPr>
                <w:rFonts w:ascii="Arial" w:eastAsia="Arial" w:hAnsi="Arial" w:cs="Arial"/>
                <w:color w:val="000000"/>
                <w:sz w:val="18"/>
                <w:szCs w:val="18"/>
              </w:rPr>
            </w:pPr>
          </w:p>
        </w:tc>
        <w:tc>
          <w:tcPr>
            <w:tcW w:w="1726" w:type="dxa"/>
            <w:shd w:val="clear" w:color="auto" w:fill="DEEBF6"/>
            <w:vAlign w:val="center"/>
          </w:tcPr>
          <w:p w14:paraId="6A04E165" w14:textId="77777777" w:rsidR="009247D7" w:rsidRDefault="009247D7">
            <w:pPr>
              <w:jc w:val="center"/>
              <w:rPr>
                <w:rFonts w:ascii="Arial" w:eastAsia="Arial" w:hAnsi="Arial" w:cs="Arial"/>
                <w:color w:val="000000"/>
                <w:sz w:val="18"/>
                <w:szCs w:val="18"/>
              </w:rPr>
            </w:pPr>
            <w:r>
              <w:rPr>
                <w:rFonts w:ascii="Arial" w:eastAsia="Arial" w:hAnsi="Arial" w:cs="Arial"/>
                <w:color w:val="000000"/>
                <w:sz w:val="18"/>
                <w:szCs w:val="18"/>
              </w:rPr>
              <w:t>100%</w:t>
            </w:r>
          </w:p>
        </w:tc>
        <w:tc>
          <w:tcPr>
            <w:tcW w:w="1586" w:type="dxa"/>
            <w:shd w:val="clear" w:color="auto" w:fill="DEEBF6"/>
            <w:vAlign w:val="center"/>
          </w:tcPr>
          <w:p w14:paraId="6A04E166" w14:textId="77777777" w:rsidR="009247D7" w:rsidRDefault="009247D7">
            <w:pPr>
              <w:jc w:val="center"/>
              <w:rPr>
                <w:rFonts w:ascii="Arial" w:eastAsia="Arial" w:hAnsi="Arial" w:cs="Arial"/>
                <w:color w:val="000000"/>
                <w:sz w:val="18"/>
                <w:szCs w:val="18"/>
              </w:rPr>
            </w:pPr>
            <w:r>
              <w:rPr>
                <w:rFonts w:ascii="Arial" w:eastAsia="Arial" w:hAnsi="Arial" w:cs="Arial"/>
                <w:color w:val="000000"/>
                <w:sz w:val="18"/>
                <w:szCs w:val="18"/>
              </w:rPr>
              <w:t>100%</w:t>
            </w:r>
          </w:p>
        </w:tc>
        <w:tc>
          <w:tcPr>
            <w:tcW w:w="1620" w:type="dxa"/>
            <w:shd w:val="clear" w:color="auto" w:fill="D9E2F3"/>
            <w:vAlign w:val="center"/>
          </w:tcPr>
          <w:p w14:paraId="6A04E167"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100%</w:t>
            </w:r>
          </w:p>
        </w:tc>
        <w:tc>
          <w:tcPr>
            <w:tcW w:w="1580" w:type="dxa"/>
            <w:shd w:val="clear" w:color="auto" w:fill="D9E2F3"/>
            <w:vAlign w:val="center"/>
          </w:tcPr>
          <w:p w14:paraId="6A04E169"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100%</w:t>
            </w:r>
          </w:p>
        </w:tc>
        <w:tc>
          <w:tcPr>
            <w:tcW w:w="3351" w:type="dxa"/>
            <w:gridSpan w:val="2"/>
            <w:shd w:val="clear" w:color="auto" w:fill="D9E2F3"/>
          </w:tcPr>
          <w:p w14:paraId="6A04E16A"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Borough to take from own info.</w:t>
            </w:r>
          </w:p>
        </w:tc>
        <w:tc>
          <w:tcPr>
            <w:tcW w:w="6348" w:type="dxa"/>
            <w:shd w:val="clear" w:color="auto" w:fill="D9E2F3"/>
          </w:tcPr>
          <w:p w14:paraId="6A04E16B"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 xml:space="preserve">Borough sets own target, informed by </w:t>
            </w:r>
            <w:proofErr w:type="spellStart"/>
            <w:r>
              <w:rPr>
                <w:rFonts w:ascii="Arial" w:eastAsia="Arial" w:hAnsi="Arial" w:cs="Arial"/>
                <w:color w:val="000000"/>
                <w:sz w:val="18"/>
                <w:szCs w:val="18"/>
              </w:rPr>
              <w:t>ReLondon</w:t>
            </w:r>
            <w:proofErr w:type="spellEnd"/>
            <w:r>
              <w:rPr>
                <w:rFonts w:ascii="Arial" w:eastAsia="Arial" w:hAnsi="Arial" w:cs="Arial"/>
                <w:color w:val="000000"/>
                <w:sz w:val="18"/>
                <w:szCs w:val="18"/>
              </w:rPr>
              <w:t>/WRAP good practice.</w:t>
            </w:r>
          </w:p>
          <w:p w14:paraId="6A04E16C" w14:textId="77777777" w:rsidR="009247D7" w:rsidRDefault="009247D7">
            <w:pPr>
              <w:rPr>
                <w:rFonts w:ascii="Arial" w:eastAsia="Arial" w:hAnsi="Arial" w:cs="Arial"/>
                <w:color w:val="000000"/>
                <w:sz w:val="18"/>
                <w:szCs w:val="18"/>
              </w:rPr>
            </w:pPr>
          </w:p>
        </w:tc>
      </w:tr>
      <w:tr w:rsidR="009247D7" w14:paraId="6A04E179" w14:textId="77777777" w:rsidTr="009247D7">
        <w:trPr>
          <w:trHeight w:val="1121"/>
        </w:trPr>
        <w:tc>
          <w:tcPr>
            <w:tcW w:w="6753" w:type="dxa"/>
            <w:shd w:val="clear" w:color="auto" w:fill="8DB4E2"/>
            <w:vAlign w:val="center"/>
          </w:tcPr>
          <w:p w14:paraId="6A04E16E"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 of flats (communal collections, excluding flats above shops) collecting six main dry materials (glass, cans, paper, card, plastic bottles, and mixed rigid plastics (pots, tubs, and trays).</w:t>
            </w:r>
          </w:p>
          <w:p w14:paraId="6A04E16F" w14:textId="77777777" w:rsidR="009247D7" w:rsidRDefault="009247D7">
            <w:pPr>
              <w:rPr>
                <w:rFonts w:ascii="Arial" w:eastAsia="Arial" w:hAnsi="Arial" w:cs="Arial"/>
                <w:color w:val="000000"/>
                <w:sz w:val="18"/>
                <w:szCs w:val="18"/>
              </w:rPr>
            </w:pPr>
          </w:p>
          <w:p w14:paraId="6A04E170" w14:textId="77777777" w:rsidR="009247D7" w:rsidRDefault="009247D7">
            <w:pPr>
              <w:rPr>
                <w:rFonts w:ascii="Arial" w:eastAsia="Arial" w:hAnsi="Arial" w:cs="Arial"/>
                <w:color w:val="000000"/>
                <w:sz w:val="18"/>
                <w:szCs w:val="18"/>
              </w:rPr>
            </w:pPr>
          </w:p>
        </w:tc>
        <w:tc>
          <w:tcPr>
            <w:tcW w:w="1726" w:type="dxa"/>
            <w:shd w:val="clear" w:color="auto" w:fill="DEEBF6"/>
            <w:vAlign w:val="center"/>
          </w:tcPr>
          <w:p w14:paraId="6A04E171" w14:textId="77777777" w:rsidR="009247D7" w:rsidRDefault="009247D7">
            <w:pPr>
              <w:jc w:val="center"/>
              <w:rPr>
                <w:rFonts w:ascii="Arial" w:eastAsia="Arial" w:hAnsi="Arial" w:cs="Arial"/>
                <w:color w:val="000000"/>
                <w:sz w:val="18"/>
                <w:szCs w:val="18"/>
              </w:rPr>
            </w:pPr>
            <w:r>
              <w:rPr>
                <w:rFonts w:ascii="Arial" w:eastAsia="Arial" w:hAnsi="Arial" w:cs="Arial"/>
                <w:color w:val="000000"/>
                <w:sz w:val="18"/>
                <w:szCs w:val="18"/>
              </w:rPr>
              <w:t>100%</w:t>
            </w:r>
          </w:p>
        </w:tc>
        <w:tc>
          <w:tcPr>
            <w:tcW w:w="1586" w:type="dxa"/>
            <w:shd w:val="clear" w:color="auto" w:fill="DEEBF6"/>
            <w:vAlign w:val="center"/>
          </w:tcPr>
          <w:p w14:paraId="6A04E172" w14:textId="77777777" w:rsidR="009247D7" w:rsidRDefault="009247D7">
            <w:pPr>
              <w:jc w:val="center"/>
              <w:rPr>
                <w:rFonts w:ascii="Arial" w:eastAsia="Arial" w:hAnsi="Arial" w:cs="Arial"/>
                <w:color w:val="000000"/>
                <w:sz w:val="18"/>
                <w:szCs w:val="18"/>
              </w:rPr>
            </w:pPr>
            <w:r>
              <w:rPr>
                <w:rFonts w:ascii="Arial" w:eastAsia="Arial" w:hAnsi="Arial" w:cs="Arial"/>
                <w:color w:val="000000"/>
                <w:sz w:val="18"/>
                <w:szCs w:val="18"/>
              </w:rPr>
              <w:t>100%</w:t>
            </w:r>
          </w:p>
        </w:tc>
        <w:tc>
          <w:tcPr>
            <w:tcW w:w="1620" w:type="dxa"/>
            <w:shd w:val="clear" w:color="auto" w:fill="D9E2F3"/>
            <w:vAlign w:val="center"/>
          </w:tcPr>
          <w:p w14:paraId="6A04E173"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100%</w:t>
            </w:r>
          </w:p>
        </w:tc>
        <w:tc>
          <w:tcPr>
            <w:tcW w:w="1580" w:type="dxa"/>
            <w:shd w:val="clear" w:color="auto" w:fill="D9E2F3"/>
            <w:vAlign w:val="center"/>
          </w:tcPr>
          <w:p w14:paraId="6A04E175"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100%</w:t>
            </w:r>
          </w:p>
        </w:tc>
        <w:tc>
          <w:tcPr>
            <w:tcW w:w="3351" w:type="dxa"/>
            <w:gridSpan w:val="2"/>
            <w:shd w:val="clear" w:color="auto" w:fill="D9E2F3"/>
          </w:tcPr>
          <w:p w14:paraId="6A04E176"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 xml:space="preserve">Borough to take from own info. </w:t>
            </w:r>
          </w:p>
        </w:tc>
        <w:tc>
          <w:tcPr>
            <w:tcW w:w="6348" w:type="dxa"/>
            <w:shd w:val="clear" w:color="auto" w:fill="D9E2F3"/>
          </w:tcPr>
          <w:p w14:paraId="6A04E177"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 xml:space="preserve">Borough sets own target, informed by </w:t>
            </w:r>
            <w:proofErr w:type="spellStart"/>
            <w:r>
              <w:rPr>
                <w:rFonts w:ascii="Arial" w:eastAsia="Arial" w:hAnsi="Arial" w:cs="Arial"/>
                <w:color w:val="000000"/>
                <w:sz w:val="18"/>
                <w:szCs w:val="18"/>
              </w:rPr>
              <w:t>ReLondon</w:t>
            </w:r>
            <w:proofErr w:type="spellEnd"/>
            <w:r>
              <w:rPr>
                <w:rFonts w:ascii="Arial" w:eastAsia="Arial" w:hAnsi="Arial" w:cs="Arial"/>
                <w:color w:val="000000"/>
                <w:sz w:val="18"/>
                <w:szCs w:val="18"/>
              </w:rPr>
              <w:t>/WRAP good practice.</w:t>
            </w:r>
          </w:p>
          <w:p w14:paraId="6A04E178" w14:textId="77777777" w:rsidR="009247D7" w:rsidRDefault="009247D7">
            <w:pPr>
              <w:rPr>
                <w:rFonts w:ascii="Arial" w:eastAsia="Arial" w:hAnsi="Arial" w:cs="Arial"/>
                <w:color w:val="000000"/>
                <w:sz w:val="18"/>
                <w:szCs w:val="18"/>
              </w:rPr>
            </w:pPr>
          </w:p>
        </w:tc>
      </w:tr>
      <w:tr w:rsidR="009247D7" w14:paraId="6A04E184" w14:textId="77777777" w:rsidTr="009247D7">
        <w:trPr>
          <w:trHeight w:val="870"/>
        </w:trPr>
        <w:tc>
          <w:tcPr>
            <w:tcW w:w="6753" w:type="dxa"/>
            <w:shd w:val="clear" w:color="auto" w:fill="8DB4E2"/>
            <w:vAlign w:val="center"/>
          </w:tcPr>
          <w:p w14:paraId="6A04E17A" w14:textId="77777777" w:rsidR="009247D7" w:rsidRDefault="009247D7">
            <w:pPr>
              <w:rPr>
                <w:rFonts w:ascii="Arial" w:eastAsia="Arial" w:hAnsi="Arial" w:cs="Arial"/>
                <w:color w:val="000000"/>
                <w:sz w:val="18"/>
                <w:szCs w:val="18"/>
                <w:u w:val="single"/>
              </w:rPr>
            </w:pPr>
            <w:r>
              <w:rPr>
                <w:rFonts w:ascii="Arial" w:eastAsia="Arial" w:hAnsi="Arial" w:cs="Arial"/>
                <w:color w:val="000000"/>
                <w:sz w:val="18"/>
                <w:szCs w:val="18"/>
              </w:rPr>
              <w:t xml:space="preserve">% of flats above shops (FLASH) collecting six main dry materials (glass, cans, paper, card, plastic bottles, and mixed rigid plastics (pots, tubs, and trays)) </w:t>
            </w:r>
            <w:r>
              <w:rPr>
                <w:rFonts w:ascii="Arial" w:eastAsia="Arial" w:hAnsi="Arial" w:cs="Arial"/>
                <w:color w:val="000000"/>
                <w:sz w:val="18"/>
                <w:szCs w:val="18"/>
                <w:u w:val="single"/>
              </w:rPr>
              <w:t>and separate food waste collection</w:t>
            </w:r>
          </w:p>
          <w:p w14:paraId="6A04E17B" w14:textId="77777777" w:rsidR="009247D7" w:rsidRDefault="009247D7">
            <w:pPr>
              <w:rPr>
                <w:rFonts w:ascii="Arial" w:eastAsia="Arial" w:hAnsi="Arial" w:cs="Arial"/>
                <w:color w:val="000000"/>
                <w:sz w:val="18"/>
                <w:szCs w:val="18"/>
              </w:rPr>
            </w:pPr>
          </w:p>
        </w:tc>
        <w:tc>
          <w:tcPr>
            <w:tcW w:w="1726" w:type="dxa"/>
            <w:shd w:val="clear" w:color="auto" w:fill="DEEBF6"/>
            <w:vAlign w:val="center"/>
          </w:tcPr>
          <w:p w14:paraId="6A04E17C" w14:textId="77777777" w:rsidR="009247D7" w:rsidRDefault="009247D7">
            <w:pPr>
              <w:jc w:val="center"/>
              <w:rPr>
                <w:rFonts w:ascii="Arial" w:eastAsia="Arial" w:hAnsi="Arial" w:cs="Arial"/>
                <w:color w:val="000000"/>
                <w:sz w:val="18"/>
                <w:szCs w:val="18"/>
              </w:rPr>
            </w:pPr>
            <w:r>
              <w:rPr>
                <w:rFonts w:ascii="Arial" w:eastAsia="Arial" w:hAnsi="Arial" w:cs="Arial"/>
                <w:color w:val="000000"/>
                <w:sz w:val="18"/>
                <w:szCs w:val="18"/>
              </w:rPr>
              <w:t xml:space="preserve">0% </w:t>
            </w:r>
          </w:p>
        </w:tc>
        <w:tc>
          <w:tcPr>
            <w:tcW w:w="1586" w:type="dxa"/>
            <w:shd w:val="clear" w:color="auto" w:fill="DEEBF6"/>
            <w:vAlign w:val="center"/>
          </w:tcPr>
          <w:p w14:paraId="6A04E17D" w14:textId="77777777" w:rsidR="009247D7" w:rsidRDefault="009247D7">
            <w:pPr>
              <w:jc w:val="center"/>
              <w:rPr>
                <w:rFonts w:ascii="Arial" w:eastAsia="Arial" w:hAnsi="Arial" w:cs="Arial"/>
                <w:color w:val="000000"/>
                <w:sz w:val="18"/>
                <w:szCs w:val="18"/>
              </w:rPr>
            </w:pPr>
            <w:r>
              <w:rPr>
                <w:rFonts w:ascii="Arial" w:eastAsia="Arial" w:hAnsi="Arial" w:cs="Arial"/>
                <w:color w:val="000000"/>
                <w:sz w:val="18"/>
                <w:szCs w:val="18"/>
              </w:rPr>
              <w:t>0%</w:t>
            </w:r>
          </w:p>
        </w:tc>
        <w:tc>
          <w:tcPr>
            <w:tcW w:w="1620" w:type="dxa"/>
            <w:shd w:val="clear" w:color="auto" w:fill="D9E2F3"/>
            <w:vAlign w:val="center"/>
          </w:tcPr>
          <w:p w14:paraId="6A04E17E"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0%</w:t>
            </w:r>
          </w:p>
        </w:tc>
        <w:tc>
          <w:tcPr>
            <w:tcW w:w="1580" w:type="dxa"/>
            <w:shd w:val="clear" w:color="auto" w:fill="D9E2F3"/>
            <w:vAlign w:val="center"/>
          </w:tcPr>
          <w:p w14:paraId="6A04E180"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100%</w:t>
            </w:r>
          </w:p>
        </w:tc>
        <w:tc>
          <w:tcPr>
            <w:tcW w:w="3351" w:type="dxa"/>
            <w:gridSpan w:val="2"/>
            <w:shd w:val="clear" w:color="auto" w:fill="D9E2F3"/>
          </w:tcPr>
          <w:p w14:paraId="6A04E181"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Borough to take from own info.</w:t>
            </w:r>
          </w:p>
        </w:tc>
        <w:tc>
          <w:tcPr>
            <w:tcW w:w="6348" w:type="dxa"/>
            <w:shd w:val="clear" w:color="auto" w:fill="D9E2F3"/>
          </w:tcPr>
          <w:p w14:paraId="6A04E182"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 xml:space="preserve">Borough sets own target, informed by </w:t>
            </w:r>
            <w:proofErr w:type="spellStart"/>
            <w:r>
              <w:rPr>
                <w:rFonts w:ascii="Arial" w:eastAsia="Arial" w:hAnsi="Arial" w:cs="Arial"/>
                <w:color w:val="000000"/>
                <w:sz w:val="18"/>
                <w:szCs w:val="18"/>
              </w:rPr>
              <w:t>ReLondon</w:t>
            </w:r>
            <w:proofErr w:type="spellEnd"/>
            <w:r>
              <w:rPr>
                <w:rFonts w:ascii="Arial" w:eastAsia="Arial" w:hAnsi="Arial" w:cs="Arial"/>
                <w:color w:val="000000"/>
                <w:sz w:val="18"/>
                <w:szCs w:val="18"/>
              </w:rPr>
              <w:t>/WRAP good practice and FLASH data.</w:t>
            </w:r>
          </w:p>
          <w:p w14:paraId="6A04E183" w14:textId="77777777" w:rsidR="009247D7" w:rsidRDefault="009247D7">
            <w:pPr>
              <w:rPr>
                <w:rFonts w:ascii="Arial" w:eastAsia="Arial" w:hAnsi="Arial" w:cs="Arial"/>
                <w:color w:val="000000"/>
                <w:sz w:val="18"/>
                <w:szCs w:val="18"/>
              </w:rPr>
            </w:pPr>
          </w:p>
        </w:tc>
      </w:tr>
      <w:tr w:rsidR="009247D7" w14:paraId="6A04E18E" w14:textId="77777777" w:rsidTr="009247D7">
        <w:trPr>
          <w:trHeight w:val="69"/>
        </w:trPr>
        <w:tc>
          <w:tcPr>
            <w:tcW w:w="6753" w:type="dxa"/>
            <w:shd w:val="clear" w:color="auto" w:fill="8DB4E2"/>
            <w:vAlign w:val="center"/>
          </w:tcPr>
          <w:p w14:paraId="6A04E185"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 of flats above shops (FLASH) collecting six main dry materials (glass, cans, paper, card, plastic bottles, and mixed rigid plastics (pots, tubs, and trays)).</w:t>
            </w:r>
          </w:p>
        </w:tc>
        <w:tc>
          <w:tcPr>
            <w:tcW w:w="1726" w:type="dxa"/>
            <w:shd w:val="clear" w:color="auto" w:fill="DEEBF6"/>
            <w:vAlign w:val="center"/>
          </w:tcPr>
          <w:p w14:paraId="6A04E186" w14:textId="77777777" w:rsidR="009247D7" w:rsidRDefault="009247D7">
            <w:pPr>
              <w:jc w:val="center"/>
              <w:rPr>
                <w:rFonts w:ascii="Arial" w:eastAsia="Arial" w:hAnsi="Arial" w:cs="Arial"/>
                <w:color w:val="000000"/>
                <w:sz w:val="18"/>
                <w:szCs w:val="18"/>
              </w:rPr>
            </w:pPr>
            <w:r>
              <w:rPr>
                <w:rFonts w:ascii="Arial" w:eastAsia="Arial" w:hAnsi="Arial" w:cs="Arial"/>
                <w:color w:val="000000"/>
                <w:sz w:val="18"/>
                <w:szCs w:val="18"/>
              </w:rPr>
              <w:t>100%</w:t>
            </w:r>
          </w:p>
        </w:tc>
        <w:tc>
          <w:tcPr>
            <w:tcW w:w="1586" w:type="dxa"/>
            <w:shd w:val="clear" w:color="auto" w:fill="DEEBF6"/>
            <w:vAlign w:val="center"/>
          </w:tcPr>
          <w:p w14:paraId="6A04E187" w14:textId="77777777" w:rsidR="009247D7" w:rsidRDefault="009247D7">
            <w:pPr>
              <w:jc w:val="center"/>
              <w:rPr>
                <w:rFonts w:ascii="Arial" w:eastAsia="Arial" w:hAnsi="Arial" w:cs="Arial"/>
                <w:color w:val="000000"/>
                <w:sz w:val="18"/>
                <w:szCs w:val="18"/>
              </w:rPr>
            </w:pPr>
            <w:r>
              <w:rPr>
                <w:rFonts w:ascii="Arial" w:eastAsia="Arial" w:hAnsi="Arial" w:cs="Arial"/>
                <w:color w:val="000000"/>
                <w:sz w:val="18"/>
                <w:szCs w:val="18"/>
              </w:rPr>
              <w:t>100%</w:t>
            </w:r>
          </w:p>
        </w:tc>
        <w:tc>
          <w:tcPr>
            <w:tcW w:w="1620" w:type="dxa"/>
            <w:shd w:val="clear" w:color="auto" w:fill="D9E2F3"/>
            <w:vAlign w:val="center"/>
          </w:tcPr>
          <w:p w14:paraId="6A04E188"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100%</w:t>
            </w:r>
          </w:p>
        </w:tc>
        <w:tc>
          <w:tcPr>
            <w:tcW w:w="1580" w:type="dxa"/>
            <w:shd w:val="clear" w:color="auto" w:fill="D9E2F3"/>
            <w:vAlign w:val="center"/>
          </w:tcPr>
          <w:p w14:paraId="6A04E18A"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100%</w:t>
            </w:r>
          </w:p>
        </w:tc>
        <w:tc>
          <w:tcPr>
            <w:tcW w:w="3351" w:type="dxa"/>
            <w:gridSpan w:val="2"/>
            <w:shd w:val="clear" w:color="auto" w:fill="D9E2F3"/>
          </w:tcPr>
          <w:p w14:paraId="6A04E18B"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Borough to take from own info.</w:t>
            </w:r>
          </w:p>
        </w:tc>
        <w:tc>
          <w:tcPr>
            <w:tcW w:w="6348" w:type="dxa"/>
            <w:shd w:val="clear" w:color="auto" w:fill="D9E2F3"/>
          </w:tcPr>
          <w:p w14:paraId="6A04E18C"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 xml:space="preserve">Borough sets own target, informed by </w:t>
            </w:r>
            <w:proofErr w:type="spellStart"/>
            <w:r>
              <w:rPr>
                <w:rFonts w:ascii="Arial" w:eastAsia="Arial" w:hAnsi="Arial" w:cs="Arial"/>
                <w:color w:val="000000"/>
                <w:sz w:val="18"/>
                <w:szCs w:val="18"/>
              </w:rPr>
              <w:t>ReLondon</w:t>
            </w:r>
            <w:proofErr w:type="spellEnd"/>
            <w:r>
              <w:rPr>
                <w:rFonts w:ascii="Arial" w:eastAsia="Arial" w:hAnsi="Arial" w:cs="Arial"/>
                <w:color w:val="000000"/>
                <w:sz w:val="18"/>
                <w:szCs w:val="18"/>
              </w:rPr>
              <w:t>/WRAP good practice and FLASH data.</w:t>
            </w:r>
          </w:p>
          <w:p w14:paraId="6A04E18D" w14:textId="77777777" w:rsidR="009247D7" w:rsidRDefault="009247D7">
            <w:pPr>
              <w:rPr>
                <w:rFonts w:ascii="Arial" w:eastAsia="Arial" w:hAnsi="Arial" w:cs="Arial"/>
                <w:color w:val="000000"/>
                <w:sz w:val="18"/>
                <w:szCs w:val="18"/>
              </w:rPr>
            </w:pPr>
          </w:p>
        </w:tc>
      </w:tr>
      <w:tr w:rsidR="009247D7" w14:paraId="6A04E197" w14:textId="77777777" w:rsidTr="009247D7">
        <w:trPr>
          <w:trHeight w:val="689"/>
        </w:trPr>
        <w:tc>
          <w:tcPr>
            <w:tcW w:w="6753" w:type="dxa"/>
            <w:shd w:val="clear" w:color="auto" w:fill="D9D9D9"/>
            <w:vAlign w:val="center"/>
          </w:tcPr>
          <w:p w14:paraId="6A04E18F"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 xml:space="preserve">Proportion (%) of waste fleet heavy vehicles that are </w:t>
            </w:r>
            <w:hyperlink r:id="rId12">
              <w:r>
                <w:rPr>
                  <w:rFonts w:ascii="Arial" w:eastAsia="Arial" w:hAnsi="Arial" w:cs="Arial"/>
                  <w:color w:val="0062A3"/>
                  <w:sz w:val="18"/>
                  <w:szCs w:val="18"/>
                </w:rPr>
                <w:t>LEZ</w:t>
              </w:r>
            </w:hyperlink>
            <w:r>
              <w:rPr>
                <w:rFonts w:ascii="Arial" w:eastAsia="Arial" w:hAnsi="Arial" w:cs="Arial"/>
                <w:color w:val="000000"/>
                <w:sz w:val="18"/>
                <w:szCs w:val="18"/>
              </w:rPr>
              <w:t xml:space="preserve"> / </w:t>
            </w:r>
            <w:hyperlink r:id="rId13">
              <w:r>
                <w:rPr>
                  <w:rFonts w:ascii="Arial" w:eastAsia="Arial" w:hAnsi="Arial" w:cs="Arial"/>
                  <w:color w:val="0062A3"/>
                  <w:sz w:val="18"/>
                  <w:szCs w:val="18"/>
                </w:rPr>
                <w:t>ULEZ</w:t>
              </w:r>
            </w:hyperlink>
            <w:r>
              <w:rPr>
                <w:rFonts w:ascii="Arial" w:eastAsia="Arial" w:hAnsi="Arial" w:cs="Arial"/>
                <w:color w:val="000000"/>
                <w:sz w:val="18"/>
                <w:szCs w:val="18"/>
              </w:rPr>
              <w:t xml:space="preserve"> compliant</w:t>
            </w:r>
          </w:p>
        </w:tc>
        <w:tc>
          <w:tcPr>
            <w:tcW w:w="1726" w:type="dxa"/>
            <w:shd w:val="clear" w:color="auto" w:fill="E7E6E6"/>
            <w:vAlign w:val="center"/>
          </w:tcPr>
          <w:p w14:paraId="6A04E190" w14:textId="77777777" w:rsidR="009247D7" w:rsidRDefault="009247D7">
            <w:pPr>
              <w:jc w:val="center"/>
              <w:rPr>
                <w:rFonts w:ascii="Arial" w:eastAsia="Arial" w:hAnsi="Arial" w:cs="Arial"/>
                <w:color w:val="000000"/>
                <w:sz w:val="18"/>
                <w:szCs w:val="18"/>
              </w:rPr>
            </w:pPr>
            <w:r>
              <w:rPr>
                <w:rFonts w:ascii="Arial" w:eastAsia="Arial" w:hAnsi="Arial" w:cs="Arial"/>
                <w:color w:val="000000"/>
                <w:sz w:val="18"/>
                <w:szCs w:val="18"/>
              </w:rPr>
              <w:t>90%</w:t>
            </w:r>
          </w:p>
        </w:tc>
        <w:tc>
          <w:tcPr>
            <w:tcW w:w="1586" w:type="dxa"/>
            <w:shd w:val="clear" w:color="auto" w:fill="E7E6E6"/>
            <w:vAlign w:val="center"/>
          </w:tcPr>
          <w:p w14:paraId="6A04E191" w14:textId="77777777" w:rsidR="009247D7" w:rsidRDefault="009247D7">
            <w:pPr>
              <w:jc w:val="center"/>
              <w:rPr>
                <w:rFonts w:ascii="Arial" w:eastAsia="Arial" w:hAnsi="Arial" w:cs="Arial"/>
                <w:color w:val="000000"/>
                <w:sz w:val="18"/>
                <w:szCs w:val="18"/>
              </w:rPr>
            </w:pPr>
            <w:r>
              <w:rPr>
                <w:rFonts w:ascii="Arial" w:eastAsia="Arial" w:hAnsi="Arial" w:cs="Arial"/>
                <w:color w:val="000000"/>
                <w:sz w:val="18"/>
                <w:szCs w:val="18"/>
              </w:rPr>
              <w:t>100%</w:t>
            </w:r>
          </w:p>
        </w:tc>
        <w:tc>
          <w:tcPr>
            <w:tcW w:w="1620" w:type="dxa"/>
            <w:shd w:val="clear" w:color="auto" w:fill="E7E6E6"/>
            <w:vAlign w:val="center"/>
          </w:tcPr>
          <w:p w14:paraId="6A04E192"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100%</w:t>
            </w:r>
          </w:p>
        </w:tc>
        <w:tc>
          <w:tcPr>
            <w:tcW w:w="1580" w:type="dxa"/>
            <w:shd w:val="clear" w:color="auto" w:fill="E7E6E6"/>
            <w:vAlign w:val="center"/>
          </w:tcPr>
          <w:p w14:paraId="6A04E194" w14:textId="77777777" w:rsidR="009247D7" w:rsidRDefault="009247D7">
            <w:pPr>
              <w:rPr>
                <w:rFonts w:ascii="Arial" w:eastAsia="Arial" w:hAnsi="Arial" w:cs="Arial"/>
                <w:color w:val="000000"/>
                <w:sz w:val="18"/>
                <w:szCs w:val="18"/>
              </w:rPr>
            </w:pPr>
            <w:r>
              <w:rPr>
                <w:rFonts w:ascii="Arial" w:eastAsia="Arial" w:hAnsi="Arial" w:cs="Arial"/>
                <w:color w:val="000000"/>
                <w:sz w:val="18"/>
                <w:szCs w:val="18"/>
              </w:rPr>
              <w:t>100%</w:t>
            </w:r>
          </w:p>
        </w:tc>
        <w:tc>
          <w:tcPr>
            <w:tcW w:w="3351" w:type="dxa"/>
            <w:gridSpan w:val="2"/>
            <w:shd w:val="clear" w:color="auto" w:fill="E7E6E6"/>
          </w:tcPr>
          <w:p w14:paraId="6A04E195" w14:textId="77777777" w:rsidR="009247D7" w:rsidRDefault="009247D7">
            <w:pPr>
              <w:rPr>
                <w:rFonts w:ascii="Arial" w:eastAsia="Arial" w:hAnsi="Arial" w:cs="Arial"/>
                <w:color w:val="000000"/>
                <w:sz w:val="18"/>
                <w:szCs w:val="18"/>
                <w:highlight w:val="yellow"/>
              </w:rPr>
            </w:pPr>
            <w:r>
              <w:rPr>
                <w:rFonts w:ascii="Arial" w:eastAsia="Arial" w:hAnsi="Arial" w:cs="Arial"/>
                <w:color w:val="000000"/>
                <w:sz w:val="18"/>
                <w:szCs w:val="18"/>
              </w:rPr>
              <w:t>Borough to take from own info</w:t>
            </w:r>
          </w:p>
        </w:tc>
        <w:tc>
          <w:tcPr>
            <w:tcW w:w="6348" w:type="dxa"/>
            <w:shd w:val="clear" w:color="auto" w:fill="E7E6E6"/>
          </w:tcPr>
          <w:p w14:paraId="6A04E196" w14:textId="77777777" w:rsidR="009247D7" w:rsidRDefault="009247D7">
            <w:pPr>
              <w:rPr>
                <w:rFonts w:ascii="Arial" w:eastAsia="Arial" w:hAnsi="Arial" w:cs="Arial"/>
                <w:color w:val="000000"/>
                <w:sz w:val="18"/>
                <w:szCs w:val="18"/>
                <w:highlight w:val="yellow"/>
              </w:rPr>
            </w:pPr>
            <w:r>
              <w:rPr>
                <w:rFonts w:ascii="Arial" w:eastAsia="Arial" w:hAnsi="Arial" w:cs="Arial"/>
                <w:color w:val="000000"/>
                <w:sz w:val="18"/>
                <w:szCs w:val="18"/>
              </w:rPr>
              <w:t>Borough should aim to operate a fully LEZ / ULEZ compliant waste fleet as a minimum, with aspirations to introduce zero emission vehicles where practicable.</w:t>
            </w:r>
          </w:p>
        </w:tc>
      </w:tr>
    </w:tbl>
    <w:p w14:paraId="6A04E198" w14:textId="77777777" w:rsidR="00DE1999" w:rsidRDefault="00DE1999">
      <w:pPr>
        <w:pBdr>
          <w:top w:val="nil"/>
          <w:left w:val="nil"/>
          <w:bottom w:val="nil"/>
          <w:right w:val="nil"/>
          <w:between w:val="nil"/>
        </w:pBdr>
        <w:ind w:left="720"/>
        <w:jc w:val="both"/>
        <w:rPr>
          <w:sz w:val="20"/>
          <w:szCs w:val="20"/>
        </w:rPr>
      </w:pPr>
    </w:p>
    <w:p w14:paraId="6A04E199" w14:textId="77777777" w:rsidR="00DE1999" w:rsidRDefault="00DE1999">
      <w:pPr>
        <w:pBdr>
          <w:top w:val="nil"/>
          <w:left w:val="nil"/>
          <w:bottom w:val="nil"/>
          <w:right w:val="nil"/>
          <w:between w:val="nil"/>
        </w:pBdr>
        <w:ind w:left="720"/>
        <w:jc w:val="both"/>
        <w:rPr>
          <w:sz w:val="20"/>
          <w:szCs w:val="20"/>
        </w:rPr>
      </w:pPr>
    </w:p>
    <w:p w14:paraId="37249E59" w14:textId="77777777" w:rsidR="009247D7" w:rsidRDefault="009247D7">
      <w:pPr>
        <w:pBdr>
          <w:top w:val="nil"/>
          <w:left w:val="nil"/>
          <w:bottom w:val="nil"/>
          <w:right w:val="nil"/>
          <w:between w:val="nil"/>
        </w:pBdr>
        <w:ind w:left="720"/>
        <w:jc w:val="both"/>
        <w:rPr>
          <w:sz w:val="20"/>
          <w:szCs w:val="20"/>
        </w:rPr>
      </w:pPr>
    </w:p>
    <w:p w14:paraId="51D4C143" w14:textId="77777777" w:rsidR="009247D7" w:rsidRDefault="009247D7">
      <w:pPr>
        <w:pBdr>
          <w:top w:val="nil"/>
          <w:left w:val="nil"/>
          <w:bottom w:val="nil"/>
          <w:right w:val="nil"/>
          <w:between w:val="nil"/>
        </w:pBdr>
        <w:ind w:left="720"/>
        <w:jc w:val="both"/>
        <w:rPr>
          <w:sz w:val="20"/>
          <w:szCs w:val="20"/>
        </w:rPr>
      </w:pPr>
    </w:p>
    <w:p w14:paraId="2999F553" w14:textId="77777777" w:rsidR="009247D7" w:rsidRDefault="009247D7">
      <w:pPr>
        <w:pBdr>
          <w:top w:val="nil"/>
          <w:left w:val="nil"/>
          <w:bottom w:val="nil"/>
          <w:right w:val="nil"/>
          <w:between w:val="nil"/>
        </w:pBdr>
        <w:ind w:left="720"/>
        <w:jc w:val="both"/>
        <w:rPr>
          <w:sz w:val="20"/>
          <w:szCs w:val="20"/>
        </w:rPr>
      </w:pPr>
    </w:p>
    <w:p w14:paraId="50AD7E75" w14:textId="77777777" w:rsidR="009247D7" w:rsidRDefault="009247D7">
      <w:pPr>
        <w:pBdr>
          <w:top w:val="nil"/>
          <w:left w:val="nil"/>
          <w:bottom w:val="nil"/>
          <w:right w:val="nil"/>
          <w:between w:val="nil"/>
        </w:pBdr>
        <w:ind w:left="720"/>
        <w:jc w:val="both"/>
        <w:rPr>
          <w:sz w:val="20"/>
          <w:szCs w:val="20"/>
        </w:rPr>
      </w:pPr>
    </w:p>
    <w:p w14:paraId="6A04E19A" w14:textId="77777777" w:rsidR="00DE1999" w:rsidRDefault="009247D7">
      <w:pPr>
        <w:numPr>
          <w:ilvl w:val="0"/>
          <w:numId w:val="13"/>
        </w:numPr>
        <w:pBdr>
          <w:top w:val="nil"/>
          <w:left w:val="nil"/>
          <w:bottom w:val="nil"/>
          <w:right w:val="nil"/>
          <w:between w:val="nil"/>
        </w:pBdr>
        <w:jc w:val="both"/>
        <w:rPr>
          <w:sz w:val="20"/>
          <w:szCs w:val="20"/>
        </w:rPr>
      </w:pPr>
      <w:r>
        <w:rPr>
          <w:rFonts w:ascii="Arial" w:eastAsia="Arial" w:hAnsi="Arial" w:cs="Arial"/>
          <w:b/>
          <w:sz w:val="28"/>
          <w:szCs w:val="28"/>
        </w:rPr>
        <w:lastRenderedPageBreak/>
        <w:t>2024/25 RRP Action update</w:t>
      </w:r>
      <w:r>
        <w:rPr>
          <w:rFonts w:ascii="Arial" w:eastAsia="Arial" w:hAnsi="Arial" w:cs="Arial"/>
          <w:b/>
          <w:sz w:val="20"/>
          <w:szCs w:val="20"/>
        </w:rPr>
        <w:t>:</w:t>
      </w:r>
    </w:p>
    <w:tbl>
      <w:tblPr>
        <w:tblStyle w:val="a4"/>
        <w:tblpPr w:leftFromText="180" w:rightFromText="180" w:vertAnchor="text" w:tblpX="-314" w:tblpY="326"/>
        <w:tblW w:w="2296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93"/>
        <w:gridCol w:w="1843"/>
        <w:gridCol w:w="5097"/>
        <w:gridCol w:w="2127"/>
        <w:gridCol w:w="7654"/>
        <w:gridCol w:w="5246"/>
      </w:tblGrid>
      <w:tr w:rsidR="00DE1999" w14:paraId="6A04E1B5" w14:textId="77777777">
        <w:trPr>
          <w:trHeight w:val="300"/>
          <w:tblHeader/>
        </w:trPr>
        <w:tc>
          <w:tcPr>
            <w:tcW w:w="993" w:type="dxa"/>
            <w:tcBorders>
              <w:top w:val="single" w:sz="4" w:space="0" w:color="000000"/>
              <w:left w:val="single" w:sz="4" w:space="0" w:color="000000"/>
              <w:bottom w:val="single" w:sz="4" w:space="0" w:color="000000"/>
              <w:right w:val="single" w:sz="4" w:space="0" w:color="000000"/>
            </w:tcBorders>
            <w:shd w:val="clear" w:color="auto" w:fill="E2EFD9"/>
          </w:tcPr>
          <w:p w14:paraId="6A04E19B" w14:textId="77777777" w:rsidR="00DE1999" w:rsidRDefault="009247D7">
            <w:pPr>
              <w:jc w:val="both"/>
              <w:rPr>
                <w:rFonts w:ascii="Arial" w:eastAsia="Arial" w:hAnsi="Arial" w:cs="Arial"/>
                <w:b/>
                <w:sz w:val="20"/>
                <w:szCs w:val="20"/>
              </w:rPr>
            </w:pPr>
            <w:r>
              <w:rPr>
                <w:rFonts w:ascii="Arial" w:eastAsia="Arial" w:hAnsi="Arial" w:cs="Arial"/>
                <w:b/>
                <w:sz w:val="20"/>
                <w:szCs w:val="20"/>
              </w:rPr>
              <w:t>Ref</w:t>
            </w:r>
            <w:r>
              <w:rPr>
                <w:rFonts w:ascii="Arial" w:eastAsia="Arial" w:hAnsi="Arial" w:cs="Arial"/>
                <w:sz w:val="20"/>
                <w:szCs w:val="20"/>
              </w:rPr>
              <w:t> </w:t>
            </w:r>
            <w:r>
              <w:rPr>
                <w:rFonts w:ascii="Arial" w:eastAsia="Arial" w:hAnsi="Arial" w:cs="Arial"/>
                <w:b/>
                <w:sz w:val="20"/>
                <w:szCs w:val="20"/>
              </w:rPr>
              <w:t>#</w:t>
            </w:r>
          </w:p>
          <w:p w14:paraId="6A04E19C" w14:textId="77777777" w:rsidR="00DE1999" w:rsidRDefault="00DE1999">
            <w:pPr>
              <w:jc w:val="both"/>
              <w:rPr>
                <w:rFonts w:ascii="Arial" w:eastAsia="Arial" w:hAnsi="Arial" w:cs="Arial"/>
                <w:b/>
                <w:sz w:val="20"/>
                <w:szCs w:val="20"/>
              </w:rPr>
            </w:pPr>
          </w:p>
          <w:p w14:paraId="6A04E19D" w14:textId="77777777" w:rsidR="00DE1999" w:rsidRDefault="009247D7">
            <w:pPr>
              <w:rPr>
                <w:rFonts w:ascii="Arial" w:eastAsia="Arial" w:hAnsi="Arial" w:cs="Arial"/>
                <w:sz w:val="20"/>
                <w:szCs w:val="20"/>
              </w:rPr>
            </w:pPr>
            <w:r>
              <w:rPr>
                <w:rFonts w:ascii="Arial" w:eastAsia="Arial" w:hAnsi="Arial" w:cs="Arial"/>
                <w:i/>
                <w:sz w:val="20"/>
                <w:szCs w:val="20"/>
              </w:rPr>
              <w:t>(use # from original RRP)</w:t>
            </w:r>
          </w:p>
        </w:tc>
        <w:tc>
          <w:tcPr>
            <w:tcW w:w="1843" w:type="dxa"/>
            <w:tcBorders>
              <w:top w:val="single" w:sz="4" w:space="0" w:color="000000"/>
              <w:left w:val="single" w:sz="4" w:space="0" w:color="000000"/>
              <w:bottom w:val="single" w:sz="4" w:space="0" w:color="000000"/>
              <w:right w:val="single" w:sz="4" w:space="0" w:color="000000"/>
            </w:tcBorders>
            <w:shd w:val="clear" w:color="auto" w:fill="E2EFD9"/>
          </w:tcPr>
          <w:p w14:paraId="6A04E19E" w14:textId="77777777" w:rsidR="00DE1999" w:rsidRDefault="009247D7">
            <w:pPr>
              <w:jc w:val="both"/>
              <w:rPr>
                <w:rFonts w:ascii="Arial" w:eastAsia="Arial" w:hAnsi="Arial" w:cs="Arial"/>
                <w:sz w:val="20"/>
                <w:szCs w:val="20"/>
              </w:rPr>
            </w:pPr>
            <w:r>
              <w:rPr>
                <w:rFonts w:ascii="Arial" w:eastAsia="Arial" w:hAnsi="Arial" w:cs="Arial"/>
                <w:b/>
                <w:sz w:val="20"/>
                <w:szCs w:val="20"/>
              </w:rPr>
              <w:t>Action title</w:t>
            </w:r>
            <w:r>
              <w:rPr>
                <w:rFonts w:ascii="Arial" w:eastAsia="Arial" w:hAnsi="Arial" w:cs="Arial"/>
                <w:sz w:val="20"/>
                <w:szCs w:val="20"/>
              </w:rPr>
              <w:t> </w:t>
            </w:r>
          </w:p>
          <w:p w14:paraId="6A04E19F" w14:textId="77777777" w:rsidR="00DE1999" w:rsidRDefault="00DE1999">
            <w:pPr>
              <w:jc w:val="both"/>
              <w:rPr>
                <w:rFonts w:ascii="Arial" w:eastAsia="Arial" w:hAnsi="Arial" w:cs="Arial"/>
                <w:sz w:val="20"/>
                <w:szCs w:val="20"/>
              </w:rPr>
            </w:pPr>
          </w:p>
          <w:p w14:paraId="6A04E1A0" w14:textId="77777777" w:rsidR="00DE1999" w:rsidRDefault="009247D7">
            <w:pPr>
              <w:rPr>
                <w:rFonts w:ascii="Arial" w:eastAsia="Arial" w:hAnsi="Arial" w:cs="Arial"/>
                <w:sz w:val="20"/>
                <w:szCs w:val="20"/>
              </w:rPr>
            </w:pPr>
            <w:r>
              <w:rPr>
                <w:rFonts w:ascii="Arial" w:eastAsia="Arial" w:hAnsi="Arial" w:cs="Arial"/>
                <w:i/>
                <w:sz w:val="20"/>
                <w:szCs w:val="20"/>
              </w:rPr>
              <w:t>(copy from original RRP)</w:t>
            </w:r>
          </w:p>
        </w:tc>
        <w:tc>
          <w:tcPr>
            <w:tcW w:w="5097" w:type="dxa"/>
            <w:tcBorders>
              <w:top w:val="single" w:sz="4" w:space="0" w:color="000000"/>
              <w:left w:val="single" w:sz="4" w:space="0" w:color="000000"/>
              <w:bottom w:val="single" w:sz="4" w:space="0" w:color="000000"/>
              <w:right w:val="single" w:sz="4" w:space="0" w:color="000000"/>
            </w:tcBorders>
            <w:shd w:val="clear" w:color="auto" w:fill="E2EFD9"/>
          </w:tcPr>
          <w:p w14:paraId="6A04E1A1" w14:textId="77777777" w:rsidR="00DE1999" w:rsidRDefault="009247D7">
            <w:pPr>
              <w:jc w:val="both"/>
              <w:rPr>
                <w:rFonts w:ascii="Arial" w:eastAsia="Arial" w:hAnsi="Arial" w:cs="Arial"/>
                <w:b/>
                <w:sz w:val="20"/>
                <w:szCs w:val="20"/>
              </w:rPr>
            </w:pPr>
            <w:r>
              <w:rPr>
                <w:rFonts w:ascii="Arial" w:eastAsia="Arial" w:hAnsi="Arial" w:cs="Arial"/>
                <w:b/>
                <w:sz w:val="20"/>
                <w:szCs w:val="20"/>
              </w:rPr>
              <w:t>Action description</w:t>
            </w:r>
          </w:p>
          <w:p w14:paraId="6A04E1A2" w14:textId="77777777" w:rsidR="00DE1999" w:rsidRDefault="00DE1999">
            <w:pPr>
              <w:jc w:val="both"/>
              <w:rPr>
                <w:rFonts w:ascii="Arial" w:eastAsia="Arial" w:hAnsi="Arial" w:cs="Arial"/>
                <w:b/>
                <w:sz w:val="20"/>
                <w:szCs w:val="20"/>
              </w:rPr>
            </w:pPr>
          </w:p>
          <w:p w14:paraId="6A04E1A3" w14:textId="77777777" w:rsidR="00DE1999" w:rsidRDefault="009247D7">
            <w:pPr>
              <w:rPr>
                <w:rFonts w:ascii="Arial" w:eastAsia="Arial" w:hAnsi="Arial" w:cs="Arial"/>
                <w:b/>
                <w:sz w:val="20"/>
                <w:szCs w:val="20"/>
              </w:rPr>
            </w:pPr>
            <w:r>
              <w:rPr>
                <w:rFonts w:ascii="Arial" w:eastAsia="Arial" w:hAnsi="Arial" w:cs="Arial"/>
                <w:i/>
                <w:sz w:val="20"/>
                <w:szCs w:val="20"/>
              </w:rPr>
              <w:t>(copy from original RRP)</w:t>
            </w:r>
          </w:p>
        </w:tc>
        <w:tc>
          <w:tcPr>
            <w:tcW w:w="2127" w:type="dxa"/>
            <w:tcBorders>
              <w:top w:val="single" w:sz="4" w:space="0" w:color="000000"/>
              <w:left w:val="single" w:sz="4" w:space="0" w:color="000000"/>
              <w:bottom w:val="single" w:sz="4" w:space="0" w:color="000000"/>
              <w:right w:val="single" w:sz="4" w:space="0" w:color="000000"/>
            </w:tcBorders>
            <w:shd w:val="clear" w:color="auto" w:fill="E2EFD9"/>
          </w:tcPr>
          <w:p w14:paraId="6A04E1A4" w14:textId="77777777" w:rsidR="00DE1999" w:rsidRDefault="009247D7">
            <w:pPr>
              <w:rPr>
                <w:rFonts w:ascii="Arial" w:eastAsia="Arial" w:hAnsi="Arial" w:cs="Arial"/>
                <w:b/>
                <w:sz w:val="20"/>
                <w:szCs w:val="20"/>
              </w:rPr>
            </w:pPr>
            <w:r>
              <w:rPr>
                <w:rFonts w:ascii="Arial" w:eastAsia="Arial" w:hAnsi="Arial" w:cs="Arial"/>
                <w:b/>
                <w:sz w:val="20"/>
                <w:szCs w:val="20"/>
              </w:rPr>
              <w:t xml:space="preserve">Status: </w:t>
            </w:r>
          </w:p>
          <w:p w14:paraId="6A04E1A5" w14:textId="77777777" w:rsidR="00DE1999" w:rsidRDefault="00DE1999">
            <w:pPr>
              <w:rPr>
                <w:rFonts w:ascii="Arial" w:eastAsia="Arial" w:hAnsi="Arial" w:cs="Arial"/>
                <w:b/>
                <w:sz w:val="20"/>
                <w:szCs w:val="20"/>
              </w:rPr>
            </w:pPr>
          </w:p>
          <w:p w14:paraId="6A04E1A6" w14:textId="77777777" w:rsidR="00DE1999" w:rsidRDefault="009247D7">
            <w:pPr>
              <w:numPr>
                <w:ilvl w:val="0"/>
                <w:numId w:val="8"/>
              </w:numPr>
              <w:pBdr>
                <w:top w:val="nil"/>
                <w:left w:val="nil"/>
                <w:bottom w:val="nil"/>
                <w:right w:val="nil"/>
                <w:between w:val="nil"/>
              </w:pBdr>
              <w:ind w:left="119" w:hanging="119"/>
              <w:rPr>
                <w:rFonts w:ascii="Arial" w:eastAsia="Arial" w:hAnsi="Arial" w:cs="Arial"/>
                <w:color w:val="00B050"/>
                <w:sz w:val="16"/>
                <w:szCs w:val="16"/>
              </w:rPr>
            </w:pPr>
            <w:r>
              <w:rPr>
                <w:rFonts w:ascii="Arial" w:eastAsia="Arial" w:hAnsi="Arial" w:cs="Arial"/>
                <w:color w:val="00B050"/>
                <w:sz w:val="16"/>
                <w:szCs w:val="16"/>
              </w:rPr>
              <w:t>Complete</w:t>
            </w:r>
          </w:p>
          <w:p w14:paraId="6A04E1A7" w14:textId="77777777" w:rsidR="00DE1999" w:rsidRDefault="009247D7">
            <w:pPr>
              <w:numPr>
                <w:ilvl w:val="0"/>
                <w:numId w:val="8"/>
              </w:numPr>
              <w:pBdr>
                <w:top w:val="nil"/>
                <w:left w:val="nil"/>
                <w:bottom w:val="nil"/>
                <w:right w:val="nil"/>
                <w:between w:val="nil"/>
              </w:pBdr>
              <w:ind w:left="119" w:hanging="119"/>
              <w:rPr>
                <w:rFonts w:ascii="Arial" w:eastAsia="Arial" w:hAnsi="Arial" w:cs="Arial"/>
                <w:color w:val="70AD47"/>
                <w:sz w:val="16"/>
                <w:szCs w:val="16"/>
              </w:rPr>
            </w:pPr>
            <w:r>
              <w:rPr>
                <w:rFonts w:ascii="Arial" w:eastAsia="Arial" w:hAnsi="Arial" w:cs="Arial"/>
                <w:color w:val="70AD47"/>
                <w:sz w:val="16"/>
                <w:szCs w:val="16"/>
              </w:rPr>
              <w:t>On track / part complete</w:t>
            </w:r>
          </w:p>
          <w:p w14:paraId="6A04E1A8" w14:textId="77777777" w:rsidR="00DE1999" w:rsidRDefault="009247D7">
            <w:pPr>
              <w:numPr>
                <w:ilvl w:val="0"/>
                <w:numId w:val="8"/>
              </w:numPr>
              <w:pBdr>
                <w:top w:val="nil"/>
                <w:left w:val="nil"/>
                <w:bottom w:val="nil"/>
                <w:right w:val="nil"/>
                <w:between w:val="nil"/>
              </w:pBdr>
              <w:ind w:left="119" w:hanging="119"/>
              <w:rPr>
                <w:rFonts w:ascii="Arial" w:eastAsia="Arial" w:hAnsi="Arial" w:cs="Arial"/>
                <w:color w:val="ED7D31"/>
                <w:sz w:val="16"/>
                <w:szCs w:val="16"/>
              </w:rPr>
            </w:pPr>
            <w:r>
              <w:rPr>
                <w:rFonts w:ascii="Arial" w:eastAsia="Arial" w:hAnsi="Arial" w:cs="Arial"/>
                <w:color w:val="ED7D31"/>
                <w:sz w:val="16"/>
                <w:szCs w:val="16"/>
              </w:rPr>
              <w:t>Delayed / on-hold / no progress to date</w:t>
            </w:r>
          </w:p>
          <w:p w14:paraId="6A04E1A9" w14:textId="77777777" w:rsidR="00DE1999" w:rsidRDefault="009247D7">
            <w:pPr>
              <w:numPr>
                <w:ilvl w:val="0"/>
                <w:numId w:val="8"/>
              </w:numPr>
              <w:pBdr>
                <w:top w:val="nil"/>
                <w:left w:val="nil"/>
                <w:bottom w:val="nil"/>
                <w:right w:val="nil"/>
                <w:between w:val="nil"/>
              </w:pBdr>
              <w:ind w:left="119" w:hanging="119"/>
              <w:rPr>
                <w:rFonts w:ascii="Arial" w:eastAsia="Arial" w:hAnsi="Arial" w:cs="Arial"/>
                <w:color w:val="ED7D31"/>
                <w:sz w:val="16"/>
                <w:szCs w:val="16"/>
              </w:rPr>
            </w:pPr>
            <w:r>
              <w:rPr>
                <w:rFonts w:ascii="Arial" w:eastAsia="Arial" w:hAnsi="Arial" w:cs="Arial"/>
                <w:color w:val="FF0000"/>
                <w:sz w:val="16"/>
                <w:szCs w:val="16"/>
              </w:rPr>
              <w:t>Cancelled</w:t>
            </w:r>
          </w:p>
        </w:tc>
        <w:tc>
          <w:tcPr>
            <w:tcW w:w="7654" w:type="dxa"/>
            <w:tcBorders>
              <w:top w:val="single" w:sz="4" w:space="0" w:color="000000"/>
              <w:left w:val="single" w:sz="4" w:space="0" w:color="000000"/>
              <w:bottom w:val="single" w:sz="4" w:space="0" w:color="000000"/>
              <w:right w:val="single" w:sz="4" w:space="0" w:color="000000"/>
            </w:tcBorders>
            <w:shd w:val="clear" w:color="auto" w:fill="E2EFD9"/>
          </w:tcPr>
          <w:p w14:paraId="6A04E1AA" w14:textId="77777777" w:rsidR="00DE1999" w:rsidRDefault="009247D7">
            <w:pPr>
              <w:jc w:val="both"/>
              <w:rPr>
                <w:rFonts w:ascii="Arial" w:eastAsia="Arial" w:hAnsi="Arial" w:cs="Arial"/>
                <w:b/>
                <w:sz w:val="20"/>
                <w:szCs w:val="20"/>
              </w:rPr>
            </w:pPr>
            <w:r>
              <w:rPr>
                <w:rFonts w:ascii="Arial" w:eastAsia="Arial" w:hAnsi="Arial" w:cs="Arial"/>
                <w:b/>
                <w:sz w:val="20"/>
                <w:szCs w:val="20"/>
              </w:rPr>
              <w:t xml:space="preserve">Action progress update </w:t>
            </w:r>
          </w:p>
          <w:p w14:paraId="6A04E1AB" w14:textId="77777777" w:rsidR="00DE1999" w:rsidRDefault="00DE1999">
            <w:pPr>
              <w:jc w:val="both"/>
              <w:rPr>
                <w:rFonts w:ascii="Arial" w:eastAsia="Arial" w:hAnsi="Arial" w:cs="Arial"/>
                <w:b/>
                <w:sz w:val="20"/>
                <w:szCs w:val="20"/>
              </w:rPr>
            </w:pPr>
          </w:p>
          <w:p w14:paraId="6A04E1AC" w14:textId="77777777" w:rsidR="00DE1999" w:rsidRDefault="009247D7">
            <w:pPr>
              <w:jc w:val="both"/>
              <w:rPr>
                <w:rFonts w:ascii="Arial" w:eastAsia="Arial" w:hAnsi="Arial" w:cs="Arial"/>
                <w:i/>
                <w:sz w:val="20"/>
                <w:szCs w:val="20"/>
              </w:rPr>
            </w:pPr>
            <w:r>
              <w:rPr>
                <w:rFonts w:ascii="Arial" w:eastAsia="Arial" w:hAnsi="Arial" w:cs="Arial"/>
                <w:i/>
                <w:sz w:val="20"/>
                <w:szCs w:val="20"/>
              </w:rPr>
              <w:t>Please include:</w:t>
            </w:r>
          </w:p>
          <w:p w14:paraId="6A04E1AD" w14:textId="77777777" w:rsidR="00DE1999" w:rsidRDefault="009247D7">
            <w:pPr>
              <w:numPr>
                <w:ilvl w:val="0"/>
                <w:numId w:val="9"/>
              </w:numPr>
              <w:pBdr>
                <w:top w:val="nil"/>
                <w:left w:val="nil"/>
                <w:bottom w:val="nil"/>
                <w:right w:val="nil"/>
                <w:between w:val="nil"/>
              </w:pBdr>
              <w:ind w:left="426" w:hanging="283"/>
              <w:rPr>
                <w:rFonts w:ascii="Arial" w:eastAsia="Arial" w:hAnsi="Arial" w:cs="Arial"/>
                <w:sz w:val="20"/>
                <w:szCs w:val="20"/>
              </w:rPr>
            </w:pPr>
            <w:r>
              <w:rPr>
                <w:rFonts w:ascii="Arial" w:eastAsia="Arial" w:hAnsi="Arial" w:cs="Arial"/>
                <w:sz w:val="20"/>
                <w:szCs w:val="20"/>
              </w:rPr>
              <w:t>Progress made in 2024/25 against this action</w:t>
            </w:r>
          </w:p>
          <w:p w14:paraId="6A04E1AE" w14:textId="77777777" w:rsidR="00DE1999" w:rsidRDefault="009247D7">
            <w:pPr>
              <w:numPr>
                <w:ilvl w:val="0"/>
                <w:numId w:val="9"/>
              </w:numPr>
              <w:pBdr>
                <w:top w:val="nil"/>
                <w:left w:val="nil"/>
                <w:bottom w:val="nil"/>
                <w:right w:val="nil"/>
                <w:between w:val="nil"/>
              </w:pBdr>
              <w:ind w:left="426" w:hanging="283"/>
              <w:rPr>
                <w:rFonts w:ascii="Arial" w:eastAsia="Arial" w:hAnsi="Arial" w:cs="Arial"/>
                <w:sz w:val="20"/>
                <w:szCs w:val="20"/>
              </w:rPr>
            </w:pPr>
            <w:r>
              <w:rPr>
                <w:rFonts w:ascii="Arial" w:eastAsia="Arial" w:hAnsi="Arial" w:cs="Arial"/>
                <w:sz w:val="20"/>
                <w:szCs w:val="20"/>
              </w:rPr>
              <w:t>How this action is going to be further delivered across 2025/26 (if applicable)</w:t>
            </w:r>
          </w:p>
          <w:p w14:paraId="6A04E1AF" w14:textId="77777777" w:rsidR="00DE1999" w:rsidRDefault="009247D7">
            <w:pPr>
              <w:numPr>
                <w:ilvl w:val="0"/>
                <w:numId w:val="9"/>
              </w:numPr>
              <w:pBdr>
                <w:top w:val="nil"/>
                <w:left w:val="nil"/>
                <w:bottom w:val="nil"/>
                <w:right w:val="nil"/>
                <w:between w:val="nil"/>
              </w:pBdr>
              <w:ind w:left="426" w:hanging="283"/>
              <w:rPr>
                <w:rFonts w:ascii="Arial" w:eastAsia="Arial" w:hAnsi="Arial" w:cs="Arial"/>
                <w:sz w:val="20"/>
                <w:szCs w:val="20"/>
              </w:rPr>
            </w:pPr>
            <w:r>
              <w:rPr>
                <w:rFonts w:ascii="Arial" w:eastAsia="Arial" w:hAnsi="Arial" w:cs="Arial"/>
                <w:sz w:val="20"/>
                <w:szCs w:val="20"/>
              </w:rPr>
              <w:t>Reason for part completion, delay, hold, no progress or cancellation (if applicable)</w:t>
            </w:r>
          </w:p>
          <w:p w14:paraId="6A04E1B0" w14:textId="77777777" w:rsidR="00DE1999" w:rsidRDefault="00DE1999">
            <w:pPr>
              <w:jc w:val="both"/>
              <w:rPr>
                <w:rFonts w:ascii="Arial" w:eastAsia="Arial" w:hAnsi="Arial" w:cs="Arial"/>
                <w:b/>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E2EFD9"/>
          </w:tcPr>
          <w:p w14:paraId="6A04E1B1" w14:textId="77777777" w:rsidR="00DE1999" w:rsidRDefault="009247D7">
            <w:pPr>
              <w:jc w:val="both"/>
              <w:rPr>
                <w:rFonts w:ascii="Arial" w:eastAsia="Arial" w:hAnsi="Arial" w:cs="Arial"/>
                <w:b/>
                <w:sz w:val="20"/>
                <w:szCs w:val="20"/>
              </w:rPr>
            </w:pPr>
            <w:r>
              <w:rPr>
                <w:rFonts w:ascii="Arial" w:eastAsia="Arial" w:hAnsi="Arial" w:cs="Arial"/>
                <w:b/>
                <w:sz w:val="20"/>
                <w:szCs w:val="20"/>
              </w:rPr>
              <w:t>Impact of action</w:t>
            </w:r>
          </w:p>
          <w:p w14:paraId="6A04E1B2" w14:textId="77777777" w:rsidR="00DE1999" w:rsidRDefault="00DE1999">
            <w:pPr>
              <w:jc w:val="both"/>
              <w:rPr>
                <w:rFonts w:ascii="Arial" w:eastAsia="Arial" w:hAnsi="Arial" w:cs="Arial"/>
                <w:sz w:val="20"/>
                <w:szCs w:val="20"/>
              </w:rPr>
            </w:pPr>
          </w:p>
          <w:p w14:paraId="6A04E1B3" w14:textId="77777777" w:rsidR="00DE1999" w:rsidRDefault="009247D7">
            <w:pPr>
              <w:jc w:val="both"/>
              <w:rPr>
                <w:rFonts w:ascii="Arial" w:eastAsia="Arial" w:hAnsi="Arial" w:cs="Arial"/>
                <w:sz w:val="20"/>
                <w:szCs w:val="20"/>
              </w:rPr>
            </w:pPr>
            <w:r>
              <w:rPr>
                <w:rFonts w:ascii="Arial" w:eastAsia="Arial" w:hAnsi="Arial" w:cs="Arial"/>
                <w:i/>
                <w:sz w:val="20"/>
                <w:szCs w:val="20"/>
              </w:rPr>
              <w:t>Please include:</w:t>
            </w:r>
          </w:p>
          <w:p w14:paraId="6A04E1B4" w14:textId="77777777" w:rsidR="00DE1999" w:rsidRDefault="009247D7">
            <w:pPr>
              <w:numPr>
                <w:ilvl w:val="0"/>
                <w:numId w:val="10"/>
              </w:numPr>
              <w:pBdr>
                <w:top w:val="nil"/>
                <w:left w:val="nil"/>
                <w:bottom w:val="nil"/>
                <w:right w:val="nil"/>
                <w:between w:val="nil"/>
              </w:pBdr>
              <w:ind w:left="282" w:hanging="142"/>
              <w:rPr>
                <w:rFonts w:ascii="Arial" w:eastAsia="Arial" w:hAnsi="Arial" w:cs="Arial"/>
                <w:sz w:val="20"/>
                <w:szCs w:val="20"/>
              </w:rPr>
            </w:pPr>
            <w:r>
              <w:rPr>
                <w:rFonts w:ascii="Arial" w:eastAsia="Arial" w:hAnsi="Arial" w:cs="Arial"/>
                <w:sz w:val="20"/>
                <w:szCs w:val="20"/>
              </w:rPr>
              <w:t>What was the impact of this action being delivered in 2024/25, against the ‘Expected Target / Impact’ set out in the original RRP?</w:t>
            </w:r>
          </w:p>
        </w:tc>
      </w:tr>
      <w:tr w:rsidR="00DE1999" w14:paraId="6A04E1C1" w14:textId="77777777">
        <w:trPr>
          <w:trHeight w:val="657"/>
        </w:trPr>
        <w:tc>
          <w:tcPr>
            <w:tcW w:w="993" w:type="dxa"/>
            <w:tcBorders>
              <w:top w:val="single" w:sz="4" w:space="0" w:color="000000"/>
              <w:left w:val="single" w:sz="4" w:space="0" w:color="000000"/>
              <w:bottom w:val="single" w:sz="4" w:space="0" w:color="000000"/>
              <w:right w:val="single" w:sz="4" w:space="0" w:color="000000"/>
            </w:tcBorders>
          </w:tcPr>
          <w:p w14:paraId="6A04E1B6"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LBS1-A</w:t>
            </w:r>
          </w:p>
        </w:tc>
        <w:tc>
          <w:tcPr>
            <w:tcW w:w="1843" w:type="dxa"/>
            <w:vMerge w:val="restart"/>
            <w:tcBorders>
              <w:top w:val="single" w:sz="4" w:space="0" w:color="000000"/>
              <w:left w:val="single" w:sz="4" w:space="0" w:color="000000"/>
              <w:bottom w:val="single" w:sz="4" w:space="0" w:color="000000"/>
              <w:right w:val="single" w:sz="4" w:space="0" w:color="000000"/>
            </w:tcBorders>
          </w:tcPr>
          <w:p w14:paraId="6A04E1B7"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Sutton Waste Minimisation Strategy - Promote ways to produce less waste and reuse instead.</w:t>
            </w:r>
          </w:p>
        </w:tc>
        <w:tc>
          <w:tcPr>
            <w:tcW w:w="5097" w:type="dxa"/>
            <w:tcBorders>
              <w:top w:val="single" w:sz="4" w:space="0" w:color="000000"/>
              <w:left w:val="single" w:sz="4" w:space="0" w:color="000000"/>
              <w:bottom w:val="single" w:sz="4" w:space="0" w:color="000000"/>
              <w:right w:val="single" w:sz="4" w:space="0" w:color="000000"/>
            </w:tcBorders>
          </w:tcPr>
          <w:p w14:paraId="6A04E1B8"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Continue to offer a kerbside battery and textile recycling collection. Borough wide campaign to promote the service.</w:t>
            </w:r>
          </w:p>
          <w:p w14:paraId="6A04E1B9" w14:textId="77777777" w:rsidR="00DE1999" w:rsidRDefault="009247D7">
            <w:pPr>
              <w:numPr>
                <w:ilvl w:val="0"/>
                <w:numId w:val="25"/>
              </w:numPr>
              <w:rPr>
                <w:rFonts w:ascii="Arial" w:eastAsia="Arial" w:hAnsi="Arial" w:cs="Arial"/>
                <w:color w:val="000000"/>
                <w:sz w:val="20"/>
                <w:szCs w:val="20"/>
              </w:rPr>
            </w:pPr>
            <w:r>
              <w:rPr>
                <w:rFonts w:ascii="Arial" w:eastAsia="Arial" w:hAnsi="Arial" w:cs="Arial"/>
                <w:color w:val="000000"/>
                <w:sz w:val="20"/>
                <w:szCs w:val="20"/>
              </w:rPr>
              <w:t>Promote awareness of textiles reuse and recycling in the borough using data from waste composition analysis.</w:t>
            </w:r>
          </w:p>
        </w:tc>
        <w:tc>
          <w:tcPr>
            <w:tcW w:w="2127" w:type="dxa"/>
            <w:tcBorders>
              <w:top w:val="single" w:sz="4" w:space="0" w:color="000000"/>
              <w:left w:val="single" w:sz="4" w:space="0" w:color="000000"/>
              <w:bottom w:val="single" w:sz="4" w:space="0" w:color="000000"/>
              <w:right w:val="single" w:sz="4" w:space="0" w:color="000000"/>
            </w:tcBorders>
            <w:vAlign w:val="center"/>
          </w:tcPr>
          <w:p w14:paraId="6A04E1BA" w14:textId="77777777" w:rsidR="00DE1999" w:rsidRDefault="009247D7">
            <w:pPr>
              <w:ind w:left="141"/>
              <w:rPr>
                <w:rFonts w:ascii="Arial" w:eastAsia="Arial" w:hAnsi="Arial" w:cs="Arial"/>
                <w:color w:val="00B050"/>
                <w:sz w:val="20"/>
                <w:szCs w:val="20"/>
              </w:rPr>
            </w:pPr>
            <w:r>
              <w:rPr>
                <w:rFonts w:ascii="Arial" w:eastAsia="Arial" w:hAnsi="Arial" w:cs="Arial"/>
                <w:color w:val="00B050"/>
                <w:sz w:val="20"/>
                <w:szCs w:val="20"/>
              </w:rPr>
              <w:t xml:space="preserve">Complete </w:t>
            </w:r>
          </w:p>
        </w:tc>
        <w:tc>
          <w:tcPr>
            <w:tcW w:w="7654" w:type="dxa"/>
            <w:tcBorders>
              <w:top w:val="single" w:sz="4" w:space="0" w:color="000000"/>
              <w:left w:val="single" w:sz="4" w:space="0" w:color="000000"/>
              <w:bottom w:val="single" w:sz="4" w:space="0" w:color="000000"/>
              <w:right w:val="single" w:sz="4" w:space="0" w:color="000000"/>
            </w:tcBorders>
          </w:tcPr>
          <w:p w14:paraId="6A04E1BB" w14:textId="77777777" w:rsidR="00DE1999" w:rsidRDefault="009247D7">
            <w:pPr>
              <w:numPr>
                <w:ilvl w:val="0"/>
                <w:numId w:val="10"/>
              </w:numPr>
              <w:ind w:left="425" w:hanging="285"/>
              <w:rPr>
                <w:rFonts w:ascii="Arial" w:eastAsia="Arial" w:hAnsi="Arial" w:cs="Arial"/>
                <w:color w:val="000000"/>
                <w:sz w:val="20"/>
                <w:szCs w:val="20"/>
              </w:rPr>
            </w:pPr>
            <w:r>
              <w:rPr>
                <w:rFonts w:ascii="Arial" w:eastAsia="Arial" w:hAnsi="Arial" w:cs="Arial"/>
                <w:color w:val="000000"/>
                <w:sz w:val="20"/>
                <w:szCs w:val="20"/>
              </w:rPr>
              <w:t>The collection of both batteries and textiles continues to be offered to all kerbside collections as part of standardised collection schedules.</w:t>
            </w:r>
          </w:p>
          <w:p w14:paraId="6A04E1BC" w14:textId="77777777" w:rsidR="00DE1999" w:rsidRDefault="009247D7">
            <w:pPr>
              <w:numPr>
                <w:ilvl w:val="0"/>
                <w:numId w:val="10"/>
              </w:numPr>
              <w:ind w:left="425" w:hanging="285"/>
              <w:rPr>
                <w:rFonts w:ascii="Arial" w:eastAsia="Arial" w:hAnsi="Arial" w:cs="Arial"/>
                <w:color w:val="000000"/>
                <w:sz w:val="20"/>
                <w:szCs w:val="20"/>
              </w:rPr>
            </w:pPr>
            <w:r>
              <w:rPr>
                <w:rFonts w:ascii="Arial" w:eastAsia="Arial" w:hAnsi="Arial" w:cs="Arial"/>
                <w:color w:val="000000"/>
                <w:sz w:val="20"/>
                <w:szCs w:val="20"/>
              </w:rPr>
              <w:t>Materials are collected separately when presented (ad hoc) and diverted to the appropriate disposal points.</w:t>
            </w:r>
          </w:p>
          <w:p w14:paraId="6A04E1BD" w14:textId="77777777" w:rsidR="00DE1999" w:rsidRDefault="009247D7">
            <w:pPr>
              <w:numPr>
                <w:ilvl w:val="0"/>
                <w:numId w:val="10"/>
              </w:numPr>
              <w:ind w:left="425" w:hanging="285"/>
              <w:rPr>
                <w:rFonts w:ascii="Arial" w:eastAsia="Arial" w:hAnsi="Arial" w:cs="Arial"/>
                <w:color w:val="000000"/>
                <w:sz w:val="20"/>
                <w:szCs w:val="20"/>
              </w:rPr>
            </w:pPr>
            <w:r>
              <w:rPr>
                <w:rFonts w:ascii="Arial" w:eastAsia="Arial" w:hAnsi="Arial" w:cs="Arial"/>
                <w:color w:val="000000"/>
                <w:sz w:val="20"/>
                <w:szCs w:val="20"/>
              </w:rPr>
              <w:t>Communication awareness posts to promote the service throughout the year through digital media outlets.</w:t>
            </w:r>
          </w:p>
          <w:p w14:paraId="6A04E1BE" w14:textId="77777777" w:rsidR="00DE1999" w:rsidRDefault="009247D7">
            <w:pPr>
              <w:numPr>
                <w:ilvl w:val="0"/>
                <w:numId w:val="10"/>
              </w:numPr>
              <w:ind w:left="425" w:hanging="285"/>
              <w:rPr>
                <w:rFonts w:ascii="Arial" w:eastAsia="Arial" w:hAnsi="Arial" w:cs="Arial"/>
                <w:color w:val="000000"/>
                <w:sz w:val="20"/>
                <w:szCs w:val="20"/>
              </w:rPr>
            </w:pPr>
            <w:r>
              <w:rPr>
                <w:rFonts w:ascii="Arial" w:eastAsia="Arial" w:hAnsi="Arial" w:cs="Arial"/>
                <w:color w:val="000000"/>
                <w:sz w:val="20"/>
                <w:szCs w:val="20"/>
              </w:rPr>
              <w:t xml:space="preserve">A new dedicated bookable collection service for both batteries and textiles (alongside Small WEEE) </w:t>
            </w:r>
            <w:proofErr w:type="gramStart"/>
            <w:r>
              <w:rPr>
                <w:rFonts w:ascii="Arial" w:eastAsia="Arial" w:hAnsi="Arial" w:cs="Arial"/>
                <w:color w:val="000000"/>
                <w:sz w:val="20"/>
                <w:szCs w:val="20"/>
              </w:rPr>
              <w:t>is</w:t>
            </w:r>
            <w:proofErr w:type="gramEnd"/>
            <w:r>
              <w:rPr>
                <w:rFonts w:ascii="Arial" w:eastAsia="Arial" w:hAnsi="Arial" w:cs="Arial"/>
                <w:color w:val="000000"/>
                <w:sz w:val="20"/>
                <w:szCs w:val="20"/>
              </w:rPr>
              <w:t xml:space="preserve"> being considered and fully costed for introduction in Autumn/Winter 2025.</w:t>
            </w:r>
          </w:p>
          <w:p w14:paraId="6A04E1BF" w14:textId="77777777" w:rsidR="00DE1999" w:rsidRDefault="00DE1999">
            <w:pPr>
              <w:ind w:left="425"/>
              <w:rPr>
                <w:rFonts w:ascii="Arial" w:eastAsia="Arial" w:hAnsi="Arial" w:cs="Arial"/>
                <w:color w:val="000000"/>
                <w:sz w:val="20"/>
                <w:szCs w:val="20"/>
              </w:rPr>
            </w:pPr>
          </w:p>
        </w:tc>
        <w:tc>
          <w:tcPr>
            <w:tcW w:w="5246" w:type="dxa"/>
            <w:tcBorders>
              <w:top w:val="single" w:sz="4" w:space="0" w:color="000000"/>
              <w:left w:val="single" w:sz="4" w:space="0" w:color="000000"/>
              <w:bottom w:val="single" w:sz="4" w:space="0" w:color="000000"/>
              <w:right w:val="single" w:sz="4" w:space="0" w:color="000000"/>
            </w:tcBorders>
          </w:tcPr>
          <w:p w14:paraId="6A04E1C0" w14:textId="77777777" w:rsidR="00DE1999" w:rsidRDefault="009247D7">
            <w:pPr>
              <w:numPr>
                <w:ilvl w:val="0"/>
                <w:numId w:val="10"/>
              </w:numPr>
              <w:pBdr>
                <w:top w:val="nil"/>
                <w:left w:val="nil"/>
                <w:bottom w:val="nil"/>
                <w:right w:val="nil"/>
                <w:between w:val="nil"/>
              </w:pBdr>
              <w:ind w:left="272" w:hanging="142"/>
              <w:rPr>
                <w:rFonts w:ascii="Arial" w:eastAsia="Arial" w:hAnsi="Arial" w:cs="Arial"/>
                <w:color w:val="000000"/>
                <w:sz w:val="20"/>
                <w:szCs w:val="20"/>
              </w:rPr>
            </w:pPr>
            <w:r>
              <w:rPr>
                <w:rFonts w:ascii="Arial" w:eastAsia="Arial" w:hAnsi="Arial" w:cs="Arial"/>
                <w:color w:val="000000"/>
                <w:sz w:val="20"/>
                <w:szCs w:val="20"/>
              </w:rPr>
              <w:t xml:space="preserve">Data is not captured for these material </w:t>
            </w:r>
            <w:proofErr w:type="gramStart"/>
            <w:r>
              <w:rPr>
                <w:rFonts w:ascii="Arial" w:eastAsia="Arial" w:hAnsi="Arial" w:cs="Arial"/>
                <w:color w:val="000000"/>
                <w:sz w:val="20"/>
                <w:szCs w:val="20"/>
              </w:rPr>
              <w:t>streams,</w:t>
            </w:r>
            <w:proofErr w:type="gramEnd"/>
            <w:r>
              <w:rPr>
                <w:rFonts w:ascii="Arial" w:eastAsia="Arial" w:hAnsi="Arial" w:cs="Arial"/>
                <w:color w:val="000000"/>
                <w:sz w:val="20"/>
                <w:szCs w:val="20"/>
              </w:rPr>
              <w:t xml:space="preserve"> however we expect a minimal increase in recycling in the amounts collected.</w:t>
            </w:r>
          </w:p>
        </w:tc>
      </w:tr>
      <w:tr w:rsidR="00DE1999" w14:paraId="6A04E1CB" w14:textId="77777777">
        <w:trPr>
          <w:trHeight w:val="765"/>
        </w:trPr>
        <w:tc>
          <w:tcPr>
            <w:tcW w:w="993" w:type="dxa"/>
            <w:tcBorders>
              <w:top w:val="single" w:sz="4" w:space="0" w:color="000000"/>
              <w:left w:val="single" w:sz="4" w:space="0" w:color="000000"/>
              <w:bottom w:val="single" w:sz="4" w:space="0" w:color="000000"/>
              <w:right w:val="single" w:sz="4" w:space="0" w:color="000000"/>
            </w:tcBorders>
          </w:tcPr>
          <w:p w14:paraId="6A04E1C2"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LBS1-B</w:t>
            </w:r>
          </w:p>
        </w:tc>
        <w:tc>
          <w:tcPr>
            <w:tcW w:w="1843" w:type="dxa"/>
            <w:vMerge/>
            <w:tcBorders>
              <w:top w:val="single" w:sz="4" w:space="0" w:color="000000"/>
              <w:left w:val="single" w:sz="4" w:space="0" w:color="000000"/>
              <w:bottom w:val="single" w:sz="4" w:space="0" w:color="000000"/>
              <w:right w:val="single" w:sz="4" w:space="0" w:color="000000"/>
            </w:tcBorders>
          </w:tcPr>
          <w:p w14:paraId="6A04E1C3" w14:textId="77777777" w:rsidR="00DE1999" w:rsidRDefault="00DE1999">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5097" w:type="dxa"/>
            <w:tcBorders>
              <w:top w:val="single" w:sz="4" w:space="0" w:color="000000"/>
              <w:left w:val="single" w:sz="4" w:space="0" w:color="000000"/>
              <w:bottom w:val="single" w:sz="4" w:space="0" w:color="000000"/>
              <w:right w:val="single" w:sz="4" w:space="0" w:color="000000"/>
            </w:tcBorders>
          </w:tcPr>
          <w:p w14:paraId="6A04E1C4" w14:textId="77777777" w:rsidR="00DE1999" w:rsidRDefault="009247D7">
            <w:pPr>
              <w:ind w:hanging="1"/>
              <w:rPr>
                <w:rFonts w:ascii="Arial" w:eastAsia="Arial" w:hAnsi="Arial" w:cs="Arial"/>
                <w:color w:val="000000"/>
                <w:sz w:val="20"/>
                <w:szCs w:val="20"/>
              </w:rPr>
            </w:pPr>
            <w:r>
              <w:rPr>
                <w:rFonts w:ascii="Arial" w:eastAsia="Arial" w:hAnsi="Arial" w:cs="Arial"/>
                <w:color w:val="000000"/>
                <w:sz w:val="20"/>
                <w:szCs w:val="20"/>
              </w:rPr>
              <w:t>Continue to promote the reuse shop at the Household Reuse and Recycling Centre.</w:t>
            </w:r>
          </w:p>
        </w:tc>
        <w:tc>
          <w:tcPr>
            <w:tcW w:w="2127" w:type="dxa"/>
            <w:tcBorders>
              <w:top w:val="single" w:sz="4" w:space="0" w:color="000000"/>
              <w:left w:val="single" w:sz="4" w:space="0" w:color="000000"/>
              <w:bottom w:val="single" w:sz="4" w:space="0" w:color="000000"/>
              <w:right w:val="single" w:sz="4" w:space="0" w:color="000000"/>
            </w:tcBorders>
            <w:vAlign w:val="center"/>
          </w:tcPr>
          <w:p w14:paraId="6A04E1C5" w14:textId="77777777" w:rsidR="00DE1999" w:rsidRDefault="009247D7">
            <w:pPr>
              <w:ind w:left="141"/>
              <w:rPr>
                <w:rFonts w:ascii="Arial" w:eastAsia="Arial" w:hAnsi="Arial" w:cs="Arial"/>
                <w:sz w:val="20"/>
                <w:szCs w:val="20"/>
              </w:rPr>
            </w:pPr>
            <w:r>
              <w:rPr>
                <w:rFonts w:ascii="Arial" w:eastAsia="Arial" w:hAnsi="Arial" w:cs="Arial"/>
                <w:color w:val="70AD47"/>
                <w:sz w:val="20"/>
                <w:szCs w:val="20"/>
              </w:rPr>
              <w:t>On track / part complete</w:t>
            </w:r>
          </w:p>
        </w:tc>
        <w:tc>
          <w:tcPr>
            <w:tcW w:w="7654" w:type="dxa"/>
            <w:tcBorders>
              <w:top w:val="single" w:sz="4" w:space="0" w:color="000000"/>
              <w:left w:val="single" w:sz="4" w:space="0" w:color="000000"/>
              <w:bottom w:val="single" w:sz="4" w:space="0" w:color="000000"/>
              <w:right w:val="single" w:sz="4" w:space="0" w:color="000000"/>
            </w:tcBorders>
          </w:tcPr>
          <w:p w14:paraId="6A04E1C6" w14:textId="77777777" w:rsidR="00DE1999" w:rsidRDefault="009247D7">
            <w:pPr>
              <w:numPr>
                <w:ilvl w:val="0"/>
                <w:numId w:val="10"/>
              </w:numPr>
              <w:ind w:left="425" w:hanging="283"/>
              <w:rPr>
                <w:rFonts w:ascii="Arial" w:eastAsia="Arial" w:hAnsi="Arial" w:cs="Arial"/>
                <w:color w:val="000000"/>
                <w:sz w:val="20"/>
                <w:szCs w:val="20"/>
              </w:rPr>
            </w:pPr>
            <w:r>
              <w:rPr>
                <w:rFonts w:ascii="Arial" w:eastAsia="Arial" w:hAnsi="Arial" w:cs="Arial"/>
                <w:color w:val="000000"/>
                <w:sz w:val="20"/>
                <w:szCs w:val="20"/>
              </w:rPr>
              <w:t xml:space="preserve">Booking confirmation emails have been updated to encourage visitors to separate out recycling before </w:t>
            </w:r>
            <w:proofErr w:type="gramStart"/>
            <w:r>
              <w:rPr>
                <w:rFonts w:ascii="Arial" w:eastAsia="Arial" w:hAnsi="Arial" w:cs="Arial"/>
                <w:color w:val="000000"/>
                <w:sz w:val="20"/>
                <w:szCs w:val="20"/>
              </w:rPr>
              <w:t>arrival, and</w:t>
            </w:r>
            <w:proofErr w:type="gramEnd"/>
            <w:r>
              <w:rPr>
                <w:rFonts w:ascii="Arial" w:eastAsia="Arial" w:hAnsi="Arial" w:cs="Arial"/>
                <w:color w:val="000000"/>
                <w:sz w:val="20"/>
                <w:szCs w:val="20"/>
              </w:rPr>
              <w:t xml:space="preserve"> donate suitable items to the Reuse Shop. They currently also promote a Library of Things discount code for home improvement tools. </w:t>
            </w:r>
          </w:p>
          <w:p w14:paraId="6A04E1C7" w14:textId="77777777" w:rsidR="00DE1999" w:rsidRDefault="009247D7">
            <w:pPr>
              <w:numPr>
                <w:ilvl w:val="0"/>
                <w:numId w:val="10"/>
              </w:numPr>
              <w:ind w:left="425" w:hanging="283"/>
              <w:rPr>
                <w:rFonts w:ascii="Arial" w:eastAsia="Arial" w:hAnsi="Arial" w:cs="Arial"/>
                <w:color w:val="000000"/>
                <w:sz w:val="20"/>
                <w:szCs w:val="20"/>
              </w:rPr>
            </w:pPr>
            <w:r>
              <w:rPr>
                <w:rFonts w:ascii="Arial" w:eastAsia="Arial" w:hAnsi="Arial" w:cs="Arial"/>
                <w:color w:val="000000"/>
                <w:sz w:val="20"/>
                <w:szCs w:val="20"/>
              </w:rPr>
              <w:t>The trial introduction of a Clothing Rail to sell reusable second-hand clothing donated directly to the shop was unfortunately cancelled due to lack of staff availability to sort through the textiles/poor quality of textiles received.</w:t>
            </w:r>
          </w:p>
          <w:p w14:paraId="6A04E1C8" w14:textId="77777777" w:rsidR="00DE1999" w:rsidRDefault="00DE1999">
            <w:pPr>
              <w:ind w:left="425"/>
              <w:rPr>
                <w:rFonts w:ascii="Arial" w:eastAsia="Arial" w:hAnsi="Arial" w:cs="Arial"/>
                <w:color w:val="000000"/>
                <w:sz w:val="20"/>
                <w:szCs w:val="20"/>
              </w:rPr>
            </w:pPr>
          </w:p>
        </w:tc>
        <w:tc>
          <w:tcPr>
            <w:tcW w:w="5246" w:type="dxa"/>
            <w:tcBorders>
              <w:top w:val="single" w:sz="4" w:space="0" w:color="000000"/>
              <w:left w:val="single" w:sz="4" w:space="0" w:color="000000"/>
              <w:bottom w:val="single" w:sz="4" w:space="0" w:color="000000"/>
              <w:right w:val="single" w:sz="4" w:space="0" w:color="000000"/>
            </w:tcBorders>
          </w:tcPr>
          <w:p w14:paraId="6A04E1C9" w14:textId="77777777" w:rsidR="00DE1999" w:rsidRDefault="009247D7">
            <w:pPr>
              <w:numPr>
                <w:ilvl w:val="0"/>
                <w:numId w:val="10"/>
              </w:numPr>
              <w:pBdr>
                <w:top w:val="nil"/>
                <w:left w:val="nil"/>
                <w:bottom w:val="nil"/>
                <w:right w:val="nil"/>
                <w:between w:val="nil"/>
              </w:pBdr>
              <w:ind w:left="272" w:hanging="142"/>
              <w:rPr>
                <w:rFonts w:ascii="Arial" w:eastAsia="Arial" w:hAnsi="Arial" w:cs="Arial"/>
                <w:color w:val="000000"/>
                <w:sz w:val="20"/>
                <w:szCs w:val="20"/>
              </w:rPr>
            </w:pPr>
            <w:r>
              <w:rPr>
                <w:rFonts w:ascii="Arial" w:eastAsia="Arial" w:hAnsi="Arial" w:cs="Arial"/>
                <w:color w:val="000000"/>
                <w:sz w:val="20"/>
                <w:szCs w:val="20"/>
              </w:rPr>
              <w:t>Community Reuse has reported consistently high turnover of goods.</w:t>
            </w:r>
          </w:p>
          <w:p w14:paraId="6A04E1CA" w14:textId="77777777" w:rsidR="00DE1999" w:rsidRDefault="009247D7">
            <w:pPr>
              <w:numPr>
                <w:ilvl w:val="0"/>
                <w:numId w:val="10"/>
              </w:numPr>
              <w:pBdr>
                <w:top w:val="nil"/>
                <w:left w:val="nil"/>
                <w:bottom w:val="nil"/>
                <w:right w:val="nil"/>
                <w:between w:val="nil"/>
              </w:pBdr>
              <w:ind w:left="272" w:hanging="142"/>
              <w:rPr>
                <w:rFonts w:ascii="Arial" w:eastAsia="Arial" w:hAnsi="Arial" w:cs="Arial"/>
                <w:color w:val="000000"/>
                <w:sz w:val="20"/>
                <w:szCs w:val="20"/>
              </w:rPr>
            </w:pPr>
            <w:r>
              <w:rPr>
                <w:rFonts w:ascii="Arial" w:eastAsia="Arial" w:hAnsi="Arial" w:cs="Arial"/>
                <w:color w:val="000000"/>
                <w:sz w:val="20"/>
                <w:szCs w:val="20"/>
              </w:rPr>
              <w:t>The estimated HRRC recycling rate for 2024/25 is 62%, up from 61.73% the previous year</w:t>
            </w:r>
          </w:p>
        </w:tc>
      </w:tr>
      <w:tr w:rsidR="00DE1999" w14:paraId="6A04E1E0" w14:textId="77777777">
        <w:trPr>
          <w:trHeight w:val="450"/>
        </w:trPr>
        <w:tc>
          <w:tcPr>
            <w:tcW w:w="993" w:type="dxa"/>
            <w:tcBorders>
              <w:top w:val="single" w:sz="4" w:space="0" w:color="000000"/>
              <w:left w:val="single" w:sz="4" w:space="0" w:color="000000"/>
              <w:bottom w:val="single" w:sz="4" w:space="0" w:color="000000"/>
              <w:right w:val="single" w:sz="4" w:space="0" w:color="000000"/>
            </w:tcBorders>
          </w:tcPr>
          <w:p w14:paraId="6A04E1CC"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LBS1-C</w:t>
            </w:r>
          </w:p>
        </w:tc>
        <w:tc>
          <w:tcPr>
            <w:tcW w:w="1843" w:type="dxa"/>
            <w:vMerge/>
            <w:tcBorders>
              <w:top w:val="single" w:sz="4" w:space="0" w:color="000000"/>
              <w:left w:val="single" w:sz="4" w:space="0" w:color="000000"/>
              <w:bottom w:val="single" w:sz="4" w:space="0" w:color="000000"/>
              <w:right w:val="single" w:sz="4" w:space="0" w:color="000000"/>
            </w:tcBorders>
          </w:tcPr>
          <w:p w14:paraId="6A04E1CD" w14:textId="77777777" w:rsidR="00DE1999" w:rsidRDefault="00DE1999">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5097" w:type="dxa"/>
            <w:tcBorders>
              <w:top w:val="single" w:sz="4" w:space="0" w:color="000000"/>
              <w:left w:val="single" w:sz="4" w:space="0" w:color="000000"/>
              <w:bottom w:val="single" w:sz="4" w:space="0" w:color="000000"/>
              <w:right w:val="single" w:sz="4" w:space="0" w:color="000000"/>
            </w:tcBorders>
          </w:tcPr>
          <w:p w14:paraId="6A04E1CE" w14:textId="77777777" w:rsidR="00DE1999" w:rsidRDefault="009247D7">
            <w:pPr>
              <w:ind w:hanging="1"/>
              <w:rPr>
                <w:rFonts w:ascii="Arial" w:eastAsia="Arial" w:hAnsi="Arial" w:cs="Arial"/>
                <w:color w:val="000000"/>
                <w:sz w:val="20"/>
                <w:szCs w:val="20"/>
              </w:rPr>
            </w:pPr>
            <w:r>
              <w:rPr>
                <w:rFonts w:ascii="Arial" w:eastAsia="Arial" w:hAnsi="Arial" w:cs="Arial"/>
                <w:color w:val="000000"/>
                <w:sz w:val="20"/>
                <w:szCs w:val="20"/>
              </w:rPr>
              <w:t>Promote repair cafe and Library of Things</w:t>
            </w:r>
          </w:p>
          <w:p w14:paraId="6A04E1CF" w14:textId="77777777" w:rsidR="00DE1999" w:rsidRDefault="009247D7">
            <w:pPr>
              <w:numPr>
                <w:ilvl w:val="0"/>
                <w:numId w:val="16"/>
              </w:numPr>
              <w:ind w:left="566" w:hanging="300"/>
              <w:rPr>
                <w:rFonts w:ascii="Arial" w:eastAsia="Arial" w:hAnsi="Arial" w:cs="Arial"/>
                <w:color w:val="000000"/>
                <w:sz w:val="20"/>
                <w:szCs w:val="20"/>
              </w:rPr>
            </w:pPr>
            <w:r>
              <w:rPr>
                <w:rFonts w:ascii="Arial" w:eastAsia="Arial" w:hAnsi="Arial" w:cs="Arial"/>
                <w:color w:val="000000"/>
                <w:sz w:val="20"/>
                <w:szCs w:val="20"/>
              </w:rPr>
              <w:t>Promote repair cafes and look to work with resident groups who want to introduce new locations</w:t>
            </w:r>
          </w:p>
          <w:p w14:paraId="6A04E1D0" w14:textId="77777777" w:rsidR="00DE1999" w:rsidRDefault="009247D7">
            <w:pPr>
              <w:numPr>
                <w:ilvl w:val="1"/>
                <w:numId w:val="16"/>
              </w:numPr>
              <w:ind w:left="992" w:hanging="300"/>
              <w:rPr>
                <w:rFonts w:ascii="Arial" w:eastAsia="Arial" w:hAnsi="Arial" w:cs="Arial"/>
                <w:color w:val="000000"/>
                <w:sz w:val="20"/>
                <w:szCs w:val="20"/>
              </w:rPr>
            </w:pPr>
            <w:r>
              <w:rPr>
                <w:rFonts w:ascii="Arial" w:eastAsia="Arial" w:hAnsi="Arial" w:cs="Arial"/>
                <w:color w:val="000000"/>
                <w:sz w:val="20"/>
                <w:szCs w:val="20"/>
              </w:rPr>
              <w:t>Leaflets, website, social media, email comms/campaigns</w:t>
            </w:r>
          </w:p>
          <w:p w14:paraId="6A04E1D1" w14:textId="77777777" w:rsidR="00DE1999" w:rsidRDefault="009247D7">
            <w:pPr>
              <w:numPr>
                <w:ilvl w:val="1"/>
                <w:numId w:val="16"/>
              </w:numPr>
              <w:ind w:left="992" w:hanging="300"/>
              <w:rPr>
                <w:rFonts w:ascii="Arial" w:eastAsia="Arial" w:hAnsi="Arial" w:cs="Arial"/>
                <w:color w:val="000000"/>
                <w:sz w:val="20"/>
                <w:szCs w:val="20"/>
              </w:rPr>
            </w:pPr>
            <w:r>
              <w:rPr>
                <w:rFonts w:ascii="Arial" w:eastAsia="Arial" w:hAnsi="Arial" w:cs="Arial"/>
                <w:color w:val="000000"/>
                <w:sz w:val="20"/>
                <w:szCs w:val="20"/>
              </w:rPr>
              <w:t>Information at events, fairs etc.</w:t>
            </w:r>
          </w:p>
          <w:p w14:paraId="6A04E1D2" w14:textId="77777777" w:rsidR="00DE1999" w:rsidRDefault="009247D7">
            <w:pPr>
              <w:numPr>
                <w:ilvl w:val="1"/>
                <w:numId w:val="16"/>
              </w:numPr>
              <w:ind w:left="992" w:hanging="300"/>
              <w:rPr>
                <w:rFonts w:ascii="Arial" w:eastAsia="Arial" w:hAnsi="Arial" w:cs="Arial"/>
                <w:color w:val="000000"/>
                <w:sz w:val="20"/>
                <w:szCs w:val="20"/>
              </w:rPr>
            </w:pPr>
            <w:r>
              <w:rPr>
                <w:rFonts w:ascii="Arial" w:eastAsia="Arial" w:hAnsi="Arial" w:cs="Arial"/>
                <w:color w:val="000000"/>
                <w:sz w:val="20"/>
                <w:szCs w:val="20"/>
              </w:rPr>
              <w:t>Raise awareness at community groups</w:t>
            </w:r>
          </w:p>
          <w:p w14:paraId="6A04E1D3" w14:textId="77777777" w:rsidR="00DE1999" w:rsidRDefault="009247D7">
            <w:pPr>
              <w:numPr>
                <w:ilvl w:val="0"/>
                <w:numId w:val="16"/>
              </w:numPr>
              <w:ind w:left="566" w:hanging="300"/>
              <w:rPr>
                <w:rFonts w:ascii="Arial" w:eastAsia="Arial" w:hAnsi="Arial" w:cs="Arial"/>
                <w:color w:val="000000"/>
                <w:sz w:val="20"/>
                <w:szCs w:val="20"/>
              </w:rPr>
            </w:pPr>
            <w:r>
              <w:rPr>
                <w:rFonts w:ascii="Arial" w:eastAsia="Arial" w:hAnsi="Arial" w:cs="Arial"/>
                <w:color w:val="000000"/>
                <w:sz w:val="20"/>
                <w:szCs w:val="20"/>
              </w:rPr>
              <w:t>Promote the Library of Things and review items available for hire</w:t>
            </w:r>
          </w:p>
          <w:p w14:paraId="6A04E1D4" w14:textId="77777777" w:rsidR="00DE1999" w:rsidRDefault="009247D7">
            <w:pPr>
              <w:numPr>
                <w:ilvl w:val="1"/>
                <w:numId w:val="16"/>
              </w:numPr>
              <w:ind w:left="992" w:hanging="270"/>
            </w:pPr>
            <w:r>
              <w:rPr>
                <w:rFonts w:ascii="Arial" w:eastAsia="Arial" w:hAnsi="Arial" w:cs="Arial"/>
                <w:color w:val="000000"/>
                <w:sz w:val="20"/>
                <w:szCs w:val="20"/>
              </w:rPr>
              <w:t>Leaflets, website, social media, email comms/campaigns</w:t>
            </w:r>
            <w:r>
              <w:tab/>
            </w:r>
          </w:p>
          <w:p w14:paraId="6A04E1D5" w14:textId="77777777" w:rsidR="00DE1999" w:rsidRDefault="009247D7">
            <w:pPr>
              <w:numPr>
                <w:ilvl w:val="1"/>
                <w:numId w:val="16"/>
              </w:numPr>
              <w:ind w:left="992" w:hanging="270"/>
              <w:rPr>
                <w:rFonts w:ascii="Arial" w:eastAsia="Arial" w:hAnsi="Arial" w:cs="Arial"/>
                <w:color w:val="000000"/>
                <w:sz w:val="20"/>
                <w:szCs w:val="20"/>
              </w:rPr>
            </w:pPr>
            <w:r>
              <w:rPr>
                <w:rFonts w:ascii="Arial" w:eastAsia="Arial" w:hAnsi="Arial" w:cs="Arial"/>
                <w:color w:val="000000"/>
                <w:sz w:val="20"/>
                <w:szCs w:val="20"/>
              </w:rPr>
              <w:t>Information at events, fairs etc.</w:t>
            </w:r>
          </w:p>
          <w:p w14:paraId="6A04E1D6" w14:textId="77777777" w:rsidR="00DE1999" w:rsidRDefault="009247D7">
            <w:pPr>
              <w:numPr>
                <w:ilvl w:val="1"/>
                <w:numId w:val="16"/>
              </w:numPr>
              <w:ind w:left="1133"/>
              <w:rPr>
                <w:rFonts w:ascii="Arial" w:eastAsia="Arial" w:hAnsi="Arial" w:cs="Arial"/>
                <w:color w:val="000000"/>
                <w:sz w:val="20"/>
                <w:szCs w:val="20"/>
              </w:rPr>
            </w:pPr>
            <w:r>
              <w:rPr>
                <w:rFonts w:ascii="Arial" w:eastAsia="Arial" w:hAnsi="Arial" w:cs="Arial"/>
                <w:color w:val="000000"/>
                <w:sz w:val="20"/>
                <w:szCs w:val="20"/>
              </w:rPr>
              <w:t>Raise awareness at community groups</w:t>
            </w:r>
          </w:p>
          <w:p w14:paraId="6A04E1D7" w14:textId="77777777" w:rsidR="00DE1999" w:rsidRDefault="009247D7">
            <w:pPr>
              <w:numPr>
                <w:ilvl w:val="1"/>
                <w:numId w:val="16"/>
              </w:numPr>
              <w:ind w:left="1133"/>
              <w:rPr>
                <w:rFonts w:ascii="Arial" w:eastAsia="Arial" w:hAnsi="Arial" w:cs="Arial"/>
                <w:color w:val="000000"/>
                <w:sz w:val="20"/>
                <w:szCs w:val="20"/>
              </w:rPr>
            </w:pPr>
            <w:r>
              <w:rPr>
                <w:rFonts w:ascii="Arial" w:eastAsia="Arial" w:hAnsi="Arial" w:cs="Arial"/>
                <w:color w:val="000000"/>
                <w:sz w:val="20"/>
                <w:szCs w:val="20"/>
              </w:rPr>
              <w:t>Monitor and baseline hire items</w:t>
            </w:r>
          </w:p>
        </w:tc>
        <w:tc>
          <w:tcPr>
            <w:tcW w:w="2127" w:type="dxa"/>
            <w:tcBorders>
              <w:top w:val="single" w:sz="4" w:space="0" w:color="000000"/>
              <w:left w:val="single" w:sz="4" w:space="0" w:color="000000"/>
              <w:bottom w:val="single" w:sz="4" w:space="0" w:color="000000"/>
              <w:right w:val="single" w:sz="4" w:space="0" w:color="000000"/>
            </w:tcBorders>
            <w:vAlign w:val="center"/>
          </w:tcPr>
          <w:p w14:paraId="6A04E1D8" w14:textId="77777777" w:rsidR="00DE1999" w:rsidRDefault="009247D7">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color w:val="00B050"/>
                <w:sz w:val="20"/>
                <w:szCs w:val="20"/>
              </w:rPr>
              <w:t xml:space="preserve">Complete </w:t>
            </w:r>
          </w:p>
        </w:tc>
        <w:tc>
          <w:tcPr>
            <w:tcW w:w="7654" w:type="dxa"/>
            <w:tcBorders>
              <w:top w:val="single" w:sz="4" w:space="0" w:color="000000"/>
              <w:left w:val="single" w:sz="4" w:space="0" w:color="000000"/>
              <w:bottom w:val="single" w:sz="4" w:space="0" w:color="000000"/>
              <w:right w:val="single" w:sz="4" w:space="0" w:color="000000"/>
            </w:tcBorders>
          </w:tcPr>
          <w:p w14:paraId="6A04E1D9" w14:textId="77777777" w:rsidR="00DE1999" w:rsidRDefault="009247D7">
            <w:pPr>
              <w:numPr>
                <w:ilvl w:val="0"/>
                <w:numId w:val="10"/>
              </w:numPr>
              <w:pBdr>
                <w:top w:val="nil"/>
                <w:left w:val="nil"/>
                <w:bottom w:val="nil"/>
                <w:right w:val="nil"/>
                <w:between w:val="nil"/>
              </w:pBdr>
              <w:ind w:left="425" w:hanging="283"/>
              <w:rPr>
                <w:rFonts w:ascii="Arial" w:eastAsia="Arial" w:hAnsi="Arial" w:cs="Arial"/>
                <w:color w:val="000000"/>
                <w:sz w:val="20"/>
                <w:szCs w:val="20"/>
              </w:rPr>
            </w:pPr>
            <w:r>
              <w:rPr>
                <w:rFonts w:ascii="Arial" w:eastAsia="Arial" w:hAnsi="Arial" w:cs="Arial"/>
                <w:color w:val="000000"/>
                <w:sz w:val="20"/>
                <w:szCs w:val="20"/>
              </w:rPr>
              <w:t>The Council continues to raise awareness of the existing two Repair Cafes in the borough, through its social media accounts and newsletters. Both repair cafes have grown significantly in popularity. They provide a service across both sides of the borough well, with no current requests for new locations. Promotion will continue in 2025/26.</w:t>
            </w:r>
          </w:p>
          <w:p w14:paraId="6A04E1DA" w14:textId="77777777" w:rsidR="00DE1999" w:rsidRDefault="009247D7">
            <w:pPr>
              <w:numPr>
                <w:ilvl w:val="0"/>
                <w:numId w:val="10"/>
              </w:numPr>
              <w:pBdr>
                <w:top w:val="nil"/>
                <w:left w:val="nil"/>
                <w:bottom w:val="nil"/>
                <w:right w:val="nil"/>
                <w:between w:val="nil"/>
              </w:pBdr>
              <w:ind w:left="425" w:hanging="283"/>
              <w:rPr>
                <w:rFonts w:ascii="Arial" w:eastAsia="Arial" w:hAnsi="Arial" w:cs="Arial"/>
                <w:color w:val="000000"/>
                <w:sz w:val="20"/>
                <w:szCs w:val="20"/>
              </w:rPr>
            </w:pPr>
            <w:r>
              <w:rPr>
                <w:rFonts w:ascii="Arial" w:eastAsia="Arial" w:hAnsi="Arial" w:cs="Arial"/>
                <w:color w:val="000000"/>
                <w:sz w:val="20"/>
                <w:szCs w:val="20"/>
              </w:rPr>
              <w:t xml:space="preserve">The Council continues to promote the Sutton Library of Things service, working closely with the Library of Things. Promotion is carried out through social media, Council newsletters, partner newsletters, events and more. </w:t>
            </w:r>
          </w:p>
          <w:p w14:paraId="6A04E1DB" w14:textId="77777777" w:rsidR="00DE1999" w:rsidRDefault="009247D7">
            <w:pPr>
              <w:numPr>
                <w:ilvl w:val="0"/>
                <w:numId w:val="10"/>
              </w:numPr>
              <w:pBdr>
                <w:top w:val="nil"/>
                <w:left w:val="nil"/>
                <w:bottom w:val="nil"/>
                <w:right w:val="nil"/>
                <w:between w:val="nil"/>
              </w:pBdr>
              <w:ind w:left="425" w:hanging="283"/>
              <w:rPr>
                <w:rFonts w:ascii="Arial" w:eastAsia="Arial" w:hAnsi="Arial" w:cs="Arial"/>
                <w:color w:val="000000"/>
                <w:sz w:val="20"/>
                <w:szCs w:val="20"/>
              </w:rPr>
            </w:pPr>
            <w:r>
              <w:rPr>
                <w:rFonts w:ascii="Arial" w:eastAsia="Arial" w:hAnsi="Arial" w:cs="Arial"/>
                <w:color w:val="000000"/>
                <w:sz w:val="20"/>
                <w:szCs w:val="20"/>
              </w:rPr>
              <w:t xml:space="preserve">The Library of Things Contract has been extended until July 2026. User levels remain lower than desired. A range of funding sources are being used to provide locker and equipment upgrades in the summer of 2025, as well as to establish new promotional activity and communications to raise user numbers, including borrowing discounts provided to residents through bookings for the HRRC. </w:t>
            </w:r>
          </w:p>
          <w:p w14:paraId="6A04E1DC" w14:textId="77777777" w:rsidR="00DE1999" w:rsidRDefault="00DE1999">
            <w:pPr>
              <w:pBdr>
                <w:top w:val="nil"/>
                <w:left w:val="nil"/>
                <w:bottom w:val="nil"/>
                <w:right w:val="nil"/>
                <w:between w:val="nil"/>
              </w:pBdr>
              <w:ind w:left="720"/>
              <w:rPr>
                <w:rFonts w:ascii="Arial" w:eastAsia="Arial" w:hAnsi="Arial" w:cs="Arial"/>
                <w:color w:val="000000"/>
                <w:sz w:val="20"/>
                <w:szCs w:val="20"/>
              </w:rPr>
            </w:pPr>
          </w:p>
        </w:tc>
        <w:tc>
          <w:tcPr>
            <w:tcW w:w="5246" w:type="dxa"/>
            <w:tcBorders>
              <w:top w:val="single" w:sz="4" w:space="0" w:color="000000"/>
              <w:left w:val="single" w:sz="4" w:space="0" w:color="000000"/>
              <w:bottom w:val="single" w:sz="4" w:space="0" w:color="000000"/>
              <w:right w:val="single" w:sz="4" w:space="0" w:color="000000"/>
            </w:tcBorders>
          </w:tcPr>
          <w:p w14:paraId="6A04E1DD" w14:textId="77777777" w:rsidR="00DE1999" w:rsidRDefault="009247D7">
            <w:pPr>
              <w:numPr>
                <w:ilvl w:val="0"/>
                <w:numId w:val="10"/>
              </w:numPr>
              <w:pBdr>
                <w:top w:val="nil"/>
                <w:left w:val="nil"/>
                <w:bottom w:val="nil"/>
                <w:right w:val="nil"/>
                <w:between w:val="nil"/>
              </w:pBdr>
              <w:ind w:left="272" w:hanging="142"/>
              <w:rPr>
                <w:rFonts w:ascii="Arial" w:eastAsia="Arial" w:hAnsi="Arial" w:cs="Arial"/>
                <w:color w:val="000000"/>
                <w:sz w:val="20"/>
                <w:szCs w:val="20"/>
              </w:rPr>
            </w:pPr>
            <w:r>
              <w:rPr>
                <w:rFonts w:ascii="Arial" w:eastAsia="Arial" w:hAnsi="Arial" w:cs="Arial"/>
                <w:color w:val="000000"/>
                <w:sz w:val="20"/>
                <w:szCs w:val="20"/>
              </w:rPr>
              <w:t>21 repair cafes were delivered in 2024/25</w:t>
            </w:r>
          </w:p>
          <w:p w14:paraId="6A04E1DE" w14:textId="77777777" w:rsidR="00DE1999" w:rsidRDefault="009247D7">
            <w:pPr>
              <w:numPr>
                <w:ilvl w:val="0"/>
                <w:numId w:val="10"/>
              </w:numPr>
              <w:pBdr>
                <w:top w:val="nil"/>
                <w:left w:val="nil"/>
                <w:bottom w:val="nil"/>
                <w:right w:val="nil"/>
                <w:between w:val="nil"/>
              </w:pBdr>
              <w:ind w:left="272" w:hanging="142"/>
              <w:rPr>
                <w:rFonts w:ascii="Arial" w:eastAsia="Arial" w:hAnsi="Arial" w:cs="Arial"/>
                <w:color w:val="000000"/>
                <w:sz w:val="20"/>
                <w:szCs w:val="20"/>
              </w:rPr>
            </w:pPr>
            <w:r>
              <w:rPr>
                <w:rFonts w:ascii="Arial" w:eastAsia="Arial" w:hAnsi="Arial" w:cs="Arial"/>
                <w:color w:val="000000"/>
                <w:sz w:val="20"/>
                <w:szCs w:val="20"/>
              </w:rPr>
              <w:t>Over 550 items were borrowed from the Library of Things between July 2024 and June 2025</w:t>
            </w:r>
          </w:p>
          <w:p w14:paraId="6A04E1DF" w14:textId="77777777" w:rsidR="00DE1999" w:rsidRDefault="009247D7">
            <w:pPr>
              <w:numPr>
                <w:ilvl w:val="0"/>
                <w:numId w:val="10"/>
              </w:numPr>
              <w:pBdr>
                <w:top w:val="nil"/>
                <w:left w:val="nil"/>
                <w:bottom w:val="nil"/>
                <w:right w:val="nil"/>
                <w:between w:val="nil"/>
              </w:pBdr>
              <w:ind w:left="272" w:hanging="142"/>
              <w:rPr>
                <w:rFonts w:ascii="Arial" w:eastAsia="Arial" w:hAnsi="Arial" w:cs="Arial"/>
                <w:color w:val="000000"/>
                <w:sz w:val="20"/>
                <w:szCs w:val="20"/>
              </w:rPr>
            </w:pPr>
            <w:r>
              <w:rPr>
                <w:rFonts w:ascii="Arial" w:eastAsia="Arial" w:hAnsi="Arial" w:cs="Arial"/>
                <w:color w:val="000000"/>
                <w:sz w:val="20"/>
                <w:szCs w:val="20"/>
              </w:rPr>
              <w:t>Over £190,000 has been saved by nearly 900 items borrowed since opening (up to Dec 2024). This equates to 9.5t of reused electricals and 28t of carbon saved</w:t>
            </w:r>
          </w:p>
        </w:tc>
      </w:tr>
      <w:tr w:rsidR="00DE1999" w14:paraId="6A04E1E7" w14:textId="77777777">
        <w:trPr>
          <w:trHeight w:val="237"/>
        </w:trPr>
        <w:tc>
          <w:tcPr>
            <w:tcW w:w="993" w:type="dxa"/>
            <w:tcBorders>
              <w:top w:val="single" w:sz="4" w:space="0" w:color="000000"/>
              <w:left w:val="single" w:sz="4" w:space="0" w:color="000000"/>
              <w:bottom w:val="single" w:sz="4" w:space="0" w:color="000000"/>
              <w:right w:val="single" w:sz="4" w:space="0" w:color="000000"/>
            </w:tcBorders>
          </w:tcPr>
          <w:p w14:paraId="6A04E1E1"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LBS2-A</w:t>
            </w:r>
          </w:p>
        </w:tc>
        <w:tc>
          <w:tcPr>
            <w:tcW w:w="1843" w:type="dxa"/>
            <w:vMerge w:val="restart"/>
            <w:tcBorders>
              <w:top w:val="single" w:sz="4" w:space="0" w:color="000000"/>
              <w:left w:val="single" w:sz="4" w:space="0" w:color="000000"/>
              <w:bottom w:val="single" w:sz="4" w:space="0" w:color="000000"/>
              <w:right w:val="single" w:sz="4" w:space="0" w:color="000000"/>
            </w:tcBorders>
          </w:tcPr>
          <w:p w14:paraId="6A04E1E2"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Sutton Environment Strategy - develop Sutton as a testbed for the circular economy</w:t>
            </w:r>
          </w:p>
        </w:tc>
        <w:tc>
          <w:tcPr>
            <w:tcW w:w="5097" w:type="dxa"/>
            <w:tcBorders>
              <w:top w:val="single" w:sz="4" w:space="0" w:color="000000"/>
              <w:left w:val="single" w:sz="4" w:space="0" w:color="000000"/>
              <w:bottom w:val="single" w:sz="4" w:space="0" w:color="000000"/>
              <w:right w:val="single" w:sz="4" w:space="0" w:color="000000"/>
            </w:tcBorders>
          </w:tcPr>
          <w:p w14:paraId="6A04E1E3" w14:textId="77777777" w:rsidR="00DE1999" w:rsidRDefault="009247D7">
            <w:pPr>
              <w:ind w:hanging="1"/>
              <w:rPr>
                <w:rFonts w:ascii="Arial" w:eastAsia="Arial" w:hAnsi="Arial" w:cs="Arial"/>
                <w:color w:val="000000"/>
                <w:sz w:val="20"/>
                <w:szCs w:val="20"/>
              </w:rPr>
            </w:pPr>
            <w:r>
              <w:rPr>
                <w:rFonts w:ascii="Arial" w:eastAsia="Arial" w:hAnsi="Arial" w:cs="Arial"/>
                <w:color w:val="000000"/>
                <w:sz w:val="20"/>
                <w:szCs w:val="20"/>
              </w:rPr>
              <w:t>Maintain and promote the Sutton reuse network by mapping and promoting reuse schemes and identifying support they require (if any).</w:t>
            </w:r>
          </w:p>
        </w:tc>
        <w:tc>
          <w:tcPr>
            <w:tcW w:w="2127" w:type="dxa"/>
            <w:tcBorders>
              <w:top w:val="single" w:sz="4" w:space="0" w:color="000000"/>
              <w:left w:val="single" w:sz="4" w:space="0" w:color="000000"/>
              <w:bottom w:val="single" w:sz="4" w:space="0" w:color="000000"/>
              <w:right w:val="single" w:sz="4" w:space="0" w:color="000000"/>
            </w:tcBorders>
            <w:vAlign w:val="center"/>
          </w:tcPr>
          <w:p w14:paraId="6A04E1E4" w14:textId="77777777" w:rsidR="00DE1999" w:rsidRDefault="009247D7">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color w:val="00B050"/>
                <w:sz w:val="20"/>
                <w:szCs w:val="20"/>
              </w:rPr>
              <w:t xml:space="preserve">Complete </w:t>
            </w:r>
          </w:p>
        </w:tc>
        <w:tc>
          <w:tcPr>
            <w:tcW w:w="7654" w:type="dxa"/>
            <w:tcBorders>
              <w:top w:val="single" w:sz="4" w:space="0" w:color="000000"/>
              <w:left w:val="single" w:sz="4" w:space="0" w:color="000000"/>
              <w:bottom w:val="single" w:sz="4" w:space="0" w:color="000000"/>
              <w:right w:val="single" w:sz="4" w:space="0" w:color="000000"/>
            </w:tcBorders>
          </w:tcPr>
          <w:p w14:paraId="6A04E1E5"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 xml:space="preserve">The </w:t>
            </w:r>
            <w:hyperlink r:id="rId14">
              <w:r>
                <w:rPr>
                  <w:rFonts w:ascii="Arial" w:eastAsia="Arial" w:hAnsi="Arial" w:cs="Arial"/>
                  <w:color w:val="1155CC"/>
                  <w:sz w:val="20"/>
                  <w:szCs w:val="20"/>
                  <w:u w:val="single"/>
                </w:rPr>
                <w:t xml:space="preserve">Sutton reuse network </w:t>
              </w:r>
            </w:hyperlink>
            <w:r>
              <w:rPr>
                <w:rFonts w:ascii="Arial" w:eastAsia="Arial" w:hAnsi="Arial" w:cs="Arial"/>
                <w:color w:val="000000"/>
                <w:sz w:val="20"/>
                <w:szCs w:val="20"/>
              </w:rPr>
              <w:t>has been promoted during London Repair Week, International Repair Day, in newsletters and on the Council’s website.</w:t>
            </w:r>
          </w:p>
        </w:tc>
        <w:tc>
          <w:tcPr>
            <w:tcW w:w="5246" w:type="dxa"/>
            <w:tcBorders>
              <w:top w:val="single" w:sz="4" w:space="0" w:color="000000"/>
              <w:left w:val="single" w:sz="4" w:space="0" w:color="000000"/>
              <w:bottom w:val="single" w:sz="4" w:space="0" w:color="000000"/>
              <w:right w:val="single" w:sz="4" w:space="0" w:color="000000"/>
            </w:tcBorders>
          </w:tcPr>
          <w:p w14:paraId="6A04E1E6" w14:textId="77777777" w:rsidR="00DE1999" w:rsidRDefault="009247D7">
            <w:pPr>
              <w:numPr>
                <w:ilvl w:val="0"/>
                <w:numId w:val="10"/>
              </w:numPr>
              <w:pBdr>
                <w:top w:val="nil"/>
                <w:left w:val="nil"/>
                <w:bottom w:val="nil"/>
                <w:right w:val="nil"/>
                <w:between w:val="nil"/>
              </w:pBdr>
              <w:ind w:left="272" w:hanging="142"/>
              <w:rPr>
                <w:rFonts w:ascii="Arial" w:eastAsia="Arial" w:hAnsi="Arial" w:cs="Arial"/>
                <w:color w:val="000000"/>
                <w:sz w:val="20"/>
                <w:szCs w:val="20"/>
              </w:rPr>
            </w:pPr>
            <w:r>
              <w:rPr>
                <w:rFonts w:ascii="Arial" w:eastAsia="Arial" w:hAnsi="Arial" w:cs="Arial"/>
                <w:color w:val="000000"/>
                <w:sz w:val="20"/>
                <w:szCs w:val="20"/>
              </w:rPr>
              <w:t>There is no data to quantify the impact on residual waste tonnages, however this encourages positive waste minimisation behaviour change.</w:t>
            </w:r>
          </w:p>
        </w:tc>
      </w:tr>
      <w:tr w:rsidR="00DE1999" w14:paraId="6A04E1F3" w14:textId="77777777">
        <w:trPr>
          <w:trHeight w:val="237"/>
        </w:trPr>
        <w:tc>
          <w:tcPr>
            <w:tcW w:w="993" w:type="dxa"/>
            <w:tcBorders>
              <w:top w:val="single" w:sz="4" w:space="0" w:color="000000"/>
              <w:left w:val="single" w:sz="4" w:space="0" w:color="000000"/>
              <w:bottom w:val="single" w:sz="4" w:space="0" w:color="000000"/>
              <w:right w:val="single" w:sz="4" w:space="0" w:color="000000"/>
            </w:tcBorders>
          </w:tcPr>
          <w:p w14:paraId="6A04E1E8"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LBS2-B</w:t>
            </w:r>
          </w:p>
        </w:tc>
        <w:tc>
          <w:tcPr>
            <w:tcW w:w="1843" w:type="dxa"/>
            <w:vMerge/>
            <w:tcBorders>
              <w:top w:val="single" w:sz="4" w:space="0" w:color="000000"/>
              <w:left w:val="single" w:sz="4" w:space="0" w:color="000000"/>
              <w:bottom w:val="single" w:sz="4" w:space="0" w:color="000000"/>
              <w:right w:val="single" w:sz="4" w:space="0" w:color="000000"/>
            </w:tcBorders>
          </w:tcPr>
          <w:p w14:paraId="6A04E1E9" w14:textId="77777777" w:rsidR="00DE1999" w:rsidRDefault="00DE1999">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5097" w:type="dxa"/>
            <w:tcBorders>
              <w:top w:val="single" w:sz="4" w:space="0" w:color="000000"/>
              <w:left w:val="single" w:sz="4" w:space="0" w:color="000000"/>
              <w:bottom w:val="single" w:sz="4" w:space="0" w:color="000000"/>
              <w:right w:val="single" w:sz="4" w:space="0" w:color="000000"/>
            </w:tcBorders>
          </w:tcPr>
          <w:p w14:paraId="6A04E1EA" w14:textId="77777777" w:rsidR="00DE1999" w:rsidRDefault="009247D7">
            <w:pPr>
              <w:ind w:hanging="1"/>
              <w:rPr>
                <w:rFonts w:ascii="Arial" w:eastAsia="Arial" w:hAnsi="Arial" w:cs="Arial"/>
                <w:color w:val="000000"/>
                <w:sz w:val="20"/>
                <w:szCs w:val="20"/>
              </w:rPr>
            </w:pPr>
            <w:r>
              <w:rPr>
                <w:rFonts w:ascii="Arial" w:eastAsia="Arial" w:hAnsi="Arial" w:cs="Arial"/>
                <w:color w:val="000000"/>
                <w:sz w:val="20"/>
                <w:szCs w:val="20"/>
              </w:rPr>
              <w:t xml:space="preserve">Promote Water Refill. </w:t>
            </w:r>
          </w:p>
          <w:p w14:paraId="6A04E1EB" w14:textId="77777777" w:rsidR="00DE1999" w:rsidRDefault="009247D7">
            <w:pPr>
              <w:numPr>
                <w:ilvl w:val="0"/>
                <w:numId w:val="19"/>
              </w:numPr>
              <w:ind w:hanging="294"/>
              <w:rPr>
                <w:rFonts w:ascii="Arial" w:eastAsia="Arial" w:hAnsi="Arial" w:cs="Arial"/>
                <w:color w:val="000000"/>
                <w:sz w:val="20"/>
                <w:szCs w:val="20"/>
              </w:rPr>
            </w:pPr>
            <w:r>
              <w:rPr>
                <w:rFonts w:ascii="Arial" w:eastAsia="Arial" w:hAnsi="Arial" w:cs="Arial"/>
                <w:color w:val="000000"/>
                <w:sz w:val="20"/>
                <w:szCs w:val="20"/>
              </w:rPr>
              <w:t>Promote Sutton Refill (London) with drinking water available at Council sites and continue to promote local businesses to sign up.</w:t>
            </w:r>
          </w:p>
          <w:p w14:paraId="6A04E1EC" w14:textId="77777777" w:rsidR="00DE1999" w:rsidRDefault="009247D7">
            <w:pPr>
              <w:numPr>
                <w:ilvl w:val="0"/>
                <w:numId w:val="19"/>
              </w:numPr>
              <w:ind w:hanging="294"/>
              <w:rPr>
                <w:rFonts w:ascii="Arial" w:eastAsia="Arial" w:hAnsi="Arial" w:cs="Arial"/>
                <w:color w:val="000000"/>
                <w:sz w:val="20"/>
                <w:szCs w:val="20"/>
              </w:rPr>
            </w:pPr>
            <w:r>
              <w:rPr>
                <w:rFonts w:ascii="Arial" w:eastAsia="Arial" w:hAnsi="Arial" w:cs="Arial"/>
                <w:color w:val="000000"/>
                <w:sz w:val="20"/>
                <w:szCs w:val="20"/>
              </w:rPr>
              <w:t>Support the Successful Sutton BID in its 'Free water refill' campaign and extend to more BID areas and other high streets in the borough. Promote free water refill through social media.</w:t>
            </w:r>
          </w:p>
          <w:p w14:paraId="6A04E1ED" w14:textId="77777777" w:rsidR="00DE1999" w:rsidRDefault="009247D7">
            <w:pPr>
              <w:numPr>
                <w:ilvl w:val="0"/>
                <w:numId w:val="19"/>
              </w:numPr>
              <w:ind w:hanging="294"/>
              <w:rPr>
                <w:rFonts w:ascii="Arial" w:eastAsia="Arial" w:hAnsi="Arial" w:cs="Arial"/>
                <w:color w:val="000000"/>
                <w:sz w:val="20"/>
                <w:szCs w:val="20"/>
              </w:rPr>
            </w:pPr>
            <w:r>
              <w:rPr>
                <w:rFonts w:ascii="Arial" w:eastAsia="Arial" w:hAnsi="Arial" w:cs="Arial"/>
                <w:color w:val="000000"/>
                <w:sz w:val="20"/>
                <w:szCs w:val="20"/>
              </w:rPr>
              <w:t>Increase business participation</w:t>
            </w:r>
          </w:p>
        </w:tc>
        <w:tc>
          <w:tcPr>
            <w:tcW w:w="2127" w:type="dxa"/>
            <w:tcBorders>
              <w:top w:val="single" w:sz="4" w:space="0" w:color="000000"/>
              <w:left w:val="single" w:sz="4" w:space="0" w:color="000000"/>
              <w:bottom w:val="single" w:sz="4" w:space="0" w:color="000000"/>
              <w:right w:val="single" w:sz="4" w:space="0" w:color="000000"/>
            </w:tcBorders>
            <w:vAlign w:val="center"/>
          </w:tcPr>
          <w:p w14:paraId="6A04E1EE" w14:textId="77777777" w:rsidR="00DE1999" w:rsidRDefault="009247D7">
            <w:pPr>
              <w:ind w:left="141"/>
              <w:rPr>
                <w:rFonts w:ascii="Arial" w:eastAsia="Arial" w:hAnsi="Arial" w:cs="Arial"/>
                <w:sz w:val="20"/>
                <w:szCs w:val="20"/>
              </w:rPr>
            </w:pPr>
            <w:r>
              <w:rPr>
                <w:rFonts w:ascii="Arial" w:eastAsia="Arial" w:hAnsi="Arial" w:cs="Arial"/>
                <w:color w:val="70AD47"/>
                <w:sz w:val="20"/>
                <w:szCs w:val="20"/>
              </w:rPr>
              <w:t>On track / part   complete</w:t>
            </w:r>
          </w:p>
        </w:tc>
        <w:tc>
          <w:tcPr>
            <w:tcW w:w="7654" w:type="dxa"/>
            <w:tcBorders>
              <w:top w:val="single" w:sz="4" w:space="0" w:color="000000"/>
              <w:left w:val="single" w:sz="4" w:space="0" w:color="000000"/>
              <w:bottom w:val="single" w:sz="4" w:space="0" w:color="000000"/>
              <w:right w:val="single" w:sz="4" w:space="0" w:color="000000"/>
            </w:tcBorders>
          </w:tcPr>
          <w:p w14:paraId="6A04E1EF"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The council continues to signpost to the scheme, which includes information on how businesses can sign up directly to the campaign.</w:t>
            </w:r>
          </w:p>
        </w:tc>
        <w:tc>
          <w:tcPr>
            <w:tcW w:w="5246" w:type="dxa"/>
            <w:tcBorders>
              <w:top w:val="single" w:sz="4" w:space="0" w:color="000000"/>
              <w:left w:val="single" w:sz="4" w:space="0" w:color="000000"/>
              <w:bottom w:val="single" w:sz="4" w:space="0" w:color="000000"/>
              <w:right w:val="single" w:sz="4" w:space="0" w:color="000000"/>
            </w:tcBorders>
          </w:tcPr>
          <w:p w14:paraId="6A04E1F0" w14:textId="77777777" w:rsidR="00DE1999" w:rsidRDefault="009247D7">
            <w:pPr>
              <w:numPr>
                <w:ilvl w:val="0"/>
                <w:numId w:val="10"/>
              </w:numPr>
              <w:pBdr>
                <w:top w:val="nil"/>
                <w:left w:val="nil"/>
                <w:bottom w:val="nil"/>
                <w:right w:val="nil"/>
                <w:between w:val="nil"/>
              </w:pBdr>
              <w:ind w:left="272" w:hanging="142"/>
              <w:rPr>
                <w:rFonts w:ascii="Arial" w:eastAsia="Arial" w:hAnsi="Arial" w:cs="Arial"/>
                <w:color w:val="000000"/>
                <w:sz w:val="20"/>
                <w:szCs w:val="20"/>
              </w:rPr>
            </w:pPr>
            <w:r>
              <w:rPr>
                <w:rFonts w:ascii="Arial" w:eastAsia="Arial" w:hAnsi="Arial" w:cs="Arial"/>
                <w:color w:val="000000"/>
                <w:sz w:val="20"/>
                <w:szCs w:val="20"/>
              </w:rPr>
              <w:t>The actions taken have supported efforts to reduce the number of single use plastic bottles thrown away, but measuring the impact through waste tonnage data has not been possible.</w:t>
            </w:r>
          </w:p>
          <w:p w14:paraId="6A04E1F1" w14:textId="77777777" w:rsidR="00DE1999" w:rsidRDefault="009247D7">
            <w:pPr>
              <w:numPr>
                <w:ilvl w:val="0"/>
                <w:numId w:val="10"/>
              </w:numPr>
              <w:pBdr>
                <w:top w:val="nil"/>
                <w:left w:val="nil"/>
                <w:bottom w:val="nil"/>
                <w:right w:val="nil"/>
                <w:between w:val="nil"/>
              </w:pBdr>
              <w:ind w:left="272" w:hanging="142"/>
              <w:rPr>
                <w:rFonts w:ascii="Arial" w:eastAsia="Arial" w:hAnsi="Arial" w:cs="Arial"/>
                <w:color w:val="000000"/>
                <w:sz w:val="20"/>
                <w:szCs w:val="20"/>
              </w:rPr>
            </w:pPr>
            <w:r>
              <w:rPr>
                <w:rFonts w:ascii="Arial" w:eastAsia="Arial" w:hAnsi="Arial" w:cs="Arial"/>
                <w:color w:val="000000"/>
                <w:sz w:val="20"/>
                <w:szCs w:val="20"/>
              </w:rPr>
              <w:t>The number of businesses signed up to the scheme in 2024/25 is 37, operating 63 individual premises participating in the scheme</w:t>
            </w:r>
          </w:p>
          <w:p w14:paraId="6A04E1F2" w14:textId="77777777" w:rsidR="00DE1999" w:rsidRDefault="00DE1999">
            <w:pPr>
              <w:pBdr>
                <w:top w:val="nil"/>
                <w:left w:val="nil"/>
                <w:bottom w:val="nil"/>
                <w:right w:val="nil"/>
                <w:between w:val="nil"/>
              </w:pBdr>
              <w:ind w:left="720"/>
              <w:rPr>
                <w:rFonts w:ascii="Arial" w:eastAsia="Arial" w:hAnsi="Arial" w:cs="Arial"/>
                <w:color w:val="000000"/>
                <w:sz w:val="20"/>
                <w:szCs w:val="20"/>
              </w:rPr>
            </w:pPr>
          </w:p>
        </w:tc>
      </w:tr>
      <w:tr w:rsidR="00DE1999" w14:paraId="6A04E1FE" w14:textId="77777777">
        <w:trPr>
          <w:trHeight w:val="237"/>
        </w:trPr>
        <w:tc>
          <w:tcPr>
            <w:tcW w:w="993" w:type="dxa"/>
            <w:tcBorders>
              <w:top w:val="single" w:sz="4" w:space="0" w:color="000000"/>
              <w:left w:val="single" w:sz="4" w:space="0" w:color="000000"/>
              <w:bottom w:val="single" w:sz="4" w:space="0" w:color="000000"/>
              <w:right w:val="single" w:sz="4" w:space="0" w:color="000000"/>
            </w:tcBorders>
          </w:tcPr>
          <w:p w14:paraId="6A04E1F4"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LBS2-C</w:t>
            </w:r>
          </w:p>
        </w:tc>
        <w:tc>
          <w:tcPr>
            <w:tcW w:w="1843" w:type="dxa"/>
            <w:vMerge/>
            <w:tcBorders>
              <w:top w:val="single" w:sz="4" w:space="0" w:color="000000"/>
              <w:left w:val="single" w:sz="4" w:space="0" w:color="000000"/>
              <w:bottom w:val="single" w:sz="4" w:space="0" w:color="000000"/>
              <w:right w:val="single" w:sz="4" w:space="0" w:color="000000"/>
            </w:tcBorders>
          </w:tcPr>
          <w:p w14:paraId="6A04E1F5" w14:textId="77777777" w:rsidR="00DE1999" w:rsidRDefault="00DE1999">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5097" w:type="dxa"/>
            <w:tcBorders>
              <w:top w:val="single" w:sz="4" w:space="0" w:color="000000"/>
              <w:left w:val="single" w:sz="4" w:space="0" w:color="000000"/>
              <w:bottom w:val="single" w:sz="4" w:space="0" w:color="000000"/>
              <w:right w:val="single" w:sz="4" w:space="0" w:color="000000"/>
            </w:tcBorders>
          </w:tcPr>
          <w:p w14:paraId="6A04E1F6" w14:textId="77777777" w:rsidR="00DE1999" w:rsidRDefault="009247D7">
            <w:pPr>
              <w:ind w:hanging="1"/>
              <w:rPr>
                <w:rFonts w:ascii="Arial" w:eastAsia="Arial" w:hAnsi="Arial" w:cs="Arial"/>
                <w:color w:val="000000"/>
                <w:sz w:val="20"/>
                <w:szCs w:val="20"/>
              </w:rPr>
            </w:pPr>
            <w:r>
              <w:rPr>
                <w:rFonts w:ascii="Arial" w:eastAsia="Arial" w:hAnsi="Arial" w:cs="Arial"/>
                <w:color w:val="000000"/>
                <w:sz w:val="20"/>
                <w:szCs w:val="20"/>
              </w:rPr>
              <w:t xml:space="preserve">Continue to offer the nappy cashback scheme; explore opportunities to work with children and </w:t>
            </w:r>
            <w:proofErr w:type="gramStart"/>
            <w:r>
              <w:rPr>
                <w:rFonts w:ascii="Arial" w:eastAsia="Arial" w:hAnsi="Arial" w:cs="Arial"/>
                <w:color w:val="000000"/>
                <w:sz w:val="20"/>
                <w:szCs w:val="20"/>
              </w:rPr>
              <w:t>families</w:t>
            </w:r>
            <w:proofErr w:type="gramEnd"/>
            <w:r>
              <w:rPr>
                <w:rFonts w:ascii="Arial" w:eastAsia="Arial" w:hAnsi="Arial" w:cs="Arial"/>
                <w:color w:val="000000"/>
                <w:sz w:val="20"/>
                <w:szCs w:val="20"/>
              </w:rPr>
              <w:t xml:space="preserve"> teams, midwives and health visitors to increase awareness and take-up.</w:t>
            </w:r>
          </w:p>
          <w:p w14:paraId="6A04E1F7" w14:textId="77777777" w:rsidR="00DE1999" w:rsidRDefault="009247D7">
            <w:pPr>
              <w:numPr>
                <w:ilvl w:val="0"/>
                <w:numId w:val="26"/>
              </w:numPr>
              <w:ind w:hanging="294"/>
              <w:rPr>
                <w:rFonts w:ascii="Arial" w:eastAsia="Arial" w:hAnsi="Arial" w:cs="Arial"/>
                <w:color w:val="000000"/>
                <w:sz w:val="20"/>
                <w:szCs w:val="20"/>
              </w:rPr>
            </w:pPr>
            <w:r>
              <w:rPr>
                <w:rFonts w:ascii="Arial" w:eastAsia="Arial" w:hAnsi="Arial" w:cs="Arial"/>
                <w:color w:val="000000"/>
                <w:sz w:val="20"/>
                <w:szCs w:val="20"/>
              </w:rPr>
              <w:t xml:space="preserve">Information on disposable nappies, wet wipes and contaminating recycling will be produced to </w:t>
            </w:r>
            <w:r>
              <w:rPr>
                <w:rFonts w:ascii="Arial" w:eastAsia="Arial" w:hAnsi="Arial" w:cs="Arial"/>
                <w:color w:val="000000"/>
                <w:sz w:val="20"/>
                <w:szCs w:val="20"/>
              </w:rPr>
              <w:lastRenderedPageBreak/>
              <w:t>run alongside information about reusable nappies.</w:t>
            </w:r>
          </w:p>
          <w:p w14:paraId="6A04E1F8" w14:textId="77777777" w:rsidR="00DE1999" w:rsidRDefault="00DE1999">
            <w:pPr>
              <w:ind w:hanging="1"/>
              <w:rPr>
                <w:rFonts w:ascii="Arial" w:eastAsia="Arial" w:hAnsi="Arial" w:cs="Arial"/>
                <w:color w:val="000000"/>
                <w:sz w:val="20"/>
                <w:szCs w:val="20"/>
              </w:rPr>
            </w:pPr>
          </w:p>
        </w:tc>
        <w:tc>
          <w:tcPr>
            <w:tcW w:w="2127" w:type="dxa"/>
            <w:tcBorders>
              <w:top w:val="single" w:sz="4" w:space="0" w:color="000000"/>
              <w:left w:val="single" w:sz="4" w:space="0" w:color="000000"/>
              <w:bottom w:val="single" w:sz="4" w:space="0" w:color="000000"/>
              <w:right w:val="single" w:sz="4" w:space="0" w:color="000000"/>
            </w:tcBorders>
            <w:vAlign w:val="center"/>
          </w:tcPr>
          <w:p w14:paraId="6A04E1F9" w14:textId="77777777" w:rsidR="00DE1999" w:rsidRDefault="009247D7">
            <w:pPr>
              <w:ind w:left="141"/>
              <w:rPr>
                <w:rFonts w:ascii="Arial" w:eastAsia="Arial" w:hAnsi="Arial" w:cs="Arial"/>
                <w:color w:val="FF0000"/>
                <w:sz w:val="20"/>
                <w:szCs w:val="20"/>
              </w:rPr>
            </w:pPr>
            <w:r>
              <w:rPr>
                <w:rFonts w:ascii="Arial" w:eastAsia="Arial" w:hAnsi="Arial" w:cs="Arial"/>
                <w:color w:val="FF0000"/>
                <w:sz w:val="20"/>
                <w:szCs w:val="20"/>
              </w:rPr>
              <w:lastRenderedPageBreak/>
              <w:t>Cancelled</w:t>
            </w:r>
          </w:p>
          <w:p w14:paraId="6A04E1FA" w14:textId="77777777" w:rsidR="00DE1999" w:rsidRDefault="00DE1999">
            <w:pPr>
              <w:ind w:right="600"/>
              <w:jc w:val="center"/>
              <w:rPr>
                <w:rFonts w:ascii="Arial" w:eastAsia="Arial" w:hAnsi="Arial" w:cs="Arial"/>
                <w:b/>
                <w:sz w:val="22"/>
                <w:szCs w:val="22"/>
              </w:rPr>
            </w:pPr>
          </w:p>
        </w:tc>
        <w:tc>
          <w:tcPr>
            <w:tcW w:w="7654" w:type="dxa"/>
            <w:tcBorders>
              <w:top w:val="single" w:sz="4" w:space="0" w:color="000000"/>
              <w:left w:val="single" w:sz="4" w:space="0" w:color="000000"/>
              <w:bottom w:val="single" w:sz="4" w:space="0" w:color="000000"/>
              <w:right w:val="single" w:sz="4" w:space="0" w:color="000000"/>
            </w:tcBorders>
          </w:tcPr>
          <w:p w14:paraId="6A04E1FB" w14:textId="77777777" w:rsidR="00DE1999" w:rsidRDefault="009247D7">
            <w:pPr>
              <w:numPr>
                <w:ilvl w:val="0"/>
                <w:numId w:val="18"/>
              </w:numPr>
              <w:ind w:left="566"/>
              <w:rPr>
                <w:rFonts w:ascii="Arial" w:eastAsia="Arial" w:hAnsi="Arial" w:cs="Arial"/>
                <w:color w:val="000000"/>
                <w:sz w:val="20"/>
                <w:szCs w:val="20"/>
              </w:rPr>
            </w:pPr>
            <w:r>
              <w:rPr>
                <w:rFonts w:ascii="Arial" w:eastAsia="Arial" w:hAnsi="Arial" w:cs="Arial"/>
                <w:color w:val="000000"/>
                <w:sz w:val="20"/>
                <w:szCs w:val="20"/>
              </w:rPr>
              <w:t xml:space="preserve">No further update for 2024/25. </w:t>
            </w:r>
            <w:sdt>
              <w:sdtPr>
                <w:tag w:val="goog_rdk_5"/>
                <w:id w:val="388365257"/>
              </w:sdtPr>
              <w:sdtEndPr/>
              <w:sdtContent/>
            </w:sdt>
            <w:sdt>
              <w:sdtPr>
                <w:tag w:val="goog_rdk_6"/>
                <w:id w:val="-170181597"/>
              </w:sdtPr>
              <w:sdtEndPr/>
              <w:sdtContent/>
            </w:sdt>
            <w:sdt>
              <w:sdtPr>
                <w:tag w:val="goog_rdk_7"/>
                <w:id w:val="836759880"/>
              </w:sdtPr>
              <w:sdtEndPr/>
              <w:sdtContent/>
            </w:sdt>
          </w:p>
          <w:p w14:paraId="6A04E1FC" w14:textId="77777777" w:rsidR="00DE1999" w:rsidRDefault="00DE1999">
            <w:pPr>
              <w:ind w:left="1440"/>
              <w:rPr>
                <w:rFonts w:ascii="Arial" w:eastAsia="Arial" w:hAnsi="Arial" w:cs="Arial"/>
                <w:color w:val="000000"/>
                <w:sz w:val="20"/>
                <w:szCs w:val="20"/>
              </w:rPr>
            </w:pPr>
          </w:p>
        </w:tc>
        <w:tc>
          <w:tcPr>
            <w:tcW w:w="5246" w:type="dxa"/>
            <w:tcBorders>
              <w:top w:val="single" w:sz="4" w:space="0" w:color="000000"/>
              <w:left w:val="single" w:sz="4" w:space="0" w:color="000000"/>
              <w:bottom w:val="single" w:sz="4" w:space="0" w:color="000000"/>
              <w:right w:val="single" w:sz="4" w:space="0" w:color="000000"/>
            </w:tcBorders>
          </w:tcPr>
          <w:p w14:paraId="6A04E1FD" w14:textId="77777777" w:rsidR="00DE1999" w:rsidRDefault="009247D7">
            <w:pPr>
              <w:ind w:left="283" w:right="92"/>
              <w:rPr>
                <w:rFonts w:ascii="Arial" w:eastAsia="Arial" w:hAnsi="Arial" w:cs="Arial"/>
                <w:color w:val="000000"/>
                <w:sz w:val="20"/>
                <w:szCs w:val="20"/>
              </w:rPr>
            </w:pPr>
            <w:r>
              <w:rPr>
                <w:rFonts w:ascii="Arial" w:eastAsia="Arial" w:hAnsi="Arial" w:cs="Arial"/>
                <w:color w:val="000000"/>
                <w:sz w:val="20"/>
                <w:szCs w:val="20"/>
              </w:rPr>
              <w:t xml:space="preserve"> n/a </w:t>
            </w:r>
          </w:p>
        </w:tc>
      </w:tr>
      <w:tr w:rsidR="00DE1999" w14:paraId="6A04E210"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A04E1FF"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LBS3</w:t>
            </w:r>
          </w:p>
        </w:tc>
        <w:tc>
          <w:tcPr>
            <w:tcW w:w="1843" w:type="dxa"/>
            <w:tcBorders>
              <w:top w:val="single" w:sz="4" w:space="0" w:color="000000"/>
              <w:left w:val="single" w:sz="4" w:space="0" w:color="000000"/>
              <w:bottom w:val="single" w:sz="4" w:space="0" w:color="000000"/>
              <w:right w:val="single" w:sz="4" w:space="0" w:color="000000"/>
            </w:tcBorders>
          </w:tcPr>
          <w:p w14:paraId="6A04E200"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Sutton Environment Strategy - reduce food waste by 20% by 2025.</w:t>
            </w:r>
          </w:p>
        </w:tc>
        <w:tc>
          <w:tcPr>
            <w:tcW w:w="5097" w:type="dxa"/>
            <w:tcBorders>
              <w:top w:val="single" w:sz="4" w:space="0" w:color="000000"/>
              <w:left w:val="single" w:sz="4" w:space="0" w:color="000000"/>
              <w:bottom w:val="single" w:sz="4" w:space="0" w:color="000000"/>
              <w:right w:val="single" w:sz="4" w:space="0" w:color="000000"/>
            </w:tcBorders>
          </w:tcPr>
          <w:p w14:paraId="6A04E201" w14:textId="77777777" w:rsidR="00DE1999" w:rsidRDefault="009247D7">
            <w:pPr>
              <w:ind w:hanging="1"/>
              <w:rPr>
                <w:rFonts w:ascii="Arial" w:eastAsia="Arial" w:hAnsi="Arial" w:cs="Arial"/>
                <w:color w:val="000000"/>
                <w:sz w:val="20"/>
                <w:szCs w:val="20"/>
              </w:rPr>
            </w:pPr>
            <w:r>
              <w:rPr>
                <w:rFonts w:ascii="Arial" w:eastAsia="Arial" w:hAnsi="Arial" w:cs="Arial"/>
                <w:color w:val="000000"/>
                <w:sz w:val="20"/>
                <w:szCs w:val="20"/>
              </w:rPr>
              <w:t xml:space="preserve">Continue to offer a food waste collection service. </w:t>
            </w:r>
          </w:p>
          <w:p w14:paraId="6A04E202" w14:textId="77777777" w:rsidR="00DE1999" w:rsidRDefault="009247D7">
            <w:pPr>
              <w:numPr>
                <w:ilvl w:val="0"/>
                <w:numId w:val="5"/>
              </w:numPr>
              <w:ind w:hanging="294"/>
              <w:rPr>
                <w:rFonts w:ascii="Arial" w:eastAsia="Arial" w:hAnsi="Arial" w:cs="Arial"/>
                <w:color w:val="000000"/>
                <w:sz w:val="20"/>
                <w:szCs w:val="20"/>
              </w:rPr>
            </w:pPr>
            <w:r>
              <w:rPr>
                <w:rFonts w:ascii="Arial" w:eastAsia="Arial" w:hAnsi="Arial" w:cs="Arial"/>
                <w:color w:val="000000"/>
                <w:sz w:val="20"/>
                <w:szCs w:val="20"/>
              </w:rPr>
              <w:t>Bid for funding for food waste campaigns to complement service offered.</w:t>
            </w:r>
          </w:p>
          <w:p w14:paraId="6A04E203" w14:textId="77777777" w:rsidR="00DE1999" w:rsidRDefault="009247D7">
            <w:pPr>
              <w:numPr>
                <w:ilvl w:val="0"/>
                <w:numId w:val="5"/>
              </w:numPr>
              <w:ind w:hanging="294"/>
              <w:rPr>
                <w:rFonts w:ascii="Arial" w:eastAsia="Arial" w:hAnsi="Arial" w:cs="Arial"/>
                <w:color w:val="000000"/>
                <w:sz w:val="20"/>
                <w:szCs w:val="20"/>
              </w:rPr>
            </w:pPr>
            <w:r>
              <w:rPr>
                <w:rFonts w:ascii="Arial" w:eastAsia="Arial" w:hAnsi="Arial" w:cs="Arial"/>
                <w:color w:val="000000"/>
                <w:sz w:val="20"/>
                <w:szCs w:val="20"/>
              </w:rPr>
              <w:t>Food waste communications campaign to increase participation in the service.</w:t>
            </w:r>
          </w:p>
          <w:p w14:paraId="6A04E204" w14:textId="77777777" w:rsidR="00DE1999" w:rsidRDefault="009247D7">
            <w:pPr>
              <w:numPr>
                <w:ilvl w:val="0"/>
                <w:numId w:val="5"/>
              </w:numPr>
              <w:ind w:hanging="294"/>
              <w:rPr>
                <w:rFonts w:ascii="Arial" w:eastAsia="Arial" w:hAnsi="Arial" w:cs="Arial"/>
                <w:color w:val="000000"/>
                <w:sz w:val="20"/>
                <w:szCs w:val="20"/>
              </w:rPr>
            </w:pPr>
            <w:r>
              <w:rPr>
                <w:rFonts w:ascii="Arial" w:eastAsia="Arial" w:hAnsi="Arial" w:cs="Arial"/>
                <w:color w:val="000000"/>
                <w:sz w:val="20"/>
                <w:szCs w:val="20"/>
              </w:rPr>
              <w:t xml:space="preserve">Encourage low participation areas to dispose of food waste separately to general waste, to target and minimise recyclable material entering the general waste stream </w:t>
            </w:r>
          </w:p>
          <w:p w14:paraId="6A04E205" w14:textId="77777777" w:rsidR="00DE1999" w:rsidRDefault="009247D7">
            <w:pPr>
              <w:numPr>
                <w:ilvl w:val="0"/>
                <w:numId w:val="5"/>
              </w:numPr>
              <w:ind w:hanging="294"/>
              <w:rPr>
                <w:rFonts w:ascii="Arial" w:eastAsia="Arial" w:hAnsi="Arial" w:cs="Arial"/>
                <w:color w:val="000000"/>
                <w:sz w:val="20"/>
                <w:szCs w:val="20"/>
              </w:rPr>
            </w:pPr>
            <w:r>
              <w:rPr>
                <w:rFonts w:ascii="Arial" w:eastAsia="Arial" w:hAnsi="Arial" w:cs="Arial"/>
                <w:color w:val="000000"/>
                <w:sz w:val="20"/>
                <w:szCs w:val="20"/>
              </w:rPr>
              <w:t>Promotion of home composting.</w:t>
            </w:r>
          </w:p>
          <w:p w14:paraId="6A04E206" w14:textId="77777777" w:rsidR="00DE1999" w:rsidRDefault="009247D7">
            <w:pPr>
              <w:numPr>
                <w:ilvl w:val="1"/>
                <w:numId w:val="5"/>
              </w:numPr>
              <w:ind w:left="1133" w:hanging="300"/>
              <w:rPr>
                <w:rFonts w:ascii="Arial" w:eastAsia="Arial" w:hAnsi="Arial" w:cs="Arial"/>
                <w:color w:val="000000"/>
                <w:sz w:val="20"/>
                <w:szCs w:val="20"/>
              </w:rPr>
            </w:pPr>
            <w:r>
              <w:rPr>
                <w:rFonts w:ascii="Arial" w:eastAsia="Arial" w:hAnsi="Arial" w:cs="Arial"/>
                <w:color w:val="000000"/>
                <w:sz w:val="20"/>
                <w:szCs w:val="20"/>
              </w:rPr>
              <w:t>Promotional activities, hints and tips.</w:t>
            </w:r>
          </w:p>
          <w:p w14:paraId="6A04E207" w14:textId="77777777" w:rsidR="00DE1999" w:rsidRDefault="009247D7">
            <w:pPr>
              <w:numPr>
                <w:ilvl w:val="0"/>
                <w:numId w:val="5"/>
              </w:numPr>
              <w:ind w:hanging="294"/>
              <w:rPr>
                <w:rFonts w:ascii="Arial" w:eastAsia="Arial" w:hAnsi="Arial" w:cs="Arial"/>
                <w:color w:val="000000"/>
                <w:sz w:val="20"/>
                <w:szCs w:val="20"/>
              </w:rPr>
            </w:pPr>
            <w:r>
              <w:rPr>
                <w:rFonts w:ascii="Arial" w:eastAsia="Arial" w:hAnsi="Arial" w:cs="Arial"/>
                <w:color w:val="000000"/>
                <w:sz w:val="20"/>
                <w:szCs w:val="20"/>
              </w:rPr>
              <w:t>Flats contamination campaign.</w:t>
            </w:r>
          </w:p>
          <w:p w14:paraId="6A04E208" w14:textId="77777777" w:rsidR="00DE1999" w:rsidRDefault="009247D7">
            <w:pPr>
              <w:numPr>
                <w:ilvl w:val="0"/>
                <w:numId w:val="5"/>
              </w:numPr>
              <w:ind w:hanging="294"/>
              <w:rPr>
                <w:rFonts w:ascii="Arial" w:eastAsia="Arial" w:hAnsi="Arial" w:cs="Arial"/>
                <w:color w:val="000000"/>
                <w:sz w:val="20"/>
                <w:szCs w:val="20"/>
              </w:rPr>
            </w:pPr>
            <w:r>
              <w:rPr>
                <w:rFonts w:ascii="Arial" w:eastAsia="Arial" w:hAnsi="Arial" w:cs="Arial"/>
                <w:color w:val="000000"/>
                <w:sz w:val="20"/>
                <w:szCs w:val="20"/>
              </w:rPr>
              <w:t>Targeted communication campaign informed by waste composition analysis.</w:t>
            </w:r>
          </w:p>
        </w:tc>
        <w:tc>
          <w:tcPr>
            <w:tcW w:w="2127" w:type="dxa"/>
            <w:tcBorders>
              <w:top w:val="single" w:sz="4" w:space="0" w:color="000000"/>
              <w:left w:val="single" w:sz="4" w:space="0" w:color="000000"/>
              <w:bottom w:val="single" w:sz="4" w:space="0" w:color="000000"/>
              <w:right w:val="single" w:sz="4" w:space="0" w:color="000000"/>
            </w:tcBorders>
            <w:vAlign w:val="center"/>
          </w:tcPr>
          <w:p w14:paraId="6A04E209" w14:textId="77777777" w:rsidR="00DE1999" w:rsidRDefault="009247D7">
            <w:pPr>
              <w:ind w:left="141"/>
              <w:rPr>
                <w:rFonts w:ascii="Arial" w:eastAsia="Arial" w:hAnsi="Arial" w:cs="Arial"/>
                <w:sz w:val="20"/>
                <w:szCs w:val="20"/>
              </w:rPr>
            </w:pPr>
            <w:r>
              <w:rPr>
                <w:rFonts w:ascii="Arial" w:eastAsia="Arial" w:hAnsi="Arial" w:cs="Arial"/>
                <w:color w:val="00B050"/>
                <w:sz w:val="20"/>
                <w:szCs w:val="20"/>
              </w:rPr>
              <w:t xml:space="preserve">Complete </w:t>
            </w:r>
          </w:p>
        </w:tc>
        <w:tc>
          <w:tcPr>
            <w:tcW w:w="7654" w:type="dxa"/>
            <w:tcBorders>
              <w:top w:val="single" w:sz="4" w:space="0" w:color="000000"/>
              <w:left w:val="single" w:sz="4" w:space="0" w:color="000000"/>
              <w:bottom w:val="single" w:sz="4" w:space="0" w:color="000000"/>
              <w:right w:val="single" w:sz="4" w:space="0" w:color="000000"/>
            </w:tcBorders>
          </w:tcPr>
          <w:p w14:paraId="6A04E20A"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 xml:space="preserve">Sutton participated in South London Waste Partnership Food Waste participation campaign over Winter 24/25 </w:t>
            </w:r>
          </w:p>
          <w:p w14:paraId="6A04E20B"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 xml:space="preserve">Households were selected based on collection rounds identified as having low participation in the previous trial. They received a nudge letter, and received an intervention package consisting of free liners, recipe cards and a leaflet that encouraged future use of the food waste service and best practice. </w:t>
            </w:r>
          </w:p>
          <w:p w14:paraId="6A04E20C"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 xml:space="preserve">The campaign was also promoted on social media and an </w:t>
            </w:r>
            <w:proofErr w:type="gramStart"/>
            <w:r>
              <w:rPr>
                <w:rFonts w:ascii="Arial" w:eastAsia="Arial" w:hAnsi="Arial" w:cs="Arial"/>
                <w:color w:val="000000"/>
                <w:sz w:val="20"/>
                <w:szCs w:val="20"/>
              </w:rPr>
              <w:t>in person</w:t>
            </w:r>
            <w:proofErr w:type="gramEnd"/>
            <w:r>
              <w:rPr>
                <w:rFonts w:ascii="Arial" w:eastAsia="Arial" w:hAnsi="Arial" w:cs="Arial"/>
                <w:color w:val="000000"/>
                <w:sz w:val="20"/>
                <w:szCs w:val="20"/>
              </w:rPr>
              <w:t xml:space="preserve"> event at a Christmas market.</w:t>
            </w:r>
          </w:p>
          <w:p w14:paraId="6A04E20D"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We are introducing flats above shops' food waste collections to ~ 1200 properties in 2026 which will help increase the food waste recycling rate. (new Simpler Recycling action LBS12-A).</w:t>
            </w:r>
          </w:p>
        </w:tc>
        <w:tc>
          <w:tcPr>
            <w:tcW w:w="5246" w:type="dxa"/>
            <w:tcBorders>
              <w:top w:val="single" w:sz="4" w:space="0" w:color="000000"/>
              <w:left w:val="single" w:sz="4" w:space="0" w:color="000000"/>
              <w:bottom w:val="single" w:sz="4" w:space="0" w:color="000000"/>
              <w:right w:val="single" w:sz="4" w:space="0" w:color="000000"/>
            </w:tcBorders>
          </w:tcPr>
          <w:p w14:paraId="6A04E20E" w14:textId="77777777" w:rsidR="00DE1999" w:rsidRDefault="009247D7">
            <w:pPr>
              <w:numPr>
                <w:ilvl w:val="0"/>
                <w:numId w:val="10"/>
              </w:numPr>
              <w:pBdr>
                <w:top w:val="nil"/>
                <w:left w:val="nil"/>
                <w:bottom w:val="nil"/>
                <w:right w:val="nil"/>
                <w:between w:val="nil"/>
              </w:pBdr>
              <w:ind w:left="272" w:hanging="142"/>
              <w:rPr>
                <w:rFonts w:ascii="Arial" w:eastAsia="Arial" w:hAnsi="Arial" w:cs="Arial"/>
                <w:color w:val="000000"/>
                <w:sz w:val="20"/>
                <w:szCs w:val="20"/>
              </w:rPr>
            </w:pPr>
            <w:r>
              <w:rPr>
                <w:rFonts w:ascii="Arial" w:eastAsia="Arial" w:hAnsi="Arial" w:cs="Arial"/>
                <w:color w:val="000000"/>
                <w:sz w:val="20"/>
                <w:szCs w:val="20"/>
              </w:rPr>
              <w:t xml:space="preserve">The campaign saw a slight increased level of participation noted during on street participation monitoring (~3% at mid intervention), though less than that has been seen previously, possibly due to a change in the time of year from Spring to Winter. </w:t>
            </w:r>
          </w:p>
          <w:p w14:paraId="6A04E20F" w14:textId="77777777" w:rsidR="00DE1999" w:rsidRDefault="009247D7">
            <w:pPr>
              <w:numPr>
                <w:ilvl w:val="0"/>
                <w:numId w:val="10"/>
              </w:numPr>
              <w:pBdr>
                <w:top w:val="nil"/>
                <w:left w:val="nil"/>
                <w:bottom w:val="nil"/>
                <w:right w:val="nil"/>
                <w:between w:val="nil"/>
              </w:pBdr>
              <w:ind w:left="272" w:hanging="142"/>
              <w:rPr>
                <w:rFonts w:ascii="Arial" w:eastAsia="Arial" w:hAnsi="Arial" w:cs="Arial"/>
                <w:color w:val="000000"/>
                <w:sz w:val="20"/>
                <w:szCs w:val="20"/>
              </w:rPr>
            </w:pPr>
            <w:r>
              <w:rPr>
                <w:rFonts w:ascii="Arial" w:eastAsia="Arial" w:hAnsi="Arial" w:cs="Arial"/>
                <w:color w:val="000000"/>
                <w:sz w:val="20"/>
                <w:szCs w:val="20"/>
              </w:rPr>
              <w:t>Promotion of the food waste service has seen food waste tonnages in Sutton increase slightly from 5,862 tonnes in 2023/24, to 5,896 tonnes in 2024/25.</w:t>
            </w:r>
          </w:p>
        </w:tc>
      </w:tr>
      <w:tr w:rsidR="00DE1999" w14:paraId="6A04E221"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A04E211" w14:textId="77777777" w:rsidR="00DE1999" w:rsidRDefault="009247D7">
            <w:pPr>
              <w:rPr>
                <w:rFonts w:ascii="Arial" w:eastAsia="Arial" w:hAnsi="Arial" w:cs="Arial"/>
                <w:sz w:val="20"/>
                <w:szCs w:val="20"/>
              </w:rPr>
            </w:pPr>
            <w:r>
              <w:rPr>
                <w:rFonts w:ascii="Arial" w:eastAsia="Arial" w:hAnsi="Arial" w:cs="Arial"/>
                <w:color w:val="000000"/>
                <w:sz w:val="20"/>
                <w:szCs w:val="20"/>
              </w:rPr>
              <w:t>LBS5</w:t>
            </w:r>
          </w:p>
        </w:tc>
        <w:tc>
          <w:tcPr>
            <w:tcW w:w="1843" w:type="dxa"/>
            <w:tcBorders>
              <w:top w:val="single" w:sz="4" w:space="0" w:color="000000"/>
              <w:left w:val="single" w:sz="4" w:space="0" w:color="000000"/>
              <w:bottom w:val="single" w:sz="4" w:space="0" w:color="000000"/>
              <w:right w:val="single" w:sz="4" w:space="0" w:color="000000"/>
            </w:tcBorders>
          </w:tcPr>
          <w:p w14:paraId="6A04E212"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SLWP waste collections contract</w:t>
            </w:r>
          </w:p>
        </w:tc>
        <w:tc>
          <w:tcPr>
            <w:tcW w:w="5097" w:type="dxa"/>
            <w:tcBorders>
              <w:top w:val="single" w:sz="4" w:space="0" w:color="000000"/>
              <w:left w:val="single" w:sz="4" w:space="0" w:color="000000"/>
              <w:bottom w:val="single" w:sz="4" w:space="0" w:color="000000"/>
              <w:right w:val="single" w:sz="4" w:space="0" w:color="000000"/>
            </w:tcBorders>
          </w:tcPr>
          <w:p w14:paraId="6A04E213" w14:textId="77777777" w:rsidR="00DE1999" w:rsidRDefault="009247D7">
            <w:pPr>
              <w:ind w:hanging="1"/>
              <w:rPr>
                <w:rFonts w:ascii="Arial" w:eastAsia="Arial" w:hAnsi="Arial" w:cs="Arial"/>
                <w:color w:val="000000"/>
                <w:sz w:val="20"/>
                <w:szCs w:val="20"/>
              </w:rPr>
            </w:pPr>
            <w:r>
              <w:rPr>
                <w:rFonts w:ascii="Arial" w:eastAsia="Arial" w:hAnsi="Arial" w:cs="Arial"/>
                <w:color w:val="000000"/>
                <w:sz w:val="20"/>
                <w:szCs w:val="20"/>
              </w:rPr>
              <w:t>Continue to encourage participation in the recycling collection service, and promoting ways of minimising waste to all residents in the borough, via:</w:t>
            </w:r>
          </w:p>
          <w:p w14:paraId="6A04E214" w14:textId="77777777" w:rsidR="00DE1999" w:rsidRDefault="009247D7">
            <w:pPr>
              <w:numPr>
                <w:ilvl w:val="0"/>
                <w:numId w:val="22"/>
              </w:numPr>
              <w:ind w:left="708" w:hanging="283"/>
              <w:rPr>
                <w:rFonts w:ascii="Arial" w:eastAsia="Arial" w:hAnsi="Arial" w:cs="Arial"/>
                <w:color w:val="000000"/>
                <w:sz w:val="20"/>
                <w:szCs w:val="20"/>
              </w:rPr>
            </w:pPr>
            <w:r>
              <w:rPr>
                <w:rFonts w:ascii="Arial" w:eastAsia="Arial" w:hAnsi="Arial" w:cs="Arial"/>
                <w:color w:val="000000"/>
                <w:sz w:val="20"/>
                <w:szCs w:val="20"/>
              </w:rPr>
              <w:t xml:space="preserve">Annual service </w:t>
            </w:r>
            <w:proofErr w:type="gramStart"/>
            <w:r>
              <w:rPr>
                <w:rFonts w:ascii="Arial" w:eastAsia="Arial" w:hAnsi="Arial" w:cs="Arial"/>
                <w:color w:val="000000"/>
                <w:sz w:val="20"/>
                <w:szCs w:val="20"/>
              </w:rPr>
              <w:t>leaflets;</w:t>
            </w:r>
            <w:proofErr w:type="gramEnd"/>
          </w:p>
          <w:p w14:paraId="6A04E215" w14:textId="77777777" w:rsidR="00DE1999" w:rsidRDefault="009247D7">
            <w:pPr>
              <w:numPr>
                <w:ilvl w:val="0"/>
                <w:numId w:val="22"/>
              </w:numPr>
              <w:ind w:left="708" w:hanging="283"/>
              <w:rPr>
                <w:rFonts w:ascii="Arial" w:eastAsia="Arial" w:hAnsi="Arial" w:cs="Arial"/>
                <w:color w:val="000000"/>
                <w:sz w:val="20"/>
                <w:szCs w:val="20"/>
              </w:rPr>
            </w:pPr>
            <w:r>
              <w:rPr>
                <w:rFonts w:ascii="Arial" w:eastAsia="Arial" w:hAnsi="Arial" w:cs="Arial"/>
                <w:color w:val="000000"/>
                <w:sz w:val="20"/>
                <w:szCs w:val="20"/>
              </w:rPr>
              <w:t xml:space="preserve">Collection crew contamination process awareness, Contamination tags, and follow up engagement with </w:t>
            </w:r>
            <w:proofErr w:type="gramStart"/>
            <w:r>
              <w:rPr>
                <w:rFonts w:ascii="Arial" w:eastAsia="Arial" w:hAnsi="Arial" w:cs="Arial"/>
                <w:color w:val="000000"/>
                <w:sz w:val="20"/>
                <w:szCs w:val="20"/>
              </w:rPr>
              <w:t>residents;</w:t>
            </w:r>
            <w:proofErr w:type="gramEnd"/>
          </w:p>
          <w:p w14:paraId="6A04E216" w14:textId="77777777" w:rsidR="00DE1999" w:rsidRDefault="009247D7">
            <w:pPr>
              <w:numPr>
                <w:ilvl w:val="0"/>
                <w:numId w:val="22"/>
              </w:numPr>
              <w:ind w:left="708" w:hanging="283"/>
              <w:rPr>
                <w:rFonts w:ascii="Arial" w:eastAsia="Arial" w:hAnsi="Arial" w:cs="Arial"/>
                <w:color w:val="000000"/>
                <w:sz w:val="20"/>
                <w:szCs w:val="20"/>
              </w:rPr>
            </w:pPr>
            <w:r>
              <w:rPr>
                <w:rFonts w:ascii="Arial" w:eastAsia="Arial" w:hAnsi="Arial" w:cs="Arial"/>
                <w:color w:val="000000"/>
                <w:sz w:val="20"/>
                <w:szCs w:val="20"/>
              </w:rPr>
              <w:t>Garden waste promotion; and</w:t>
            </w:r>
          </w:p>
          <w:p w14:paraId="6A04E217" w14:textId="77777777" w:rsidR="00DE1999" w:rsidRDefault="009247D7">
            <w:pPr>
              <w:numPr>
                <w:ilvl w:val="0"/>
                <w:numId w:val="22"/>
              </w:numPr>
              <w:ind w:left="708" w:hanging="283"/>
              <w:rPr>
                <w:rFonts w:ascii="Arial" w:eastAsia="Arial" w:hAnsi="Arial" w:cs="Arial"/>
                <w:color w:val="000000"/>
                <w:sz w:val="20"/>
                <w:szCs w:val="20"/>
              </w:rPr>
            </w:pPr>
            <w:r>
              <w:rPr>
                <w:rFonts w:ascii="Arial" w:eastAsia="Arial" w:hAnsi="Arial" w:cs="Arial"/>
                <w:color w:val="000000"/>
                <w:sz w:val="20"/>
                <w:szCs w:val="20"/>
              </w:rPr>
              <w:t>Christmas waste communications</w:t>
            </w:r>
          </w:p>
        </w:tc>
        <w:tc>
          <w:tcPr>
            <w:tcW w:w="2127" w:type="dxa"/>
            <w:tcBorders>
              <w:top w:val="single" w:sz="4" w:space="0" w:color="000000"/>
              <w:left w:val="single" w:sz="4" w:space="0" w:color="000000"/>
              <w:bottom w:val="single" w:sz="4" w:space="0" w:color="000000"/>
              <w:right w:val="single" w:sz="4" w:space="0" w:color="000000"/>
            </w:tcBorders>
            <w:vAlign w:val="center"/>
          </w:tcPr>
          <w:p w14:paraId="6A04E218" w14:textId="77777777" w:rsidR="00DE1999" w:rsidRDefault="009247D7">
            <w:pPr>
              <w:ind w:left="141"/>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color w:val="00B050"/>
                <w:sz w:val="20"/>
                <w:szCs w:val="20"/>
              </w:rPr>
              <w:t xml:space="preserve">Complete </w:t>
            </w:r>
          </w:p>
        </w:tc>
        <w:tc>
          <w:tcPr>
            <w:tcW w:w="7654" w:type="dxa"/>
            <w:tcBorders>
              <w:top w:val="single" w:sz="4" w:space="0" w:color="000000"/>
              <w:left w:val="single" w:sz="4" w:space="0" w:color="000000"/>
              <w:bottom w:val="single" w:sz="4" w:space="0" w:color="000000"/>
              <w:right w:val="single" w:sz="4" w:space="0" w:color="000000"/>
            </w:tcBorders>
          </w:tcPr>
          <w:p w14:paraId="6A04E219"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An intensive targeted communications campaign alongside delivery of interventions and infrastructure improvements on a “</w:t>
            </w:r>
            <w:sdt>
              <w:sdtPr>
                <w:tag w:val="goog_rdk_8"/>
                <w:id w:val="1121658283"/>
              </w:sdtPr>
              <w:sdtEndPr/>
              <w:sdtContent/>
            </w:sdt>
            <w:sdt>
              <w:sdtPr>
                <w:tag w:val="goog_rdk_9"/>
                <w:id w:val="-1939500388"/>
              </w:sdtPr>
              <w:sdtEndPr/>
              <w:sdtContent/>
            </w:sdt>
            <w:r>
              <w:rPr>
                <w:rFonts w:ascii="Arial" w:eastAsia="Arial" w:hAnsi="Arial" w:cs="Arial"/>
                <w:color w:val="000000"/>
                <w:sz w:val="20"/>
                <w:szCs w:val="20"/>
              </w:rPr>
              <w:t>Green</w:t>
            </w:r>
            <w:r>
              <w:rPr>
                <w:rFonts w:ascii="Arial" w:eastAsia="Arial" w:hAnsi="Arial" w:cs="Arial"/>
                <w:color w:val="000000"/>
                <w:sz w:val="20"/>
                <w:szCs w:val="20"/>
              </w:rPr>
              <w:t xml:space="preserve">” RAG rated trial round of communal properties was undertaken. This decreased contamination from </w:t>
            </w:r>
            <w:sdt>
              <w:sdtPr>
                <w:tag w:val="goog_rdk_10"/>
                <w:id w:val="2012141494"/>
              </w:sdtPr>
              <w:sdtEndPr/>
              <w:sdtContent/>
            </w:sdt>
            <w:sdt>
              <w:sdtPr>
                <w:tag w:val="goog_rdk_11"/>
                <w:id w:val="-1892264892"/>
              </w:sdtPr>
              <w:sdtEndPr/>
              <w:sdtContent/>
            </w:sdt>
            <w:r>
              <w:rPr>
                <w:rFonts w:ascii="Arial" w:eastAsia="Arial" w:hAnsi="Arial" w:cs="Arial"/>
                <w:color w:val="000000"/>
                <w:sz w:val="20"/>
                <w:szCs w:val="20"/>
              </w:rPr>
              <w:t xml:space="preserve">55% to 20%. </w:t>
            </w:r>
            <w:r>
              <w:rPr>
                <w:rFonts w:ascii="Arial" w:eastAsia="Arial" w:hAnsi="Arial" w:cs="Arial"/>
                <w:color w:val="000000"/>
                <w:sz w:val="20"/>
                <w:szCs w:val="20"/>
              </w:rPr>
              <w:t xml:space="preserve">This will inform future communications and campaigns not just in Sutton but across the SLWP. </w:t>
            </w:r>
          </w:p>
          <w:p w14:paraId="6A04E21A"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Contamination engagement schemes and collection crew awareness training continues as part of the council annual communications plan targeting where contamination is reported repeatedly.</w:t>
            </w:r>
          </w:p>
          <w:p w14:paraId="6A04E21B"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 xml:space="preserve">Promotion of the garden waste collection service on the website, social media and service leaflets. </w:t>
            </w:r>
          </w:p>
          <w:p w14:paraId="6A04E21C"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Christmas newsletter in November and December 2024 sent to all residents promoting waste minimisation and raising awareness of reuse and recycling streams.</w:t>
            </w:r>
          </w:p>
          <w:p w14:paraId="6A04E21D"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 xml:space="preserve">Promotion of free Christmas tree collections took place over Christmas 2024 and New Year 2025. </w:t>
            </w:r>
          </w:p>
        </w:tc>
        <w:tc>
          <w:tcPr>
            <w:tcW w:w="5246" w:type="dxa"/>
            <w:tcBorders>
              <w:top w:val="single" w:sz="4" w:space="0" w:color="000000"/>
              <w:left w:val="single" w:sz="4" w:space="0" w:color="000000"/>
              <w:bottom w:val="single" w:sz="4" w:space="0" w:color="000000"/>
              <w:right w:val="single" w:sz="4" w:space="0" w:color="000000"/>
            </w:tcBorders>
          </w:tcPr>
          <w:p w14:paraId="6A04E21E" w14:textId="77777777" w:rsidR="00DE1999" w:rsidRDefault="009247D7">
            <w:pPr>
              <w:numPr>
                <w:ilvl w:val="0"/>
                <w:numId w:val="10"/>
              </w:numPr>
              <w:pBdr>
                <w:top w:val="nil"/>
                <w:left w:val="nil"/>
                <w:bottom w:val="nil"/>
                <w:right w:val="nil"/>
                <w:between w:val="nil"/>
              </w:pBdr>
              <w:ind w:left="272" w:hanging="142"/>
              <w:rPr>
                <w:rFonts w:ascii="Arial" w:eastAsia="Arial" w:hAnsi="Arial" w:cs="Arial"/>
                <w:color w:val="000000"/>
                <w:sz w:val="20"/>
                <w:szCs w:val="20"/>
              </w:rPr>
            </w:pPr>
            <w:r>
              <w:rPr>
                <w:rFonts w:ascii="Arial" w:eastAsia="Arial" w:hAnsi="Arial" w:cs="Arial"/>
                <w:color w:val="000000"/>
                <w:sz w:val="20"/>
                <w:szCs w:val="20"/>
              </w:rPr>
              <w:t xml:space="preserve">While positive results (a reduction in contamination of 35%) were seen from the actions taken in LBS6-B, Sutton remains committed to tackling contamination in communal properties, which continues to be a challenge. </w:t>
            </w:r>
            <w:sdt>
              <w:sdtPr>
                <w:tag w:val="goog_rdk_12"/>
                <w:id w:val="757616668"/>
              </w:sdtPr>
              <w:sdtEndPr/>
              <w:sdtContent/>
            </w:sdt>
            <w:sdt>
              <w:sdtPr>
                <w:tag w:val="goog_rdk_13"/>
                <w:id w:val="-852418290"/>
              </w:sdtPr>
              <w:sdtEndPr/>
              <w:sdtContent/>
            </w:sdt>
            <w:r>
              <w:rPr>
                <w:rFonts w:ascii="Arial" w:eastAsia="Arial" w:hAnsi="Arial" w:cs="Arial"/>
                <w:color w:val="000000"/>
                <w:sz w:val="20"/>
                <w:szCs w:val="20"/>
              </w:rPr>
              <w:t xml:space="preserve">Further activities to combat this are planned as part of the new contract commencing in 2025/26. </w:t>
            </w:r>
          </w:p>
          <w:p w14:paraId="6A04E21F" w14:textId="77777777" w:rsidR="00DE1999" w:rsidRDefault="009247D7">
            <w:pPr>
              <w:numPr>
                <w:ilvl w:val="0"/>
                <w:numId w:val="10"/>
              </w:numPr>
              <w:pBdr>
                <w:top w:val="nil"/>
                <w:left w:val="nil"/>
                <w:bottom w:val="nil"/>
                <w:right w:val="nil"/>
                <w:between w:val="nil"/>
              </w:pBdr>
              <w:ind w:left="272" w:hanging="142"/>
              <w:rPr>
                <w:rFonts w:ascii="Arial" w:eastAsia="Arial" w:hAnsi="Arial" w:cs="Arial"/>
                <w:color w:val="000000"/>
                <w:sz w:val="20"/>
                <w:szCs w:val="20"/>
              </w:rPr>
            </w:pPr>
            <w:r>
              <w:rPr>
                <w:rFonts w:ascii="Arial" w:eastAsia="Arial" w:hAnsi="Arial" w:cs="Arial"/>
                <w:color w:val="000000"/>
                <w:sz w:val="20"/>
                <w:szCs w:val="20"/>
              </w:rPr>
              <w:t>There was a slight decrease in garden waste tonnages due to dry conditions during summer months, from 8,200 tonnes in 2024/25, compared to 8,434 in 2023/24.</w:t>
            </w:r>
          </w:p>
          <w:p w14:paraId="6A04E220" w14:textId="77777777" w:rsidR="00DE1999" w:rsidRDefault="009247D7">
            <w:pPr>
              <w:numPr>
                <w:ilvl w:val="0"/>
                <w:numId w:val="10"/>
              </w:numPr>
              <w:pBdr>
                <w:top w:val="nil"/>
                <w:left w:val="nil"/>
                <w:bottom w:val="nil"/>
                <w:right w:val="nil"/>
                <w:between w:val="nil"/>
              </w:pBdr>
              <w:ind w:left="272" w:hanging="142"/>
              <w:rPr>
                <w:rFonts w:ascii="Arial" w:eastAsia="Arial" w:hAnsi="Arial" w:cs="Arial"/>
                <w:color w:val="000000"/>
                <w:sz w:val="20"/>
                <w:szCs w:val="20"/>
              </w:rPr>
            </w:pPr>
            <w:r>
              <w:rPr>
                <w:rFonts w:ascii="Arial" w:eastAsia="Arial" w:hAnsi="Arial" w:cs="Arial"/>
                <w:color w:val="000000"/>
                <w:sz w:val="20"/>
                <w:szCs w:val="20"/>
              </w:rPr>
              <w:t xml:space="preserve">This may have contributed to a decrease in the number of garden waste bins from 21,206 in 2023/24 to 20,373 in 2024/25, as residents decided not to renew their garden waste subscription due to poor weather at the time. </w:t>
            </w:r>
          </w:p>
        </w:tc>
      </w:tr>
      <w:tr w:rsidR="00DE1999" w14:paraId="6A04E230"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A04E222" w14:textId="77777777" w:rsidR="00DE1999" w:rsidRDefault="009247D7">
            <w:pPr>
              <w:rPr>
                <w:rFonts w:ascii="Arial" w:eastAsia="Arial" w:hAnsi="Arial" w:cs="Arial"/>
                <w:sz w:val="20"/>
                <w:szCs w:val="20"/>
              </w:rPr>
            </w:pPr>
            <w:r>
              <w:rPr>
                <w:rFonts w:ascii="Arial" w:eastAsia="Arial" w:hAnsi="Arial" w:cs="Arial"/>
                <w:color w:val="000000"/>
                <w:sz w:val="20"/>
                <w:szCs w:val="20"/>
              </w:rPr>
              <w:t>LBS6-A</w:t>
            </w:r>
          </w:p>
        </w:tc>
        <w:tc>
          <w:tcPr>
            <w:tcW w:w="1843" w:type="dxa"/>
            <w:vMerge w:val="restart"/>
            <w:tcBorders>
              <w:top w:val="single" w:sz="4" w:space="0" w:color="000000"/>
              <w:left w:val="single" w:sz="4" w:space="0" w:color="000000"/>
              <w:bottom w:val="single" w:sz="4" w:space="0" w:color="000000"/>
              <w:right w:val="single" w:sz="4" w:space="0" w:color="000000"/>
            </w:tcBorders>
          </w:tcPr>
          <w:p w14:paraId="6A04E223"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Sutton Environment Strategy - achieve a recycling rate of 50% or above</w:t>
            </w:r>
          </w:p>
        </w:tc>
        <w:tc>
          <w:tcPr>
            <w:tcW w:w="5097" w:type="dxa"/>
            <w:tcBorders>
              <w:top w:val="single" w:sz="4" w:space="0" w:color="000000"/>
              <w:left w:val="single" w:sz="4" w:space="0" w:color="000000"/>
              <w:bottom w:val="single" w:sz="4" w:space="0" w:color="000000"/>
              <w:right w:val="single" w:sz="4" w:space="0" w:color="000000"/>
            </w:tcBorders>
          </w:tcPr>
          <w:p w14:paraId="6A04E224" w14:textId="77777777" w:rsidR="00DE1999" w:rsidRDefault="009247D7">
            <w:pPr>
              <w:ind w:hanging="1"/>
              <w:rPr>
                <w:rFonts w:ascii="Arial" w:eastAsia="Arial" w:hAnsi="Arial" w:cs="Arial"/>
                <w:color w:val="000000"/>
                <w:sz w:val="20"/>
                <w:szCs w:val="20"/>
              </w:rPr>
            </w:pPr>
            <w:r>
              <w:rPr>
                <w:rFonts w:ascii="Arial" w:eastAsia="Arial" w:hAnsi="Arial" w:cs="Arial"/>
                <w:color w:val="000000"/>
                <w:sz w:val="20"/>
                <w:szCs w:val="20"/>
              </w:rPr>
              <w:t xml:space="preserve">Continue to offer a comprehensive recycling service, including food waste where feasible, to all kerbside properties and flats. </w:t>
            </w:r>
          </w:p>
          <w:p w14:paraId="6A04E225" w14:textId="77777777" w:rsidR="00DE1999" w:rsidRDefault="009247D7">
            <w:pPr>
              <w:numPr>
                <w:ilvl w:val="0"/>
                <w:numId w:val="24"/>
              </w:numPr>
              <w:ind w:left="566" w:hanging="285"/>
              <w:rPr>
                <w:rFonts w:ascii="Arial" w:eastAsia="Arial" w:hAnsi="Arial" w:cs="Arial"/>
                <w:color w:val="000000"/>
                <w:sz w:val="20"/>
                <w:szCs w:val="20"/>
              </w:rPr>
            </w:pPr>
            <w:r>
              <w:rPr>
                <w:rFonts w:ascii="Arial" w:eastAsia="Arial" w:hAnsi="Arial" w:cs="Arial"/>
                <w:color w:val="000000"/>
                <w:sz w:val="20"/>
                <w:szCs w:val="20"/>
              </w:rPr>
              <w:t xml:space="preserve">Communications will continue to remind people what the service is and how to use it correctly. This will be tailored based on waste contamination analysis. </w:t>
            </w:r>
          </w:p>
          <w:p w14:paraId="6A04E226" w14:textId="77777777" w:rsidR="00DE1999" w:rsidRDefault="00DE1999">
            <w:pPr>
              <w:rPr>
                <w:rFonts w:ascii="Arial" w:eastAsia="Arial" w:hAnsi="Arial" w:cs="Arial"/>
                <w:color w:val="000000"/>
                <w:sz w:val="20"/>
                <w:szCs w:val="20"/>
              </w:rPr>
            </w:pPr>
          </w:p>
          <w:p w14:paraId="6A04E227"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Use the latest waste composition analysis data to inform evidence on contamination, communications activity and waste minimisation efforts.</w:t>
            </w:r>
          </w:p>
          <w:p w14:paraId="6A04E228" w14:textId="77777777" w:rsidR="00DE1999" w:rsidRDefault="009247D7">
            <w:pPr>
              <w:numPr>
                <w:ilvl w:val="0"/>
                <w:numId w:val="12"/>
              </w:numPr>
              <w:ind w:left="566" w:hanging="206"/>
              <w:rPr>
                <w:rFonts w:ascii="Arial" w:eastAsia="Arial" w:hAnsi="Arial" w:cs="Arial"/>
                <w:color w:val="000000"/>
                <w:sz w:val="20"/>
                <w:szCs w:val="20"/>
              </w:rPr>
            </w:pPr>
            <w:r>
              <w:rPr>
                <w:rFonts w:ascii="Arial" w:eastAsia="Arial" w:hAnsi="Arial" w:cs="Arial"/>
                <w:color w:val="000000"/>
                <w:sz w:val="20"/>
                <w:szCs w:val="20"/>
              </w:rPr>
              <w:t xml:space="preserve">Specific communications will then be developed based on the waste composition analysis. </w:t>
            </w:r>
          </w:p>
        </w:tc>
        <w:tc>
          <w:tcPr>
            <w:tcW w:w="2127" w:type="dxa"/>
            <w:tcBorders>
              <w:top w:val="single" w:sz="4" w:space="0" w:color="000000"/>
              <w:left w:val="single" w:sz="4" w:space="0" w:color="000000"/>
              <w:bottom w:val="single" w:sz="4" w:space="0" w:color="000000"/>
              <w:right w:val="single" w:sz="4" w:space="0" w:color="000000"/>
            </w:tcBorders>
            <w:vAlign w:val="center"/>
          </w:tcPr>
          <w:p w14:paraId="6A04E229" w14:textId="77777777" w:rsidR="00DE1999" w:rsidRDefault="009247D7">
            <w:pPr>
              <w:ind w:left="141"/>
              <w:rPr>
                <w:rFonts w:ascii="Arial" w:eastAsia="Arial" w:hAnsi="Arial" w:cs="Arial"/>
                <w:sz w:val="20"/>
                <w:szCs w:val="20"/>
              </w:rPr>
            </w:pPr>
            <w:r>
              <w:rPr>
                <w:rFonts w:ascii="Arial" w:eastAsia="Arial" w:hAnsi="Arial" w:cs="Arial"/>
                <w:color w:val="70AD47"/>
                <w:sz w:val="20"/>
                <w:szCs w:val="20"/>
              </w:rPr>
              <w:t>On track / part complete</w:t>
            </w:r>
          </w:p>
        </w:tc>
        <w:tc>
          <w:tcPr>
            <w:tcW w:w="7654" w:type="dxa"/>
            <w:tcBorders>
              <w:top w:val="single" w:sz="4" w:space="0" w:color="000000"/>
              <w:left w:val="single" w:sz="4" w:space="0" w:color="000000"/>
              <w:bottom w:val="single" w:sz="4" w:space="0" w:color="000000"/>
              <w:right w:val="single" w:sz="4" w:space="0" w:color="000000"/>
            </w:tcBorders>
          </w:tcPr>
          <w:p w14:paraId="6A04E22A"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With the new contract, the council has continued borough wide targeted communications regarding garden waste, food waste and communal waste recycling.</w:t>
            </w:r>
          </w:p>
          <w:p w14:paraId="6A04E22B"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Maintaining the current recycling service, with the collection of food waste from all suitable properties, including kerbside and flats.</w:t>
            </w:r>
          </w:p>
          <w:p w14:paraId="6A04E22C"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 xml:space="preserve">A trial introducing food waste collections to flats above shops and twin stream collections for communal areas commenced in Autumn 2025 with updates next year (new actions LBS6-A and LBS12-A) </w:t>
            </w:r>
          </w:p>
          <w:p w14:paraId="6A04E22D" w14:textId="77777777" w:rsidR="00DE1999" w:rsidRDefault="00DE1999">
            <w:pPr>
              <w:pBdr>
                <w:top w:val="nil"/>
                <w:left w:val="nil"/>
                <w:bottom w:val="nil"/>
                <w:right w:val="nil"/>
                <w:between w:val="nil"/>
              </w:pBdr>
              <w:ind w:left="720"/>
              <w:rPr>
                <w:rFonts w:ascii="Arial" w:eastAsia="Arial" w:hAnsi="Arial" w:cs="Arial"/>
                <w:color w:val="000000"/>
                <w:sz w:val="20"/>
                <w:szCs w:val="20"/>
              </w:rPr>
            </w:pPr>
          </w:p>
        </w:tc>
        <w:tc>
          <w:tcPr>
            <w:tcW w:w="5246" w:type="dxa"/>
            <w:tcBorders>
              <w:top w:val="single" w:sz="4" w:space="0" w:color="000000"/>
              <w:left w:val="single" w:sz="4" w:space="0" w:color="000000"/>
              <w:bottom w:val="single" w:sz="4" w:space="0" w:color="000000"/>
              <w:right w:val="single" w:sz="4" w:space="0" w:color="000000"/>
            </w:tcBorders>
          </w:tcPr>
          <w:p w14:paraId="6A04E22E" w14:textId="77777777" w:rsidR="00DE1999" w:rsidRDefault="009247D7">
            <w:pPr>
              <w:numPr>
                <w:ilvl w:val="0"/>
                <w:numId w:val="10"/>
              </w:numPr>
              <w:pBdr>
                <w:top w:val="nil"/>
                <w:left w:val="nil"/>
                <w:bottom w:val="nil"/>
                <w:right w:val="nil"/>
                <w:between w:val="nil"/>
              </w:pBdr>
              <w:ind w:left="272" w:hanging="142"/>
              <w:rPr>
                <w:rFonts w:ascii="Arial" w:eastAsia="Arial" w:hAnsi="Arial" w:cs="Arial"/>
                <w:color w:val="000000"/>
                <w:sz w:val="20"/>
                <w:szCs w:val="20"/>
              </w:rPr>
            </w:pPr>
            <w:r>
              <w:rPr>
                <w:rFonts w:ascii="Arial" w:eastAsia="Arial" w:hAnsi="Arial" w:cs="Arial"/>
                <w:color w:val="000000"/>
                <w:sz w:val="20"/>
                <w:szCs w:val="20"/>
              </w:rPr>
              <w:t xml:space="preserve">In 2024/25, the recycling rate is expected to be </w:t>
            </w:r>
            <w:proofErr w:type="gramStart"/>
            <w:r>
              <w:rPr>
                <w:rFonts w:ascii="Arial" w:eastAsia="Arial" w:hAnsi="Arial" w:cs="Arial"/>
                <w:color w:val="000000"/>
                <w:sz w:val="20"/>
                <w:szCs w:val="20"/>
              </w:rPr>
              <w:t>similar to</w:t>
            </w:r>
            <w:proofErr w:type="gramEnd"/>
            <w:r>
              <w:rPr>
                <w:rFonts w:ascii="Arial" w:eastAsia="Arial" w:hAnsi="Arial" w:cs="Arial"/>
                <w:color w:val="000000"/>
                <w:sz w:val="20"/>
                <w:szCs w:val="20"/>
              </w:rPr>
              <w:t xml:space="preserve"> 2023/24 (currently awaiting audited figure).</w:t>
            </w:r>
          </w:p>
          <w:p w14:paraId="6A04E22F" w14:textId="77777777" w:rsidR="00DE1999" w:rsidRDefault="009247D7">
            <w:pPr>
              <w:numPr>
                <w:ilvl w:val="0"/>
                <w:numId w:val="10"/>
              </w:numPr>
              <w:pBdr>
                <w:top w:val="nil"/>
                <w:left w:val="nil"/>
                <w:bottom w:val="nil"/>
                <w:right w:val="nil"/>
                <w:between w:val="nil"/>
              </w:pBdr>
              <w:ind w:left="272" w:hanging="142"/>
              <w:rPr>
                <w:rFonts w:ascii="Arial" w:eastAsia="Arial" w:hAnsi="Arial" w:cs="Arial"/>
                <w:color w:val="000000"/>
                <w:sz w:val="20"/>
                <w:szCs w:val="20"/>
              </w:rPr>
            </w:pPr>
            <w:r>
              <w:rPr>
                <w:rFonts w:ascii="Arial" w:eastAsia="Arial" w:hAnsi="Arial" w:cs="Arial"/>
                <w:color w:val="000000"/>
                <w:sz w:val="20"/>
                <w:szCs w:val="20"/>
              </w:rPr>
              <w:t>The actions to maintain and increase participation in recycling services may have helped maintain the recycling rate, despite increases in communal properties in the borough that may contribute to higher contamination rates.</w:t>
            </w:r>
          </w:p>
        </w:tc>
      </w:tr>
      <w:tr w:rsidR="00DE1999" w14:paraId="6A04E239"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A04E231" w14:textId="77777777" w:rsidR="00DE1999" w:rsidRDefault="009247D7">
            <w:pPr>
              <w:rPr>
                <w:rFonts w:ascii="Arial" w:eastAsia="Arial" w:hAnsi="Arial" w:cs="Arial"/>
                <w:sz w:val="20"/>
                <w:szCs w:val="20"/>
              </w:rPr>
            </w:pPr>
            <w:r>
              <w:rPr>
                <w:rFonts w:ascii="Arial" w:eastAsia="Arial" w:hAnsi="Arial" w:cs="Arial"/>
                <w:color w:val="000000"/>
                <w:sz w:val="20"/>
                <w:szCs w:val="20"/>
              </w:rPr>
              <w:t>LBS6-B</w:t>
            </w:r>
          </w:p>
        </w:tc>
        <w:tc>
          <w:tcPr>
            <w:tcW w:w="1843" w:type="dxa"/>
            <w:vMerge/>
            <w:tcBorders>
              <w:top w:val="single" w:sz="4" w:space="0" w:color="000000"/>
              <w:left w:val="single" w:sz="4" w:space="0" w:color="000000"/>
              <w:bottom w:val="single" w:sz="4" w:space="0" w:color="000000"/>
              <w:right w:val="single" w:sz="4" w:space="0" w:color="000000"/>
            </w:tcBorders>
          </w:tcPr>
          <w:p w14:paraId="6A04E232" w14:textId="77777777" w:rsidR="00DE1999" w:rsidRDefault="00DE1999">
            <w:pPr>
              <w:widowControl w:val="0"/>
              <w:pBdr>
                <w:top w:val="nil"/>
                <w:left w:val="nil"/>
                <w:bottom w:val="nil"/>
                <w:right w:val="nil"/>
                <w:between w:val="nil"/>
              </w:pBdr>
              <w:spacing w:line="276" w:lineRule="auto"/>
              <w:rPr>
                <w:rFonts w:ascii="Arial" w:eastAsia="Arial" w:hAnsi="Arial" w:cs="Arial"/>
                <w:sz w:val="20"/>
                <w:szCs w:val="20"/>
              </w:rPr>
            </w:pPr>
          </w:p>
        </w:tc>
        <w:tc>
          <w:tcPr>
            <w:tcW w:w="5097" w:type="dxa"/>
            <w:tcBorders>
              <w:top w:val="single" w:sz="4" w:space="0" w:color="000000"/>
              <w:left w:val="single" w:sz="4" w:space="0" w:color="000000"/>
              <w:bottom w:val="single" w:sz="4" w:space="0" w:color="000000"/>
              <w:right w:val="single" w:sz="4" w:space="0" w:color="000000"/>
            </w:tcBorders>
          </w:tcPr>
          <w:p w14:paraId="6A04E233" w14:textId="77777777" w:rsidR="00DE1999" w:rsidRDefault="009247D7">
            <w:pPr>
              <w:ind w:hanging="1"/>
              <w:rPr>
                <w:rFonts w:ascii="Arial" w:eastAsia="Arial" w:hAnsi="Arial" w:cs="Arial"/>
                <w:color w:val="000000"/>
                <w:sz w:val="20"/>
                <w:szCs w:val="20"/>
              </w:rPr>
            </w:pPr>
            <w:r>
              <w:rPr>
                <w:rFonts w:ascii="Arial" w:eastAsia="Arial" w:hAnsi="Arial" w:cs="Arial"/>
                <w:color w:val="000000"/>
                <w:sz w:val="20"/>
                <w:szCs w:val="20"/>
              </w:rPr>
              <w:t xml:space="preserve">Make it easy for people to recycle correctly, by undertaking audits (particularly of flatted estates that make up 38% of properties in Sutton) to make sure people have the right bin provision. Work with managing agents, housing associations and Sutton Housing Partnership. Use the results of the </w:t>
            </w:r>
            <w:proofErr w:type="spellStart"/>
            <w:r>
              <w:rPr>
                <w:rFonts w:ascii="Arial" w:eastAsia="Arial" w:hAnsi="Arial" w:cs="Arial"/>
                <w:color w:val="000000"/>
                <w:sz w:val="20"/>
                <w:szCs w:val="20"/>
              </w:rPr>
              <w:t>ReLondon</w:t>
            </w:r>
            <w:proofErr w:type="spellEnd"/>
            <w:r>
              <w:rPr>
                <w:rFonts w:ascii="Arial" w:eastAsia="Arial" w:hAnsi="Arial" w:cs="Arial"/>
                <w:color w:val="000000"/>
                <w:sz w:val="20"/>
                <w:szCs w:val="20"/>
              </w:rPr>
              <w:t xml:space="preserve"> and Peabody flats contamination project to propose interventions and changes.</w:t>
            </w:r>
          </w:p>
        </w:tc>
        <w:tc>
          <w:tcPr>
            <w:tcW w:w="2127" w:type="dxa"/>
            <w:tcBorders>
              <w:top w:val="single" w:sz="4" w:space="0" w:color="000000"/>
              <w:left w:val="single" w:sz="4" w:space="0" w:color="000000"/>
              <w:bottom w:val="single" w:sz="4" w:space="0" w:color="000000"/>
              <w:right w:val="single" w:sz="4" w:space="0" w:color="000000"/>
            </w:tcBorders>
            <w:vAlign w:val="center"/>
          </w:tcPr>
          <w:p w14:paraId="6A04E234" w14:textId="77777777" w:rsidR="00DE1999" w:rsidRDefault="009247D7">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color w:val="00B050"/>
                <w:sz w:val="20"/>
                <w:szCs w:val="20"/>
              </w:rPr>
              <w:t xml:space="preserve">Complete </w:t>
            </w:r>
          </w:p>
        </w:tc>
        <w:tc>
          <w:tcPr>
            <w:tcW w:w="7654" w:type="dxa"/>
            <w:tcBorders>
              <w:top w:val="single" w:sz="4" w:space="0" w:color="000000"/>
              <w:left w:val="single" w:sz="4" w:space="0" w:color="000000"/>
              <w:bottom w:val="single" w:sz="4" w:space="0" w:color="000000"/>
              <w:right w:val="single" w:sz="4" w:space="0" w:color="000000"/>
            </w:tcBorders>
          </w:tcPr>
          <w:p w14:paraId="6A04E235"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 xml:space="preserve">An intensive targeted communications campaign alongside delivery of interventions on a “Green” RAG rated trial round of communal properties was undertaken. </w:t>
            </w:r>
          </w:p>
          <w:p w14:paraId="6A04E236"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 xml:space="preserve">Infrastructure improvements such as new signage and better lighting were also delivered at 4 sites, after working with the managing agents to identify needs. </w:t>
            </w:r>
          </w:p>
          <w:p w14:paraId="6A04E237"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The Council continues to work with Sutton Housing Partnership to improve council owned communal waste facilities and engage residents.</w:t>
            </w:r>
          </w:p>
        </w:tc>
        <w:tc>
          <w:tcPr>
            <w:tcW w:w="5246" w:type="dxa"/>
            <w:tcBorders>
              <w:top w:val="single" w:sz="4" w:space="0" w:color="000000"/>
              <w:left w:val="single" w:sz="4" w:space="0" w:color="000000"/>
              <w:bottom w:val="single" w:sz="4" w:space="0" w:color="000000"/>
              <w:right w:val="single" w:sz="4" w:space="0" w:color="000000"/>
            </w:tcBorders>
          </w:tcPr>
          <w:p w14:paraId="6A04E238" w14:textId="77777777" w:rsidR="00DE1999" w:rsidRDefault="009247D7">
            <w:pPr>
              <w:numPr>
                <w:ilvl w:val="0"/>
                <w:numId w:val="10"/>
              </w:numPr>
              <w:pBdr>
                <w:top w:val="nil"/>
                <w:left w:val="nil"/>
                <w:bottom w:val="nil"/>
                <w:right w:val="nil"/>
                <w:between w:val="nil"/>
              </w:pBdr>
              <w:ind w:left="272" w:hanging="142"/>
              <w:rPr>
                <w:rFonts w:ascii="Arial" w:eastAsia="Arial" w:hAnsi="Arial" w:cs="Arial"/>
                <w:color w:val="000000"/>
                <w:sz w:val="20"/>
                <w:szCs w:val="20"/>
              </w:rPr>
            </w:pPr>
            <w:r>
              <w:rPr>
                <w:rFonts w:ascii="Arial" w:eastAsia="Arial" w:hAnsi="Arial" w:cs="Arial"/>
                <w:color w:val="000000"/>
                <w:sz w:val="20"/>
                <w:szCs w:val="20"/>
              </w:rPr>
              <w:t>The communal flats trial was highly successful and decreased contamination in the trial communal properties from 55% to 20%. The lessons learnt will form a framework that will inform future waste communications and campaigns not just in Sutton but across the SLWP.</w:t>
            </w:r>
          </w:p>
        </w:tc>
      </w:tr>
      <w:tr w:rsidR="00DE1999" w14:paraId="6A04E241"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A04E23A" w14:textId="77777777" w:rsidR="00DE1999" w:rsidRDefault="009247D7">
            <w:pPr>
              <w:rPr>
                <w:rFonts w:ascii="Arial" w:eastAsia="Arial" w:hAnsi="Arial" w:cs="Arial"/>
                <w:sz w:val="20"/>
                <w:szCs w:val="20"/>
              </w:rPr>
            </w:pPr>
            <w:r>
              <w:rPr>
                <w:rFonts w:ascii="Arial" w:eastAsia="Arial" w:hAnsi="Arial" w:cs="Arial"/>
                <w:color w:val="000000"/>
                <w:sz w:val="20"/>
                <w:szCs w:val="20"/>
              </w:rPr>
              <w:lastRenderedPageBreak/>
              <w:t>LBS6-C</w:t>
            </w:r>
          </w:p>
        </w:tc>
        <w:tc>
          <w:tcPr>
            <w:tcW w:w="1843" w:type="dxa"/>
            <w:vMerge/>
            <w:tcBorders>
              <w:top w:val="single" w:sz="4" w:space="0" w:color="000000"/>
              <w:left w:val="single" w:sz="4" w:space="0" w:color="000000"/>
              <w:bottom w:val="single" w:sz="4" w:space="0" w:color="000000"/>
              <w:right w:val="single" w:sz="4" w:space="0" w:color="000000"/>
            </w:tcBorders>
          </w:tcPr>
          <w:p w14:paraId="6A04E23B" w14:textId="77777777" w:rsidR="00DE1999" w:rsidRDefault="00DE1999">
            <w:pPr>
              <w:widowControl w:val="0"/>
              <w:pBdr>
                <w:top w:val="nil"/>
                <w:left w:val="nil"/>
                <w:bottom w:val="nil"/>
                <w:right w:val="nil"/>
                <w:between w:val="nil"/>
              </w:pBdr>
              <w:spacing w:line="276" w:lineRule="auto"/>
              <w:rPr>
                <w:rFonts w:ascii="Arial" w:eastAsia="Arial" w:hAnsi="Arial" w:cs="Arial"/>
                <w:sz w:val="20"/>
                <w:szCs w:val="20"/>
              </w:rPr>
            </w:pPr>
          </w:p>
        </w:tc>
        <w:tc>
          <w:tcPr>
            <w:tcW w:w="5097" w:type="dxa"/>
            <w:tcBorders>
              <w:top w:val="single" w:sz="4" w:space="0" w:color="000000"/>
              <w:left w:val="single" w:sz="4" w:space="0" w:color="000000"/>
              <w:bottom w:val="single" w:sz="4" w:space="0" w:color="000000"/>
              <w:right w:val="single" w:sz="4" w:space="0" w:color="000000"/>
            </w:tcBorders>
          </w:tcPr>
          <w:p w14:paraId="6A04E23C" w14:textId="77777777" w:rsidR="00DE1999" w:rsidRDefault="009247D7">
            <w:pPr>
              <w:ind w:hanging="1"/>
              <w:rPr>
                <w:rFonts w:ascii="Arial" w:eastAsia="Arial" w:hAnsi="Arial" w:cs="Arial"/>
                <w:color w:val="000000"/>
                <w:sz w:val="20"/>
                <w:szCs w:val="20"/>
              </w:rPr>
            </w:pPr>
            <w:r>
              <w:rPr>
                <w:rFonts w:ascii="Arial" w:eastAsia="Arial" w:hAnsi="Arial" w:cs="Arial"/>
                <w:color w:val="000000"/>
                <w:sz w:val="20"/>
                <w:szCs w:val="20"/>
              </w:rPr>
              <w:t>Subject to funding, explore opportunities to expand on-the-go recycling to the street cleansing rounds.</w:t>
            </w:r>
          </w:p>
        </w:tc>
        <w:tc>
          <w:tcPr>
            <w:tcW w:w="2127" w:type="dxa"/>
            <w:tcBorders>
              <w:top w:val="single" w:sz="4" w:space="0" w:color="000000"/>
              <w:left w:val="single" w:sz="4" w:space="0" w:color="000000"/>
              <w:bottom w:val="single" w:sz="4" w:space="0" w:color="000000"/>
              <w:right w:val="single" w:sz="4" w:space="0" w:color="000000"/>
            </w:tcBorders>
            <w:vAlign w:val="center"/>
          </w:tcPr>
          <w:p w14:paraId="6A04E23D" w14:textId="77777777" w:rsidR="00DE1999" w:rsidRDefault="009247D7">
            <w:pPr>
              <w:ind w:left="141"/>
              <w:rPr>
                <w:rFonts w:ascii="Arial" w:eastAsia="Arial" w:hAnsi="Arial" w:cs="Arial"/>
                <w:sz w:val="20"/>
                <w:szCs w:val="20"/>
              </w:rPr>
            </w:pPr>
            <w:r>
              <w:rPr>
                <w:rFonts w:ascii="Arial" w:eastAsia="Arial" w:hAnsi="Arial" w:cs="Arial"/>
                <w:color w:val="00B050"/>
                <w:sz w:val="20"/>
                <w:szCs w:val="20"/>
              </w:rPr>
              <w:t xml:space="preserve">Complete </w:t>
            </w:r>
          </w:p>
        </w:tc>
        <w:tc>
          <w:tcPr>
            <w:tcW w:w="7654" w:type="dxa"/>
            <w:tcBorders>
              <w:top w:val="single" w:sz="4" w:space="0" w:color="000000"/>
              <w:left w:val="single" w:sz="4" w:space="0" w:color="000000"/>
              <w:bottom w:val="single" w:sz="4" w:space="0" w:color="000000"/>
              <w:right w:val="single" w:sz="4" w:space="0" w:color="000000"/>
            </w:tcBorders>
          </w:tcPr>
          <w:p w14:paraId="6A04E23E"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 xml:space="preserve">See LBS6-C listed under the ‘New RRP Action’ section. </w:t>
            </w:r>
          </w:p>
        </w:tc>
        <w:tc>
          <w:tcPr>
            <w:tcW w:w="5246" w:type="dxa"/>
            <w:tcBorders>
              <w:top w:val="single" w:sz="4" w:space="0" w:color="000000"/>
              <w:left w:val="single" w:sz="4" w:space="0" w:color="000000"/>
              <w:bottom w:val="single" w:sz="4" w:space="0" w:color="000000"/>
              <w:right w:val="single" w:sz="4" w:space="0" w:color="000000"/>
            </w:tcBorders>
          </w:tcPr>
          <w:p w14:paraId="6A04E23F" w14:textId="77777777" w:rsidR="00DE1999" w:rsidRDefault="009247D7">
            <w:pPr>
              <w:numPr>
                <w:ilvl w:val="0"/>
                <w:numId w:val="7"/>
              </w:numPr>
              <w:pBdr>
                <w:top w:val="nil"/>
                <w:left w:val="nil"/>
                <w:bottom w:val="nil"/>
                <w:right w:val="nil"/>
                <w:between w:val="nil"/>
              </w:pBdr>
              <w:ind w:left="283" w:hanging="135"/>
              <w:rPr>
                <w:rFonts w:ascii="Arial" w:eastAsia="Arial" w:hAnsi="Arial" w:cs="Arial"/>
                <w:color w:val="000000"/>
                <w:sz w:val="20"/>
                <w:szCs w:val="20"/>
              </w:rPr>
            </w:pPr>
            <w:r>
              <w:rPr>
                <w:rFonts w:ascii="Arial" w:eastAsia="Arial" w:hAnsi="Arial" w:cs="Arial"/>
                <w:color w:val="000000"/>
                <w:sz w:val="20"/>
                <w:szCs w:val="20"/>
              </w:rPr>
              <w:t>Trialled on-street recycling litter bins on main roads around the town centre (</w:t>
            </w:r>
            <w:proofErr w:type="spellStart"/>
            <w:r>
              <w:rPr>
                <w:rFonts w:ascii="Arial" w:eastAsia="Arial" w:hAnsi="Arial" w:cs="Arial"/>
                <w:color w:val="000000"/>
                <w:sz w:val="20"/>
                <w:szCs w:val="20"/>
              </w:rPr>
              <w:t>Throwley</w:t>
            </w:r>
            <w:proofErr w:type="spellEnd"/>
            <w:r>
              <w:rPr>
                <w:rFonts w:ascii="Arial" w:eastAsia="Arial" w:hAnsi="Arial" w:cs="Arial"/>
                <w:color w:val="000000"/>
                <w:sz w:val="20"/>
                <w:szCs w:val="20"/>
              </w:rPr>
              <w:t xml:space="preserve"> Road and St Nicholas Way)</w:t>
            </w:r>
          </w:p>
          <w:p w14:paraId="6A04E240" w14:textId="77777777" w:rsidR="00DE1999" w:rsidRDefault="009247D7">
            <w:pPr>
              <w:numPr>
                <w:ilvl w:val="0"/>
                <w:numId w:val="7"/>
              </w:numPr>
              <w:pBdr>
                <w:top w:val="nil"/>
                <w:left w:val="nil"/>
                <w:bottom w:val="nil"/>
                <w:right w:val="nil"/>
                <w:between w:val="nil"/>
              </w:pBdr>
              <w:ind w:left="283" w:hanging="135"/>
              <w:rPr>
                <w:rFonts w:ascii="Arial" w:eastAsia="Arial" w:hAnsi="Arial" w:cs="Arial"/>
                <w:color w:val="000000"/>
                <w:sz w:val="20"/>
                <w:szCs w:val="20"/>
              </w:rPr>
            </w:pPr>
            <w:r>
              <w:rPr>
                <w:rFonts w:ascii="Arial" w:eastAsia="Arial" w:hAnsi="Arial" w:cs="Arial"/>
                <w:color w:val="000000"/>
                <w:sz w:val="20"/>
                <w:szCs w:val="20"/>
              </w:rPr>
              <w:t>Trial was unsuccessful due to the level of contamination experienced and cost-prohibitive due to separate costly collection method required</w:t>
            </w:r>
          </w:p>
        </w:tc>
      </w:tr>
      <w:tr w:rsidR="00DE1999" w14:paraId="6A04E249" w14:textId="77777777">
        <w:trPr>
          <w:trHeight w:val="1244"/>
        </w:trPr>
        <w:tc>
          <w:tcPr>
            <w:tcW w:w="993" w:type="dxa"/>
            <w:tcBorders>
              <w:top w:val="single" w:sz="4" w:space="0" w:color="000000"/>
              <w:left w:val="single" w:sz="4" w:space="0" w:color="000000"/>
              <w:bottom w:val="single" w:sz="4" w:space="0" w:color="000000"/>
              <w:right w:val="single" w:sz="4" w:space="0" w:color="000000"/>
            </w:tcBorders>
          </w:tcPr>
          <w:p w14:paraId="6A04E242" w14:textId="77777777" w:rsidR="00DE1999" w:rsidRDefault="009247D7">
            <w:pPr>
              <w:rPr>
                <w:rFonts w:ascii="Arial" w:eastAsia="Arial" w:hAnsi="Arial" w:cs="Arial"/>
                <w:sz w:val="20"/>
                <w:szCs w:val="20"/>
              </w:rPr>
            </w:pPr>
            <w:r>
              <w:rPr>
                <w:rFonts w:ascii="Arial" w:eastAsia="Arial" w:hAnsi="Arial" w:cs="Arial"/>
                <w:color w:val="000000"/>
                <w:sz w:val="20"/>
                <w:szCs w:val="20"/>
              </w:rPr>
              <w:t>LBS6-D</w:t>
            </w:r>
          </w:p>
        </w:tc>
        <w:tc>
          <w:tcPr>
            <w:tcW w:w="1843" w:type="dxa"/>
            <w:vMerge/>
            <w:tcBorders>
              <w:top w:val="single" w:sz="4" w:space="0" w:color="000000"/>
              <w:left w:val="single" w:sz="4" w:space="0" w:color="000000"/>
              <w:bottom w:val="single" w:sz="4" w:space="0" w:color="000000"/>
              <w:right w:val="single" w:sz="4" w:space="0" w:color="000000"/>
            </w:tcBorders>
          </w:tcPr>
          <w:p w14:paraId="6A04E243" w14:textId="77777777" w:rsidR="00DE1999" w:rsidRDefault="00DE1999">
            <w:pPr>
              <w:widowControl w:val="0"/>
              <w:pBdr>
                <w:top w:val="nil"/>
                <w:left w:val="nil"/>
                <w:bottom w:val="nil"/>
                <w:right w:val="nil"/>
                <w:between w:val="nil"/>
              </w:pBdr>
              <w:spacing w:line="276" w:lineRule="auto"/>
              <w:rPr>
                <w:rFonts w:ascii="Arial" w:eastAsia="Arial" w:hAnsi="Arial" w:cs="Arial"/>
                <w:sz w:val="20"/>
                <w:szCs w:val="20"/>
              </w:rPr>
            </w:pPr>
          </w:p>
        </w:tc>
        <w:tc>
          <w:tcPr>
            <w:tcW w:w="5097" w:type="dxa"/>
            <w:tcBorders>
              <w:top w:val="single" w:sz="4" w:space="0" w:color="000000"/>
              <w:left w:val="single" w:sz="4" w:space="0" w:color="000000"/>
              <w:bottom w:val="single" w:sz="4" w:space="0" w:color="000000"/>
              <w:right w:val="single" w:sz="4" w:space="0" w:color="000000"/>
            </w:tcBorders>
          </w:tcPr>
          <w:p w14:paraId="6A04E244" w14:textId="77777777" w:rsidR="00DE1999" w:rsidRDefault="009247D7">
            <w:pPr>
              <w:ind w:hanging="1"/>
              <w:rPr>
                <w:rFonts w:ascii="Arial" w:eastAsia="Arial" w:hAnsi="Arial" w:cs="Arial"/>
                <w:color w:val="000000"/>
                <w:sz w:val="20"/>
                <w:szCs w:val="20"/>
              </w:rPr>
            </w:pPr>
            <w:r>
              <w:rPr>
                <w:rFonts w:ascii="Arial" w:eastAsia="Arial" w:hAnsi="Arial" w:cs="Arial"/>
                <w:color w:val="000000"/>
                <w:sz w:val="20"/>
                <w:szCs w:val="20"/>
              </w:rPr>
              <w:t xml:space="preserve">Promote planning guidance document on waste provision - work with developers, architects and managing agents to ensure adequate service provision. </w:t>
            </w:r>
            <w:hyperlink r:id="rId15">
              <w:r>
                <w:rPr>
                  <w:rFonts w:ascii="Arial" w:eastAsia="Arial" w:hAnsi="Arial" w:cs="Arial"/>
                  <w:color w:val="1155CC"/>
                  <w:sz w:val="20"/>
                  <w:szCs w:val="20"/>
                  <w:u w:val="single"/>
                </w:rPr>
                <w:t>Waste Provision Planning Guidance</w:t>
              </w:r>
            </w:hyperlink>
            <w:r>
              <w:rPr>
                <w:rFonts w:ascii="Arial" w:eastAsia="Arial" w:hAnsi="Arial" w:cs="Arial"/>
                <w:color w:val="000000"/>
                <w:sz w:val="20"/>
                <w:szCs w:val="20"/>
              </w:rPr>
              <w:t xml:space="preserve"> will be provided and planning staff made aware of guidance.</w:t>
            </w:r>
          </w:p>
        </w:tc>
        <w:tc>
          <w:tcPr>
            <w:tcW w:w="2127" w:type="dxa"/>
            <w:tcBorders>
              <w:top w:val="single" w:sz="4" w:space="0" w:color="000000"/>
              <w:left w:val="single" w:sz="4" w:space="0" w:color="000000"/>
              <w:bottom w:val="single" w:sz="4" w:space="0" w:color="000000"/>
              <w:right w:val="single" w:sz="4" w:space="0" w:color="000000"/>
            </w:tcBorders>
            <w:vAlign w:val="center"/>
          </w:tcPr>
          <w:p w14:paraId="6A04E245" w14:textId="77777777" w:rsidR="00DE1999" w:rsidRDefault="009247D7">
            <w:pPr>
              <w:ind w:left="141"/>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color w:val="00B050"/>
                <w:sz w:val="20"/>
                <w:szCs w:val="20"/>
              </w:rPr>
              <w:t xml:space="preserve">Complete </w:t>
            </w:r>
          </w:p>
        </w:tc>
        <w:tc>
          <w:tcPr>
            <w:tcW w:w="7654" w:type="dxa"/>
            <w:tcBorders>
              <w:top w:val="single" w:sz="4" w:space="0" w:color="000000"/>
              <w:left w:val="single" w:sz="4" w:space="0" w:color="000000"/>
              <w:bottom w:val="single" w:sz="4" w:space="0" w:color="000000"/>
              <w:right w:val="single" w:sz="4" w:space="0" w:color="000000"/>
            </w:tcBorders>
          </w:tcPr>
          <w:p w14:paraId="6A04E246"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Waste planning guidance forms part of the Council’s planning application process to ensure that waste provision is part of developers' thought process for new developments.</w:t>
            </w:r>
          </w:p>
          <w:p w14:paraId="6A04E247"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The service provides developers with advice working in partnership with Sutton Planning and development teams</w:t>
            </w:r>
          </w:p>
        </w:tc>
        <w:tc>
          <w:tcPr>
            <w:tcW w:w="5246" w:type="dxa"/>
            <w:tcBorders>
              <w:top w:val="single" w:sz="4" w:space="0" w:color="000000"/>
              <w:left w:val="single" w:sz="4" w:space="0" w:color="000000"/>
              <w:bottom w:val="single" w:sz="4" w:space="0" w:color="000000"/>
              <w:right w:val="single" w:sz="4" w:space="0" w:color="000000"/>
            </w:tcBorders>
          </w:tcPr>
          <w:p w14:paraId="6A04E248" w14:textId="77777777" w:rsidR="00DE1999" w:rsidRDefault="009247D7">
            <w:pPr>
              <w:numPr>
                <w:ilvl w:val="0"/>
                <w:numId w:val="10"/>
              </w:numPr>
              <w:pBdr>
                <w:top w:val="nil"/>
                <w:left w:val="nil"/>
                <w:bottom w:val="nil"/>
                <w:right w:val="nil"/>
                <w:between w:val="nil"/>
              </w:pBdr>
              <w:ind w:left="272" w:hanging="142"/>
              <w:rPr>
                <w:rFonts w:ascii="Arial" w:eastAsia="Arial" w:hAnsi="Arial" w:cs="Arial"/>
                <w:color w:val="000000"/>
                <w:sz w:val="20"/>
                <w:szCs w:val="20"/>
              </w:rPr>
            </w:pPr>
            <w:r>
              <w:rPr>
                <w:rFonts w:ascii="Arial" w:eastAsia="Arial" w:hAnsi="Arial" w:cs="Arial"/>
                <w:color w:val="000000"/>
                <w:sz w:val="20"/>
                <w:szCs w:val="20"/>
              </w:rPr>
              <w:t xml:space="preserve">The planning guidance will not individually affect recycling </w:t>
            </w:r>
            <w:proofErr w:type="gramStart"/>
            <w:r>
              <w:rPr>
                <w:rFonts w:ascii="Arial" w:eastAsia="Arial" w:hAnsi="Arial" w:cs="Arial"/>
                <w:color w:val="000000"/>
                <w:sz w:val="20"/>
                <w:szCs w:val="20"/>
              </w:rPr>
              <w:t>rates, but</w:t>
            </w:r>
            <w:proofErr w:type="gramEnd"/>
            <w:r>
              <w:rPr>
                <w:rFonts w:ascii="Arial" w:eastAsia="Arial" w:hAnsi="Arial" w:cs="Arial"/>
                <w:color w:val="000000"/>
                <w:sz w:val="20"/>
                <w:szCs w:val="20"/>
              </w:rPr>
              <w:t xml:space="preserve"> has been developed with the aim of preventing poor design that hinders correct use.</w:t>
            </w:r>
          </w:p>
        </w:tc>
      </w:tr>
      <w:tr w:rsidR="00DE1999" w14:paraId="6A04E257"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A04E24A" w14:textId="77777777" w:rsidR="00DE1999" w:rsidRDefault="009247D7">
            <w:pPr>
              <w:rPr>
                <w:rFonts w:ascii="Arial" w:eastAsia="Arial" w:hAnsi="Arial" w:cs="Arial"/>
                <w:sz w:val="20"/>
                <w:szCs w:val="20"/>
              </w:rPr>
            </w:pPr>
            <w:r>
              <w:rPr>
                <w:rFonts w:ascii="Arial" w:eastAsia="Arial" w:hAnsi="Arial" w:cs="Arial"/>
                <w:color w:val="000000"/>
                <w:sz w:val="20"/>
                <w:szCs w:val="20"/>
              </w:rPr>
              <w:t>LBS7</w:t>
            </w:r>
          </w:p>
        </w:tc>
        <w:tc>
          <w:tcPr>
            <w:tcW w:w="1843" w:type="dxa"/>
            <w:tcBorders>
              <w:top w:val="single" w:sz="4" w:space="0" w:color="000000"/>
              <w:left w:val="single" w:sz="4" w:space="0" w:color="000000"/>
              <w:bottom w:val="single" w:sz="4" w:space="0" w:color="000000"/>
              <w:right w:val="single" w:sz="4" w:space="0" w:color="000000"/>
            </w:tcBorders>
          </w:tcPr>
          <w:p w14:paraId="6A04E24B"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Promote recycling more widely at council sites.</w:t>
            </w:r>
          </w:p>
        </w:tc>
        <w:tc>
          <w:tcPr>
            <w:tcW w:w="5097" w:type="dxa"/>
            <w:tcBorders>
              <w:top w:val="single" w:sz="4" w:space="0" w:color="000000"/>
              <w:left w:val="single" w:sz="4" w:space="0" w:color="000000"/>
              <w:bottom w:val="single" w:sz="4" w:space="0" w:color="000000"/>
              <w:right w:val="single" w:sz="4" w:space="0" w:color="000000"/>
            </w:tcBorders>
          </w:tcPr>
          <w:p w14:paraId="6A04E24C" w14:textId="77777777" w:rsidR="00DE1999" w:rsidRDefault="009247D7">
            <w:pPr>
              <w:ind w:hanging="1"/>
              <w:rPr>
                <w:rFonts w:ascii="Arial" w:eastAsia="Arial" w:hAnsi="Arial" w:cs="Arial"/>
                <w:color w:val="000000"/>
                <w:sz w:val="20"/>
                <w:szCs w:val="20"/>
              </w:rPr>
            </w:pPr>
            <w:r>
              <w:rPr>
                <w:rFonts w:ascii="Arial" w:eastAsia="Arial" w:hAnsi="Arial" w:cs="Arial"/>
                <w:color w:val="000000"/>
                <w:sz w:val="20"/>
                <w:szCs w:val="20"/>
              </w:rPr>
              <w:t xml:space="preserve">Following implementation at the central office location, improve recycling and reduce contamination at council satellite sites / offices through review and improvements (where necessary) to bins. </w:t>
            </w:r>
          </w:p>
          <w:p w14:paraId="6A04E24D" w14:textId="77777777" w:rsidR="00DE1999" w:rsidRDefault="009247D7">
            <w:pPr>
              <w:numPr>
                <w:ilvl w:val="0"/>
                <w:numId w:val="20"/>
              </w:numPr>
              <w:ind w:left="283" w:hanging="141"/>
              <w:rPr>
                <w:rFonts w:ascii="Arial" w:eastAsia="Arial" w:hAnsi="Arial" w:cs="Arial"/>
                <w:color w:val="000000"/>
                <w:sz w:val="20"/>
                <w:szCs w:val="20"/>
              </w:rPr>
            </w:pPr>
            <w:r>
              <w:rPr>
                <w:rFonts w:ascii="Arial" w:eastAsia="Arial" w:hAnsi="Arial" w:cs="Arial"/>
                <w:color w:val="000000"/>
                <w:sz w:val="20"/>
                <w:szCs w:val="20"/>
              </w:rPr>
              <w:t xml:space="preserve">Update posters / labelling and internal communications about the new bins. </w:t>
            </w:r>
          </w:p>
          <w:p w14:paraId="6A04E24E" w14:textId="77777777" w:rsidR="00DE1999" w:rsidRDefault="009247D7">
            <w:pPr>
              <w:numPr>
                <w:ilvl w:val="0"/>
                <w:numId w:val="2"/>
              </w:numPr>
              <w:ind w:left="283" w:hanging="135"/>
              <w:rPr>
                <w:rFonts w:ascii="Arial" w:eastAsia="Arial" w:hAnsi="Arial" w:cs="Arial"/>
                <w:color w:val="000000"/>
                <w:sz w:val="20"/>
                <w:szCs w:val="20"/>
              </w:rPr>
            </w:pPr>
            <w:r>
              <w:rPr>
                <w:rFonts w:ascii="Arial" w:eastAsia="Arial" w:hAnsi="Arial" w:cs="Arial"/>
                <w:color w:val="000000"/>
                <w:sz w:val="20"/>
                <w:szCs w:val="20"/>
              </w:rPr>
              <w:t xml:space="preserve">Explore whether additional waste streams (e.g. crisp packets) can be added at council sites and satellite offices. </w:t>
            </w:r>
          </w:p>
          <w:p w14:paraId="6A04E24F" w14:textId="77777777" w:rsidR="00DE1999" w:rsidRDefault="009247D7">
            <w:pPr>
              <w:numPr>
                <w:ilvl w:val="1"/>
                <w:numId w:val="20"/>
              </w:numPr>
              <w:ind w:left="850" w:hanging="180"/>
              <w:rPr>
                <w:rFonts w:ascii="Arial" w:eastAsia="Arial" w:hAnsi="Arial" w:cs="Arial"/>
                <w:color w:val="000000"/>
                <w:sz w:val="20"/>
                <w:szCs w:val="20"/>
              </w:rPr>
            </w:pPr>
            <w:r>
              <w:rPr>
                <w:rFonts w:ascii="Arial" w:eastAsia="Arial" w:hAnsi="Arial" w:cs="Arial"/>
                <w:color w:val="000000"/>
                <w:sz w:val="20"/>
                <w:szCs w:val="20"/>
              </w:rPr>
              <w:t xml:space="preserve">If </w:t>
            </w:r>
            <w:proofErr w:type="gramStart"/>
            <w:r>
              <w:rPr>
                <w:rFonts w:ascii="Arial" w:eastAsia="Arial" w:hAnsi="Arial" w:cs="Arial"/>
                <w:color w:val="000000"/>
                <w:sz w:val="20"/>
                <w:szCs w:val="20"/>
              </w:rPr>
              <w:t>possible</w:t>
            </w:r>
            <w:proofErr w:type="gramEnd"/>
            <w:r>
              <w:rPr>
                <w:rFonts w:ascii="Arial" w:eastAsia="Arial" w:hAnsi="Arial" w:cs="Arial"/>
                <w:color w:val="000000"/>
                <w:sz w:val="20"/>
                <w:szCs w:val="20"/>
              </w:rPr>
              <w:t xml:space="preserve"> to introduce this, we will need to promote it. </w:t>
            </w:r>
          </w:p>
          <w:p w14:paraId="6A04E250" w14:textId="77777777" w:rsidR="00DE1999" w:rsidRDefault="009247D7">
            <w:pPr>
              <w:numPr>
                <w:ilvl w:val="1"/>
                <w:numId w:val="20"/>
              </w:numPr>
              <w:ind w:left="850" w:hanging="180"/>
              <w:rPr>
                <w:rFonts w:ascii="Arial" w:eastAsia="Arial" w:hAnsi="Arial" w:cs="Arial"/>
                <w:color w:val="000000"/>
                <w:sz w:val="20"/>
                <w:szCs w:val="20"/>
              </w:rPr>
            </w:pPr>
            <w:r>
              <w:rPr>
                <w:rFonts w:ascii="Arial" w:eastAsia="Arial" w:hAnsi="Arial" w:cs="Arial"/>
                <w:color w:val="000000"/>
                <w:sz w:val="20"/>
                <w:szCs w:val="20"/>
              </w:rPr>
              <w:t>Implemented at Civic offices.</w:t>
            </w:r>
          </w:p>
        </w:tc>
        <w:tc>
          <w:tcPr>
            <w:tcW w:w="2127" w:type="dxa"/>
            <w:tcBorders>
              <w:top w:val="single" w:sz="4" w:space="0" w:color="000000"/>
              <w:left w:val="single" w:sz="4" w:space="0" w:color="000000"/>
              <w:bottom w:val="single" w:sz="4" w:space="0" w:color="000000"/>
              <w:right w:val="single" w:sz="4" w:space="0" w:color="000000"/>
            </w:tcBorders>
            <w:vAlign w:val="center"/>
          </w:tcPr>
          <w:p w14:paraId="6A04E251" w14:textId="77777777" w:rsidR="00DE1999" w:rsidRDefault="009247D7">
            <w:pPr>
              <w:ind w:left="141"/>
              <w:rPr>
                <w:rFonts w:ascii="Arial" w:eastAsia="Arial" w:hAnsi="Arial" w:cs="Arial"/>
                <w:sz w:val="20"/>
                <w:szCs w:val="20"/>
              </w:rPr>
            </w:pPr>
            <w:r>
              <w:rPr>
                <w:rFonts w:ascii="Arial" w:eastAsia="Arial" w:hAnsi="Arial" w:cs="Arial"/>
                <w:color w:val="70AD47"/>
                <w:sz w:val="20"/>
                <w:szCs w:val="20"/>
              </w:rPr>
              <w:t>On track / part complete</w:t>
            </w:r>
          </w:p>
        </w:tc>
        <w:tc>
          <w:tcPr>
            <w:tcW w:w="7654" w:type="dxa"/>
            <w:tcBorders>
              <w:top w:val="single" w:sz="4" w:space="0" w:color="000000"/>
              <w:left w:val="single" w:sz="4" w:space="0" w:color="000000"/>
              <w:bottom w:val="single" w:sz="4" w:space="0" w:color="000000"/>
              <w:right w:val="single" w:sz="4" w:space="0" w:color="000000"/>
            </w:tcBorders>
          </w:tcPr>
          <w:p w14:paraId="6A04E252"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 xml:space="preserve">An assessment of the current recycling and waste container provision at the central office location was undertaken in Spring 2025. </w:t>
            </w:r>
          </w:p>
          <w:p w14:paraId="6A04E253"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 xml:space="preserve">New signage, posters, containers and aperture lids were installed ahead of a Staff Sustainability Week Event, which included drop-in sessions on sustainability practices and how to recycle at civic. </w:t>
            </w:r>
          </w:p>
          <w:p w14:paraId="6A04E254"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 xml:space="preserve">Used hand towels were identified as one of the most frequent items disposed of incorrectly in the recycling bin, so posters and comms focused on encouraging correct behaviour. A quiz completed by staff (as part of a raffle) identified that compostables, hand towels and coffee cups had the most incorrect perceptions and will be used to inform future staff engagement. </w:t>
            </w:r>
          </w:p>
        </w:tc>
        <w:tc>
          <w:tcPr>
            <w:tcW w:w="5246" w:type="dxa"/>
            <w:tcBorders>
              <w:top w:val="single" w:sz="4" w:space="0" w:color="000000"/>
              <w:left w:val="single" w:sz="4" w:space="0" w:color="000000"/>
              <w:bottom w:val="single" w:sz="4" w:space="0" w:color="000000"/>
              <w:right w:val="single" w:sz="4" w:space="0" w:color="000000"/>
            </w:tcBorders>
          </w:tcPr>
          <w:p w14:paraId="6A04E255" w14:textId="77777777" w:rsidR="00DE1999" w:rsidRDefault="009247D7">
            <w:pPr>
              <w:numPr>
                <w:ilvl w:val="0"/>
                <w:numId w:val="10"/>
              </w:numPr>
              <w:pBdr>
                <w:top w:val="nil"/>
                <w:left w:val="nil"/>
                <w:bottom w:val="nil"/>
                <w:right w:val="nil"/>
                <w:between w:val="nil"/>
              </w:pBdr>
              <w:ind w:left="272" w:hanging="142"/>
              <w:rPr>
                <w:rFonts w:ascii="Arial" w:eastAsia="Arial" w:hAnsi="Arial" w:cs="Arial"/>
                <w:color w:val="000000"/>
                <w:sz w:val="20"/>
                <w:szCs w:val="20"/>
              </w:rPr>
            </w:pPr>
            <w:r>
              <w:rPr>
                <w:rFonts w:ascii="Arial" w:eastAsia="Arial" w:hAnsi="Arial" w:cs="Arial"/>
                <w:color w:val="000000"/>
                <w:sz w:val="20"/>
                <w:szCs w:val="20"/>
              </w:rPr>
              <w:t xml:space="preserve">A review of the recycling information is to be investigated next year </w:t>
            </w:r>
          </w:p>
          <w:p w14:paraId="6A04E256" w14:textId="77777777" w:rsidR="00DE1999" w:rsidRDefault="009247D7">
            <w:pPr>
              <w:numPr>
                <w:ilvl w:val="0"/>
                <w:numId w:val="10"/>
              </w:numPr>
              <w:pBdr>
                <w:top w:val="nil"/>
                <w:left w:val="nil"/>
                <w:bottom w:val="nil"/>
                <w:right w:val="nil"/>
                <w:between w:val="nil"/>
              </w:pBdr>
              <w:ind w:left="272" w:hanging="142"/>
              <w:rPr>
                <w:rFonts w:ascii="Arial" w:eastAsia="Arial" w:hAnsi="Arial" w:cs="Arial"/>
                <w:color w:val="000000"/>
                <w:sz w:val="20"/>
                <w:szCs w:val="20"/>
              </w:rPr>
            </w:pPr>
            <w:r>
              <w:rPr>
                <w:rFonts w:ascii="Arial" w:eastAsia="Arial" w:hAnsi="Arial" w:cs="Arial"/>
                <w:color w:val="000000"/>
                <w:sz w:val="20"/>
                <w:szCs w:val="20"/>
              </w:rPr>
              <w:t>Currently the contamination levels are not causing issues for the collection contractor, despite visual inspections on site.</w:t>
            </w:r>
          </w:p>
        </w:tc>
      </w:tr>
      <w:tr w:rsidR="00DE1999" w14:paraId="6A04E281"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A04E258" w14:textId="77777777" w:rsidR="00DE1999" w:rsidRDefault="009247D7">
            <w:pPr>
              <w:rPr>
                <w:rFonts w:ascii="Arial" w:eastAsia="Arial" w:hAnsi="Arial" w:cs="Arial"/>
                <w:sz w:val="20"/>
                <w:szCs w:val="20"/>
              </w:rPr>
            </w:pPr>
            <w:r>
              <w:rPr>
                <w:rFonts w:ascii="Arial" w:eastAsia="Arial" w:hAnsi="Arial" w:cs="Arial"/>
                <w:color w:val="000000"/>
                <w:sz w:val="20"/>
                <w:szCs w:val="20"/>
              </w:rPr>
              <w:t>LBS8</w:t>
            </w:r>
          </w:p>
        </w:tc>
        <w:tc>
          <w:tcPr>
            <w:tcW w:w="1843" w:type="dxa"/>
            <w:tcBorders>
              <w:top w:val="single" w:sz="4" w:space="0" w:color="000000"/>
              <w:left w:val="single" w:sz="4" w:space="0" w:color="000000"/>
              <w:bottom w:val="single" w:sz="4" w:space="0" w:color="000000"/>
              <w:right w:val="single" w:sz="4" w:space="0" w:color="000000"/>
            </w:tcBorders>
          </w:tcPr>
          <w:p w14:paraId="6A04E259"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Waste Minimisation Strategy - Improve the contribution waste and litter makes to the street environment.</w:t>
            </w:r>
          </w:p>
        </w:tc>
        <w:tc>
          <w:tcPr>
            <w:tcW w:w="5097" w:type="dxa"/>
            <w:tcBorders>
              <w:top w:val="single" w:sz="4" w:space="0" w:color="000000"/>
              <w:left w:val="single" w:sz="4" w:space="0" w:color="000000"/>
              <w:bottom w:val="single" w:sz="4" w:space="0" w:color="000000"/>
              <w:right w:val="single" w:sz="4" w:space="0" w:color="000000"/>
            </w:tcBorders>
          </w:tcPr>
          <w:p w14:paraId="6A04E25A" w14:textId="77777777" w:rsidR="00DE1999" w:rsidRDefault="009247D7">
            <w:pPr>
              <w:ind w:hanging="1"/>
              <w:rPr>
                <w:rFonts w:ascii="Arial" w:eastAsia="Arial" w:hAnsi="Arial" w:cs="Arial"/>
                <w:color w:val="000000"/>
                <w:sz w:val="20"/>
                <w:szCs w:val="20"/>
              </w:rPr>
            </w:pPr>
            <w:r>
              <w:rPr>
                <w:rFonts w:ascii="Arial" w:eastAsia="Arial" w:hAnsi="Arial" w:cs="Arial"/>
                <w:color w:val="000000"/>
                <w:sz w:val="20"/>
                <w:szCs w:val="20"/>
              </w:rPr>
              <w:t xml:space="preserve">For bulky items, continue to promote options such as reuse, and use of charity shops etc. first, before booking a bulky waste collection. </w:t>
            </w:r>
          </w:p>
          <w:p w14:paraId="6A04E25B" w14:textId="77777777" w:rsidR="00DE1999" w:rsidRDefault="00DE1999">
            <w:pPr>
              <w:rPr>
                <w:rFonts w:ascii="Arial" w:eastAsia="Arial" w:hAnsi="Arial" w:cs="Arial"/>
                <w:color w:val="000000"/>
                <w:sz w:val="20"/>
                <w:szCs w:val="20"/>
              </w:rPr>
            </w:pPr>
          </w:p>
          <w:p w14:paraId="6A04E25C" w14:textId="77777777" w:rsidR="00DE1999" w:rsidRDefault="009247D7">
            <w:pPr>
              <w:numPr>
                <w:ilvl w:val="0"/>
                <w:numId w:val="15"/>
              </w:numPr>
              <w:ind w:left="283" w:hanging="135"/>
              <w:rPr>
                <w:rFonts w:ascii="Arial" w:eastAsia="Arial" w:hAnsi="Arial" w:cs="Arial"/>
                <w:color w:val="000000"/>
                <w:sz w:val="20"/>
                <w:szCs w:val="20"/>
              </w:rPr>
            </w:pPr>
            <w:r>
              <w:rPr>
                <w:rFonts w:ascii="Arial" w:eastAsia="Arial" w:hAnsi="Arial" w:cs="Arial"/>
                <w:color w:val="000000"/>
                <w:sz w:val="20"/>
                <w:szCs w:val="20"/>
              </w:rPr>
              <w:t xml:space="preserve">Continue to provide 'report it' functions on the council website for dog fouling, fly tipping, overflowing street bins etc. </w:t>
            </w:r>
          </w:p>
          <w:p w14:paraId="6A04E25D" w14:textId="77777777" w:rsidR="00DE1999" w:rsidRDefault="009247D7">
            <w:pPr>
              <w:numPr>
                <w:ilvl w:val="1"/>
                <w:numId w:val="21"/>
              </w:numPr>
              <w:ind w:left="708" w:hanging="180"/>
              <w:rPr>
                <w:rFonts w:ascii="Arial" w:eastAsia="Arial" w:hAnsi="Arial" w:cs="Arial"/>
                <w:color w:val="000000"/>
                <w:sz w:val="20"/>
                <w:szCs w:val="20"/>
              </w:rPr>
            </w:pPr>
            <w:r>
              <w:rPr>
                <w:rFonts w:ascii="Arial" w:eastAsia="Arial" w:hAnsi="Arial" w:cs="Arial"/>
                <w:color w:val="000000"/>
                <w:sz w:val="20"/>
                <w:szCs w:val="20"/>
              </w:rPr>
              <w:t xml:space="preserve">Promote this function, including to councillors, to improve efficiency of responses. </w:t>
            </w:r>
          </w:p>
          <w:p w14:paraId="6A04E25E" w14:textId="77777777" w:rsidR="00DE1999" w:rsidRDefault="00DE1999">
            <w:pPr>
              <w:rPr>
                <w:rFonts w:ascii="Arial" w:eastAsia="Arial" w:hAnsi="Arial" w:cs="Arial"/>
                <w:color w:val="000000"/>
                <w:sz w:val="20"/>
                <w:szCs w:val="20"/>
              </w:rPr>
            </w:pPr>
          </w:p>
          <w:p w14:paraId="6A04E25F" w14:textId="77777777" w:rsidR="00DE1999" w:rsidRDefault="00DE1999">
            <w:pPr>
              <w:rPr>
                <w:rFonts w:ascii="Arial" w:eastAsia="Arial" w:hAnsi="Arial" w:cs="Arial"/>
                <w:color w:val="000000"/>
                <w:sz w:val="20"/>
                <w:szCs w:val="20"/>
              </w:rPr>
            </w:pPr>
          </w:p>
          <w:p w14:paraId="6A04E260"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 xml:space="preserve">Following a </w:t>
            </w:r>
            <w:proofErr w:type="gramStart"/>
            <w:r>
              <w:rPr>
                <w:rFonts w:ascii="Arial" w:eastAsia="Arial" w:hAnsi="Arial" w:cs="Arial"/>
                <w:color w:val="000000"/>
                <w:sz w:val="20"/>
                <w:szCs w:val="20"/>
              </w:rPr>
              <w:t>one year</w:t>
            </w:r>
            <w:proofErr w:type="gramEnd"/>
            <w:r>
              <w:rPr>
                <w:rFonts w:ascii="Arial" w:eastAsia="Arial" w:hAnsi="Arial" w:cs="Arial"/>
                <w:color w:val="000000"/>
                <w:sz w:val="20"/>
                <w:szCs w:val="20"/>
              </w:rPr>
              <w:t xml:space="preserve"> review of the recently commissioned Environmental enforcement contract, 2024 will seek to increase our focus on littering offences through widespread enforcement activity and a heavier emphasis on education and awareness seeking to drive improved behaviour and culture change.  Work already conducted in 2023 against fly tipping offences will continue in a similar vein and seek to reduce the number of resident reports of fly tipping improving on the 15% reduction in 2022.</w:t>
            </w:r>
          </w:p>
          <w:p w14:paraId="6A04E261" w14:textId="77777777" w:rsidR="00DE1999" w:rsidRDefault="009247D7">
            <w:pPr>
              <w:numPr>
                <w:ilvl w:val="0"/>
                <w:numId w:val="21"/>
              </w:numPr>
              <w:ind w:left="425" w:hanging="165"/>
              <w:rPr>
                <w:rFonts w:ascii="Arial" w:eastAsia="Arial" w:hAnsi="Arial" w:cs="Arial"/>
                <w:color w:val="000000"/>
                <w:sz w:val="20"/>
                <w:szCs w:val="20"/>
              </w:rPr>
            </w:pPr>
            <w:r>
              <w:rPr>
                <w:rFonts w:ascii="Arial" w:eastAsia="Arial" w:hAnsi="Arial" w:cs="Arial"/>
                <w:color w:val="000000"/>
                <w:sz w:val="20"/>
                <w:szCs w:val="20"/>
              </w:rPr>
              <w:t xml:space="preserve">Annual communication education and awareness campaigns continue to be delivered and expanded as the service </w:t>
            </w:r>
            <w:proofErr w:type="gramStart"/>
            <w:r>
              <w:rPr>
                <w:rFonts w:ascii="Arial" w:eastAsia="Arial" w:hAnsi="Arial" w:cs="Arial"/>
                <w:color w:val="000000"/>
                <w:sz w:val="20"/>
                <w:szCs w:val="20"/>
              </w:rPr>
              <w:t>enters into</w:t>
            </w:r>
            <w:proofErr w:type="gramEnd"/>
            <w:r>
              <w:rPr>
                <w:rFonts w:ascii="Arial" w:eastAsia="Arial" w:hAnsi="Arial" w:cs="Arial"/>
                <w:color w:val="000000"/>
                <w:sz w:val="20"/>
                <w:szCs w:val="20"/>
              </w:rPr>
              <w:t xml:space="preserve"> new areas and begins to focus on more environmental crimes; this should see a reduction in the instances when enforcement action is required.</w:t>
            </w:r>
          </w:p>
          <w:p w14:paraId="6A04E262" w14:textId="77777777" w:rsidR="00DE1999" w:rsidRDefault="00DE1999">
            <w:pPr>
              <w:ind w:left="1586"/>
              <w:rPr>
                <w:rFonts w:ascii="Arial" w:eastAsia="Arial" w:hAnsi="Arial" w:cs="Arial"/>
                <w:color w:val="000000"/>
                <w:sz w:val="20"/>
                <w:szCs w:val="20"/>
              </w:rPr>
            </w:pPr>
          </w:p>
          <w:p w14:paraId="6A04E263" w14:textId="77777777" w:rsidR="00DE1999" w:rsidRDefault="00DE1999">
            <w:pPr>
              <w:ind w:left="1586"/>
              <w:rPr>
                <w:rFonts w:ascii="Arial" w:eastAsia="Arial" w:hAnsi="Arial" w:cs="Arial"/>
                <w:color w:val="000000"/>
                <w:sz w:val="20"/>
                <w:szCs w:val="20"/>
              </w:rPr>
            </w:pPr>
          </w:p>
          <w:p w14:paraId="6A04E264"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 xml:space="preserve">Continued review of litter bin numbers and placement throughout the borough as the service continues to look </w:t>
            </w:r>
            <w:r>
              <w:rPr>
                <w:rFonts w:ascii="Arial" w:eastAsia="Arial" w:hAnsi="Arial" w:cs="Arial"/>
                <w:color w:val="000000"/>
                <w:sz w:val="20"/>
                <w:szCs w:val="20"/>
              </w:rPr>
              <w:lastRenderedPageBreak/>
              <w:t>to increase the provision of smart litter bins including solar powered compactor bins and sensor technology, to have a continued positive impact on street cleanliness while reducing vehicle movements reducing our carbon footprint, reduce street clutter and waste minimisation</w:t>
            </w:r>
          </w:p>
          <w:p w14:paraId="6A04E265" w14:textId="77777777" w:rsidR="00DE1999" w:rsidRDefault="009247D7">
            <w:pPr>
              <w:numPr>
                <w:ilvl w:val="0"/>
                <w:numId w:val="23"/>
              </w:numPr>
              <w:ind w:left="425" w:hanging="165"/>
              <w:rPr>
                <w:rFonts w:ascii="Arial" w:eastAsia="Arial" w:hAnsi="Arial" w:cs="Arial"/>
                <w:color w:val="000000"/>
                <w:sz w:val="20"/>
                <w:szCs w:val="20"/>
              </w:rPr>
            </w:pPr>
            <w:r>
              <w:rPr>
                <w:rFonts w:ascii="Arial" w:eastAsia="Arial" w:hAnsi="Arial" w:cs="Arial"/>
                <w:color w:val="000000"/>
                <w:sz w:val="20"/>
                <w:szCs w:val="20"/>
              </w:rPr>
              <w:t>Litter bin strategy</w:t>
            </w:r>
          </w:p>
        </w:tc>
        <w:tc>
          <w:tcPr>
            <w:tcW w:w="2127" w:type="dxa"/>
            <w:tcBorders>
              <w:top w:val="single" w:sz="4" w:space="0" w:color="000000"/>
              <w:left w:val="single" w:sz="4" w:space="0" w:color="000000"/>
              <w:bottom w:val="single" w:sz="4" w:space="0" w:color="000000"/>
              <w:right w:val="single" w:sz="4" w:space="0" w:color="000000"/>
            </w:tcBorders>
            <w:vAlign w:val="center"/>
          </w:tcPr>
          <w:p w14:paraId="6A04E266" w14:textId="77777777" w:rsidR="00DE1999" w:rsidRDefault="009247D7">
            <w:pPr>
              <w:ind w:left="141"/>
              <w:rPr>
                <w:rFonts w:ascii="Arial" w:eastAsia="Arial" w:hAnsi="Arial" w:cs="Arial"/>
                <w:sz w:val="20"/>
                <w:szCs w:val="20"/>
              </w:rPr>
            </w:pPr>
            <w:r>
              <w:rPr>
                <w:rFonts w:ascii="Arial" w:eastAsia="Arial" w:hAnsi="Arial" w:cs="Arial"/>
                <w:color w:val="70AD47"/>
                <w:sz w:val="20"/>
                <w:szCs w:val="20"/>
              </w:rPr>
              <w:lastRenderedPageBreak/>
              <w:t xml:space="preserve">On track </w:t>
            </w:r>
          </w:p>
        </w:tc>
        <w:tc>
          <w:tcPr>
            <w:tcW w:w="7654" w:type="dxa"/>
            <w:tcBorders>
              <w:top w:val="single" w:sz="4" w:space="0" w:color="000000"/>
              <w:left w:val="single" w:sz="4" w:space="0" w:color="000000"/>
              <w:bottom w:val="single" w:sz="4" w:space="0" w:color="000000"/>
              <w:right w:val="single" w:sz="4" w:space="0" w:color="000000"/>
            </w:tcBorders>
          </w:tcPr>
          <w:p w14:paraId="6A04E267" w14:textId="77777777" w:rsidR="00DE1999" w:rsidRDefault="009247D7">
            <w:pPr>
              <w:numPr>
                <w:ilvl w:val="0"/>
                <w:numId w:val="10"/>
              </w:numPr>
              <w:ind w:left="283" w:hanging="150"/>
              <w:rPr>
                <w:rFonts w:ascii="Arial" w:eastAsia="Arial" w:hAnsi="Arial" w:cs="Arial"/>
                <w:color w:val="000000"/>
                <w:sz w:val="20"/>
                <w:szCs w:val="20"/>
              </w:rPr>
            </w:pPr>
            <w:r>
              <w:rPr>
                <w:rFonts w:ascii="Arial" w:eastAsia="Arial" w:hAnsi="Arial" w:cs="Arial"/>
                <w:color w:val="000000"/>
                <w:sz w:val="20"/>
                <w:szCs w:val="20"/>
              </w:rPr>
              <w:t xml:space="preserve">The bulky waste service has continued to be promoted where necessary. </w:t>
            </w:r>
          </w:p>
          <w:p w14:paraId="6A04E268" w14:textId="77777777" w:rsidR="00DE1999" w:rsidRDefault="00DE1999">
            <w:pPr>
              <w:ind w:left="1440"/>
              <w:rPr>
                <w:rFonts w:ascii="Arial" w:eastAsia="Arial" w:hAnsi="Arial" w:cs="Arial"/>
                <w:color w:val="000000"/>
                <w:sz w:val="20"/>
                <w:szCs w:val="20"/>
              </w:rPr>
            </w:pPr>
          </w:p>
          <w:p w14:paraId="6A04E269" w14:textId="77777777" w:rsidR="00DE1999" w:rsidRDefault="009247D7">
            <w:pPr>
              <w:numPr>
                <w:ilvl w:val="0"/>
                <w:numId w:val="10"/>
              </w:numPr>
              <w:ind w:left="283" w:hanging="150"/>
              <w:rPr>
                <w:rFonts w:ascii="Arial" w:eastAsia="Arial" w:hAnsi="Arial" w:cs="Arial"/>
                <w:color w:val="000000"/>
                <w:sz w:val="20"/>
                <w:szCs w:val="20"/>
              </w:rPr>
            </w:pPr>
            <w:r>
              <w:rPr>
                <w:rFonts w:ascii="Arial" w:eastAsia="Arial" w:hAnsi="Arial" w:cs="Arial"/>
                <w:color w:val="000000"/>
                <w:sz w:val="20"/>
                <w:szCs w:val="20"/>
              </w:rPr>
              <w:t xml:space="preserve">The council webpage published last year provides useful information and links to alternative means of bulky waste reuse and disposal. </w:t>
            </w:r>
          </w:p>
          <w:p w14:paraId="6A04E26A" w14:textId="77777777" w:rsidR="00DE1999" w:rsidRDefault="00DE1999">
            <w:pPr>
              <w:ind w:left="283" w:hanging="150"/>
              <w:rPr>
                <w:rFonts w:ascii="Arial" w:eastAsia="Arial" w:hAnsi="Arial" w:cs="Arial"/>
                <w:color w:val="000000"/>
                <w:sz w:val="20"/>
                <w:szCs w:val="20"/>
              </w:rPr>
            </w:pPr>
          </w:p>
          <w:p w14:paraId="6A04E26B" w14:textId="77777777" w:rsidR="00DE1999" w:rsidRDefault="009247D7">
            <w:pPr>
              <w:numPr>
                <w:ilvl w:val="0"/>
                <w:numId w:val="10"/>
              </w:numPr>
              <w:ind w:left="283" w:hanging="150"/>
              <w:rPr>
                <w:rFonts w:ascii="Arial" w:eastAsia="Arial" w:hAnsi="Arial" w:cs="Arial"/>
                <w:color w:val="000000"/>
                <w:sz w:val="20"/>
                <w:szCs w:val="20"/>
              </w:rPr>
            </w:pPr>
            <w:r>
              <w:rPr>
                <w:rFonts w:ascii="Arial" w:eastAsia="Arial" w:hAnsi="Arial" w:cs="Arial"/>
                <w:color w:val="000000"/>
                <w:sz w:val="20"/>
                <w:szCs w:val="20"/>
              </w:rPr>
              <w:t xml:space="preserve">The Council ‘report-it’ functions have been refined and designed to be more informative for residents and deter unnecessary reports. </w:t>
            </w:r>
          </w:p>
          <w:p w14:paraId="6A04E26C" w14:textId="77777777" w:rsidR="00DE1999" w:rsidRDefault="00DE1999">
            <w:pPr>
              <w:ind w:left="283" w:hanging="150"/>
              <w:rPr>
                <w:rFonts w:ascii="Arial" w:eastAsia="Arial" w:hAnsi="Arial" w:cs="Arial"/>
                <w:color w:val="000000"/>
                <w:sz w:val="20"/>
                <w:szCs w:val="20"/>
              </w:rPr>
            </w:pPr>
          </w:p>
          <w:p w14:paraId="6A04E26D" w14:textId="77777777" w:rsidR="00DE1999" w:rsidRDefault="00DE1999">
            <w:pPr>
              <w:ind w:left="283" w:hanging="150"/>
              <w:rPr>
                <w:rFonts w:ascii="Arial" w:eastAsia="Arial" w:hAnsi="Arial" w:cs="Arial"/>
                <w:color w:val="000000"/>
                <w:sz w:val="20"/>
                <w:szCs w:val="20"/>
              </w:rPr>
            </w:pPr>
          </w:p>
          <w:p w14:paraId="6A04E26E" w14:textId="77777777" w:rsidR="00DE1999" w:rsidRDefault="00DE1999">
            <w:pPr>
              <w:ind w:left="283" w:hanging="150"/>
              <w:rPr>
                <w:rFonts w:ascii="Arial" w:eastAsia="Arial" w:hAnsi="Arial" w:cs="Arial"/>
                <w:color w:val="000000"/>
                <w:sz w:val="20"/>
                <w:szCs w:val="20"/>
              </w:rPr>
            </w:pPr>
          </w:p>
          <w:p w14:paraId="6A04E26F" w14:textId="77777777" w:rsidR="00DE1999" w:rsidRDefault="00DE1999">
            <w:pPr>
              <w:ind w:left="283" w:hanging="150"/>
              <w:rPr>
                <w:rFonts w:ascii="Arial" w:eastAsia="Arial" w:hAnsi="Arial" w:cs="Arial"/>
                <w:color w:val="000000"/>
                <w:sz w:val="20"/>
                <w:szCs w:val="20"/>
              </w:rPr>
            </w:pPr>
          </w:p>
          <w:p w14:paraId="6A04E270" w14:textId="77777777" w:rsidR="00DE1999" w:rsidRDefault="00DE1999">
            <w:pPr>
              <w:ind w:left="283" w:hanging="150"/>
              <w:rPr>
                <w:rFonts w:ascii="Arial" w:eastAsia="Arial" w:hAnsi="Arial" w:cs="Arial"/>
                <w:color w:val="000000"/>
                <w:sz w:val="20"/>
                <w:szCs w:val="20"/>
              </w:rPr>
            </w:pPr>
          </w:p>
          <w:p w14:paraId="6A04E271" w14:textId="77777777" w:rsidR="00DE1999" w:rsidRDefault="00DE1999">
            <w:pPr>
              <w:ind w:left="283" w:hanging="150"/>
              <w:rPr>
                <w:rFonts w:ascii="Arial" w:eastAsia="Arial" w:hAnsi="Arial" w:cs="Arial"/>
                <w:color w:val="000000"/>
                <w:sz w:val="20"/>
                <w:szCs w:val="20"/>
              </w:rPr>
            </w:pPr>
          </w:p>
          <w:p w14:paraId="6A04E272" w14:textId="77777777" w:rsidR="00DE1999" w:rsidRDefault="009247D7">
            <w:pPr>
              <w:numPr>
                <w:ilvl w:val="0"/>
                <w:numId w:val="10"/>
              </w:numPr>
              <w:pBdr>
                <w:top w:val="nil"/>
                <w:left w:val="nil"/>
                <w:bottom w:val="nil"/>
                <w:right w:val="nil"/>
                <w:between w:val="nil"/>
              </w:pBdr>
              <w:ind w:left="283" w:hanging="150"/>
              <w:rPr>
                <w:rFonts w:ascii="Arial" w:eastAsia="Arial" w:hAnsi="Arial" w:cs="Arial"/>
                <w:color w:val="000000"/>
                <w:sz w:val="20"/>
                <w:szCs w:val="20"/>
              </w:rPr>
            </w:pPr>
            <w:r>
              <w:rPr>
                <w:rFonts w:ascii="Arial" w:eastAsia="Arial" w:hAnsi="Arial" w:cs="Arial"/>
                <w:color w:val="000000"/>
                <w:sz w:val="20"/>
                <w:szCs w:val="20"/>
              </w:rPr>
              <w:t>The environmental enforcement service is continuing to deliver and expand its annual communication, education, and awareness campaigns. These efforts are now reaching new areas and increasingly targeting a broader range of environmental crimes.</w:t>
            </w:r>
            <w:r>
              <w:rPr>
                <w:rFonts w:ascii="Arial" w:eastAsia="Arial" w:hAnsi="Arial" w:cs="Arial"/>
                <w:color w:val="000000"/>
                <w:sz w:val="20"/>
                <w:szCs w:val="20"/>
              </w:rPr>
              <w:br/>
            </w:r>
            <w:r>
              <w:rPr>
                <w:rFonts w:ascii="Arial" w:eastAsia="Arial" w:hAnsi="Arial" w:cs="Arial"/>
                <w:color w:val="000000"/>
                <w:sz w:val="20"/>
                <w:szCs w:val="20"/>
              </w:rPr>
              <w:br/>
            </w:r>
            <w:r>
              <w:rPr>
                <w:rFonts w:ascii="Arial" w:eastAsia="Arial" w:hAnsi="Arial" w:cs="Arial"/>
                <w:color w:val="000000"/>
                <w:sz w:val="20"/>
                <w:szCs w:val="20"/>
              </w:rPr>
              <w:br/>
            </w:r>
            <w:r>
              <w:rPr>
                <w:rFonts w:ascii="Arial" w:eastAsia="Arial" w:hAnsi="Arial" w:cs="Arial"/>
                <w:color w:val="000000"/>
                <w:sz w:val="20"/>
                <w:szCs w:val="20"/>
              </w:rPr>
              <w:br/>
            </w:r>
            <w:r>
              <w:rPr>
                <w:rFonts w:ascii="Arial" w:eastAsia="Arial" w:hAnsi="Arial" w:cs="Arial"/>
                <w:color w:val="000000"/>
                <w:sz w:val="20"/>
                <w:szCs w:val="20"/>
              </w:rPr>
              <w:br/>
            </w:r>
            <w:r>
              <w:rPr>
                <w:rFonts w:ascii="Arial" w:eastAsia="Arial" w:hAnsi="Arial" w:cs="Arial"/>
                <w:color w:val="000000"/>
                <w:sz w:val="20"/>
                <w:szCs w:val="20"/>
              </w:rPr>
              <w:br/>
            </w:r>
            <w:r>
              <w:rPr>
                <w:rFonts w:ascii="Arial" w:eastAsia="Arial" w:hAnsi="Arial" w:cs="Arial"/>
                <w:color w:val="000000"/>
                <w:sz w:val="20"/>
                <w:szCs w:val="20"/>
              </w:rPr>
              <w:br/>
            </w:r>
            <w:r>
              <w:rPr>
                <w:rFonts w:ascii="Arial" w:eastAsia="Arial" w:hAnsi="Arial" w:cs="Arial"/>
                <w:color w:val="000000"/>
                <w:sz w:val="20"/>
                <w:szCs w:val="20"/>
              </w:rPr>
              <w:br/>
            </w:r>
            <w:r>
              <w:rPr>
                <w:rFonts w:ascii="Arial" w:eastAsia="Arial" w:hAnsi="Arial" w:cs="Arial"/>
                <w:color w:val="000000"/>
                <w:sz w:val="20"/>
                <w:szCs w:val="20"/>
              </w:rPr>
              <w:br/>
            </w:r>
            <w:r>
              <w:rPr>
                <w:rFonts w:ascii="Arial" w:eastAsia="Arial" w:hAnsi="Arial" w:cs="Arial"/>
                <w:color w:val="000000"/>
                <w:sz w:val="20"/>
                <w:szCs w:val="20"/>
              </w:rPr>
              <w:br/>
            </w:r>
            <w:r>
              <w:rPr>
                <w:rFonts w:ascii="Arial" w:eastAsia="Arial" w:hAnsi="Arial" w:cs="Arial"/>
                <w:color w:val="000000"/>
                <w:sz w:val="20"/>
                <w:szCs w:val="20"/>
              </w:rPr>
              <w:br/>
            </w:r>
            <w:r>
              <w:rPr>
                <w:rFonts w:ascii="Arial" w:eastAsia="Arial" w:hAnsi="Arial" w:cs="Arial"/>
                <w:color w:val="000000"/>
                <w:sz w:val="20"/>
                <w:szCs w:val="20"/>
              </w:rPr>
              <w:br/>
            </w:r>
            <w:r>
              <w:rPr>
                <w:rFonts w:ascii="Arial" w:eastAsia="Arial" w:hAnsi="Arial" w:cs="Arial"/>
                <w:color w:val="000000"/>
                <w:sz w:val="20"/>
                <w:szCs w:val="20"/>
              </w:rPr>
              <w:br/>
            </w:r>
            <w:r>
              <w:rPr>
                <w:rFonts w:ascii="Arial" w:eastAsia="Arial" w:hAnsi="Arial" w:cs="Arial"/>
                <w:color w:val="000000"/>
                <w:sz w:val="20"/>
                <w:szCs w:val="20"/>
              </w:rPr>
              <w:br/>
            </w:r>
            <w:r>
              <w:rPr>
                <w:rFonts w:ascii="Arial" w:eastAsia="Arial" w:hAnsi="Arial" w:cs="Arial"/>
                <w:color w:val="000000"/>
                <w:sz w:val="20"/>
                <w:szCs w:val="20"/>
              </w:rPr>
              <w:lastRenderedPageBreak/>
              <w:br/>
            </w:r>
          </w:p>
          <w:p w14:paraId="6A04E273" w14:textId="77777777" w:rsidR="00DE1999" w:rsidRDefault="009247D7">
            <w:pPr>
              <w:numPr>
                <w:ilvl w:val="0"/>
                <w:numId w:val="10"/>
              </w:numPr>
              <w:pBdr>
                <w:top w:val="nil"/>
                <w:left w:val="nil"/>
                <w:bottom w:val="nil"/>
                <w:right w:val="nil"/>
                <w:between w:val="nil"/>
              </w:pBdr>
              <w:ind w:left="283" w:hanging="150"/>
              <w:rPr>
                <w:rFonts w:ascii="Arial" w:eastAsia="Arial" w:hAnsi="Arial" w:cs="Arial"/>
                <w:color w:val="000000"/>
                <w:sz w:val="20"/>
                <w:szCs w:val="20"/>
              </w:rPr>
            </w:pPr>
            <w:r>
              <w:rPr>
                <w:rFonts w:ascii="Arial" w:eastAsia="Arial" w:hAnsi="Arial" w:cs="Arial"/>
                <w:color w:val="000000"/>
                <w:sz w:val="20"/>
                <w:szCs w:val="20"/>
              </w:rPr>
              <w:t xml:space="preserve">Ongoing introduction of big belly on street bins has enabled the reduction of street clutter caused by excessive litter bins by streamlining efficiency. </w:t>
            </w:r>
          </w:p>
          <w:p w14:paraId="6A04E274" w14:textId="77777777" w:rsidR="00DE1999" w:rsidRDefault="009247D7">
            <w:pPr>
              <w:numPr>
                <w:ilvl w:val="0"/>
                <w:numId w:val="10"/>
              </w:numPr>
              <w:pBdr>
                <w:top w:val="nil"/>
                <w:left w:val="nil"/>
                <w:bottom w:val="nil"/>
                <w:right w:val="nil"/>
                <w:between w:val="nil"/>
              </w:pBdr>
              <w:ind w:left="283" w:hanging="150"/>
              <w:rPr>
                <w:rFonts w:ascii="Arial" w:eastAsia="Arial" w:hAnsi="Arial" w:cs="Arial"/>
                <w:color w:val="000000"/>
                <w:sz w:val="20"/>
                <w:szCs w:val="20"/>
              </w:rPr>
            </w:pPr>
            <w:r>
              <w:rPr>
                <w:rFonts w:ascii="Arial" w:eastAsia="Arial" w:hAnsi="Arial" w:cs="Arial"/>
                <w:color w:val="000000"/>
                <w:sz w:val="20"/>
                <w:szCs w:val="20"/>
              </w:rPr>
              <w:t>The new waste collection and street cleansing contract aims to identify 50 litter bins in more remote parts of the Borough to install litter bin sensors, facilitating evolving Litter Bin emptying frequencies based on need.</w:t>
            </w:r>
          </w:p>
        </w:tc>
        <w:tc>
          <w:tcPr>
            <w:tcW w:w="5246" w:type="dxa"/>
            <w:tcBorders>
              <w:top w:val="single" w:sz="4" w:space="0" w:color="000000"/>
              <w:left w:val="single" w:sz="4" w:space="0" w:color="000000"/>
              <w:bottom w:val="single" w:sz="4" w:space="0" w:color="000000"/>
              <w:right w:val="single" w:sz="4" w:space="0" w:color="000000"/>
            </w:tcBorders>
          </w:tcPr>
          <w:p w14:paraId="6A04E275" w14:textId="77777777" w:rsidR="00DE1999" w:rsidRDefault="009247D7">
            <w:pPr>
              <w:numPr>
                <w:ilvl w:val="0"/>
                <w:numId w:val="3"/>
              </w:numPr>
              <w:pBdr>
                <w:top w:val="nil"/>
                <w:left w:val="nil"/>
                <w:bottom w:val="nil"/>
                <w:right w:val="nil"/>
                <w:between w:val="nil"/>
              </w:pBdr>
              <w:ind w:left="283" w:hanging="150"/>
              <w:rPr>
                <w:rFonts w:ascii="Arial" w:eastAsia="Arial" w:hAnsi="Arial" w:cs="Arial"/>
                <w:color w:val="000000"/>
                <w:sz w:val="20"/>
                <w:szCs w:val="20"/>
              </w:rPr>
            </w:pPr>
            <w:r>
              <w:rPr>
                <w:rFonts w:ascii="Arial" w:eastAsia="Arial" w:hAnsi="Arial" w:cs="Arial"/>
                <w:color w:val="000000"/>
                <w:sz w:val="20"/>
                <w:szCs w:val="20"/>
              </w:rPr>
              <w:lastRenderedPageBreak/>
              <w:t xml:space="preserve">The Bulky booking completions for 2024/25 were 5,173. This is an increase of 472 compared to 4701 in 2023/24 and 4,575 in 2022/23. </w:t>
            </w:r>
            <w:r>
              <w:rPr>
                <w:rFonts w:ascii="Arial" w:eastAsia="Arial" w:hAnsi="Arial" w:cs="Arial"/>
                <w:color w:val="000000"/>
                <w:sz w:val="20"/>
                <w:szCs w:val="20"/>
              </w:rPr>
              <w:br/>
            </w:r>
          </w:p>
          <w:p w14:paraId="6A04E276" w14:textId="77777777" w:rsidR="00DE1999" w:rsidRDefault="009247D7">
            <w:pPr>
              <w:numPr>
                <w:ilvl w:val="0"/>
                <w:numId w:val="3"/>
              </w:numPr>
              <w:ind w:left="283" w:hanging="150"/>
              <w:rPr>
                <w:rFonts w:ascii="Arial" w:eastAsia="Arial" w:hAnsi="Arial" w:cs="Arial"/>
                <w:color w:val="000000"/>
                <w:sz w:val="20"/>
                <w:szCs w:val="20"/>
              </w:rPr>
            </w:pPr>
            <w:r>
              <w:rPr>
                <w:rFonts w:ascii="Arial" w:eastAsia="Arial" w:hAnsi="Arial" w:cs="Arial"/>
                <w:color w:val="000000"/>
                <w:sz w:val="20"/>
                <w:szCs w:val="20"/>
              </w:rPr>
              <w:t xml:space="preserve">The number of street cleansing complaints, service requests and members' enquiries </w:t>
            </w:r>
            <w:proofErr w:type="gramStart"/>
            <w:r>
              <w:rPr>
                <w:rFonts w:ascii="Arial" w:eastAsia="Arial" w:hAnsi="Arial" w:cs="Arial"/>
                <w:color w:val="000000"/>
                <w:sz w:val="20"/>
                <w:szCs w:val="20"/>
              </w:rPr>
              <w:t>was</w:t>
            </w:r>
            <w:proofErr w:type="gramEnd"/>
            <w:r>
              <w:rPr>
                <w:rFonts w:ascii="Arial" w:eastAsia="Arial" w:hAnsi="Arial" w:cs="Arial"/>
                <w:color w:val="000000"/>
                <w:sz w:val="20"/>
                <w:szCs w:val="20"/>
              </w:rPr>
              <w:t xml:space="preserve"> 1,335 in 2024/25, decreasing by 158 compared to 2023/24.</w:t>
            </w:r>
          </w:p>
          <w:p w14:paraId="6A04E277" w14:textId="77777777" w:rsidR="00DE1999" w:rsidRDefault="00DE1999">
            <w:pPr>
              <w:pBdr>
                <w:top w:val="nil"/>
                <w:left w:val="nil"/>
                <w:bottom w:val="nil"/>
                <w:right w:val="nil"/>
                <w:between w:val="nil"/>
              </w:pBdr>
              <w:ind w:left="720"/>
              <w:rPr>
                <w:rFonts w:ascii="Arial" w:eastAsia="Arial" w:hAnsi="Arial" w:cs="Arial"/>
                <w:color w:val="000000"/>
                <w:sz w:val="20"/>
                <w:szCs w:val="20"/>
              </w:rPr>
            </w:pPr>
          </w:p>
          <w:p w14:paraId="6A04E278" w14:textId="77777777" w:rsidR="00DE1999" w:rsidRDefault="00DE1999">
            <w:pPr>
              <w:pBdr>
                <w:top w:val="nil"/>
                <w:left w:val="nil"/>
                <w:bottom w:val="nil"/>
                <w:right w:val="nil"/>
                <w:between w:val="nil"/>
              </w:pBdr>
              <w:rPr>
                <w:rFonts w:ascii="Arial" w:eastAsia="Arial" w:hAnsi="Arial" w:cs="Arial"/>
                <w:color w:val="000000"/>
                <w:sz w:val="20"/>
                <w:szCs w:val="20"/>
              </w:rPr>
            </w:pPr>
          </w:p>
          <w:p w14:paraId="6A04E279" w14:textId="77777777" w:rsidR="00DE1999" w:rsidRDefault="00DE1999">
            <w:pPr>
              <w:pBdr>
                <w:top w:val="nil"/>
                <w:left w:val="nil"/>
                <w:bottom w:val="nil"/>
                <w:right w:val="nil"/>
                <w:between w:val="nil"/>
              </w:pBdr>
              <w:ind w:left="720"/>
              <w:rPr>
                <w:rFonts w:ascii="Arial" w:eastAsia="Arial" w:hAnsi="Arial" w:cs="Arial"/>
                <w:color w:val="000000"/>
                <w:sz w:val="20"/>
                <w:szCs w:val="20"/>
              </w:rPr>
            </w:pPr>
          </w:p>
          <w:p w14:paraId="6A04E27A" w14:textId="77777777" w:rsidR="00DE1999" w:rsidRDefault="00DE1999">
            <w:pPr>
              <w:pBdr>
                <w:top w:val="nil"/>
                <w:left w:val="nil"/>
                <w:bottom w:val="nil"/>
                <w:right w:val="nil"/>
                <w:between w:val="nil"/>
              </w:pBdr>
              <w:ind w:left="720"/>
              <w:rPr>
                <w:rFonts w:ascii="Arial" w:eastAsia="Arial" w:hAnsi="Arial" w:cs="Arial"/>
                <w:color w:val="000000"/>
                <w:sz w:val="20"/>
                <w:szCs w:val="20"/>
              </w:rPr>
            </w:pPr>
          </w:p>
          <w:p w14:paraId="6A04E27B" w14:textId="77777777" w:rsidR="00DE1999" w:rsidRDefault="00DE1999">
            <w:pPr>
              <w:pBdr>
                <w:top w:val="nil"/>
                <w:left w:val="nil"/>
                <w:bottom w:val="nil"/>
                <w:right w:val="nil"/>
                <w:between w:val="nil"/>
              </w:pBdr>
              <w:ind w:left="720"/>
              <w:rPr>
                <w:rFonts w:ascii="Arial" w:eastAsia="Arial" w:hAnsi="Arial" w:cs="Arial"/>
                <w:color w:val="000000"/>
                <w:sz w:val="20"/>
                <w:szCs w:val="20"/>
              </w:rPr>
            </w:pPr>
          </w:p>
          <w:p w14:paraId="6A04E27C" w14:textId="77777777" w:rsidR="00DE1999" w:rsidRDefault="009247D7">
            <w:pPr>
              <w:numPr>
                <w:ilvl w:val="0"/>
                <w:numId w:val="27"/>
              </w:numPr>
              <w:pBdr>
                <w:top w:val="nil"/>
                <w:left w:val="nil"/>
                <w:bottom w:val="nil"/>
                <w:right w:val="nil"/>
                <w:between w:val="nil"/>
              </w:pBdr>
              <w:ind w:left="283" w:hanging="150"/>
              <w:rPr>
                <w:rFonts w:ascii="Arial" w:eastAsia="Arial" w:hAnsi="Arial" w:cs="Arial"/>
                <w:color w:val="000000"/>
                <w:sz w:val="20"/>
                <w:szCs w:val="20"/>
              </w:rPr>
            </w:pPr>
            <w:r>
              <w:rPr>
                <w:rFonts w:ascii="Arial" w:eastAsia="Arial" w:hAnsi="Arial" w:cs="Arial"/>
                <w:color w:val="000000"/>
                <w:sz w:val="20"/>
                <w:szCs w:val="20"/>
              </w:rPr>
              <w:t xml:space="preserve">The number of FPN’s issued in 2024/25 was 1,600, which is a decrease from 2,265 in 2023/24. </w:t>
            </w:r>
          </w:p>
          <w:p w14:paraId="6A04E27D" w14:textId="77777777" w:rsidR="00DE1999" w:rsidRDefault="009247D7">
            <w:pPr>
              <w:numPr>
                <w:ilvl w:val="0"/>
                <w:numId w:val="27"/>
              </w:numPr>
              <w:pBdr>
                <w:top w:val="nil"/>
                <w:left w:val="nil"/>
                <w:bottom w:val="nil"/>
                <w:right w:val="nil"/>
                <w:between w:val="nil"/>
              </w:pBdr>
              <w:ind w:left="283" w:hanging="150"/>
              <w:rPr>
                <w:rFonts w:ascii="Arial" w:eastAsia="Arial" w:hAnsi="Arial" w:cs="Arial"/>
                <w:color w:val="000000"/>
                <w:sz w:val="20"/>
                <w:szCs w:val="20"/>
              </w:rPr>
            </w:pPr>
            <w:r>
              <w:rPr>
                <w:rFonts w:ascii="Arial" w:eastAsia="Arial" w:hAnsi="Arial" w:cs="Arial"/>
                <w:color w:val="000000"/>
                <w:sz w:val="20"/>
                <w:szCs w:val="20"/>
              </w:rPr>
              <w:t>Proactive enforcement has also led to a reduction of litter reports at 1,283 IN 2024/25, down by 112 on the previous year. Our surveys report increased resident satisfaction and street cleanliness.</w:t>
            </w:r>
            <w:r>
              <w:rPr>
                <w:rFonts w:ascii="Arial" w:eastAsia="Arial" w:hAnsi="Arial" w:cs="Arial"/>
                <w:color w:val="000000"/>
                <w:sz w:val="20"/>
                <w:szCs w:val="20"/>
              </w:rPr>
              <w:br/>
            </w:r>
            <w:r>
              <w:rPr>
                <w:rFonts w:ascii="Arial" w:eastAsia="Arial" w:hAnsi="Arial" w:cs="Arial"/>
                <w:color w:val="000000"/>
                <w:sz w:val="20"/>
                <w:szCs w:val="20"/>
              </w:rPr>
              <w:br/>
            </w:r>
            <w:r>
              <w:rPr>
                <w:rFonts w:ascii="Arial" w:eastAsia="Arial" w:hAnsi="Arial" w:cs="Arial"/>
                <w:color w:val="000000"/>
                <w:sz w:val="20"/>
                <w:szCs w:val="20"/>
              </w:rPr>
              <w:br/>
            </w:r>
            <w:r>
              <w:rPr>
                <w:rFonts w:ascii="Arial" w:eastAsia="Arial" w:hAnsi="Arial" w:cs="Arial"/>
                <w:color w:val="000000"/>
                <w:sz w:val="20"/>
                <w:szCs w:val="20"/>
              </w:rPr>
              <w:br/>
            </w:r>
            <w:r>
              <w:rPr>
                <w:rFonts w:ascii="Arial" w:eastAsia="Arial" w:hAnsi="Arial" w:cs="Arial"/>
                <w:color w:val="000000"/>
                <w:sz w:val="20"/>
                <w:szCs w:val="20"/>
              </w:rPr>
              <w:br/>
            </w:r>
            <w:r>
              <w:rPr>
                <w:rFonts w:ascii="Arial" w:eastAsia="Arial" w:hAnsi="Arial" w:cs="Arial"/>
                <w:color w:val="000000"/>
                <w:sz w:val="20"/>
                <w:szCs w:val="20"/>
              </w:rPr>
              <w:br/>
            </w:r>
            <w:r>
              <w:rPr>
                <w:rFonts w:ascii="Arial" w:eastAsia="Arial" w:hAnsi="Arial" w:cs="Arial"/>
                <w:color w:val="000000"/>
                <w:sz w:val="20"/>
                <w:szCs w:val="20"/>
              </w:rPr>
              <w:br/>
            </w:r>
            <w:r>
              <w:rPr>
                <w:rFonts w:ascii="Arial" w:eastAsia="Arial" w:hAnsi="Arial" w:cs="Arial"/>
                <w:color w:val="000000"/>
                <w:sz w:val="20"/>
                <w:szCs w:val="20"/>
              </w:rPr>
              <w:br/>
            </w:r>
            <w:r>
              <w:rPr>
                <w:rFonts w:ascii="Arial" w:eastAsia="Arial" w:hAnsi="Arial" w:cs="Arial"/>
                <w:color w:val="000000"/>
                <w:sz w:val="20"/>
                <w:szCs w:val="20"/>
              </w:rPr>
              <w:br/>
            </w:r>
            <w:r>
              <w:rPr>
                <w:rFonts w:ascii="Arial" w:eastAsia="Arial" w:hAnsi="Arial" w:cs="Arial"/>
                <w:color w:val="000000"/>
                <w:sz w:val="20"/>
                <w:szCs w:val="20"/>
              </w:rPr>
              <w:br/>
            </w:r>
            <w:r>
              <w:rPr>
                <w:rFonts w:ascii="Arial" w:eastAsia="Arial" w:hAnsi="Arial" w:cs="Arial"/>
                <w:color w:val="000000"/>
                <w:sz w:val="20"/>
                <w:szCs w:val="20"/>
              </w:rPr>
              <w:br/>
            </w:r>
          </w:p>
          <w:p w14:paraId="6A04E27E" w14:textId="77777777" w:rsidR="00DE1999" w:rsidRDefault="00DE1999">
            <w:pPr>
              <w:pBdr>
                <w:top w:val="nil"/>
                <w:left w:val="nil"/>
                <w:bottom w:val="nil"/>
                <w:right w:val="nil"/>
                <w:between w:val="nil"/>
              </w:pBdr>
              <w:ind w:left="720"/>
              <w:rPr>
                <w:rFonts w:ascii="Arial" w:eastAsia="Arial" w:hAnsi="Arial" w:cs="Arial"/>
                <w:color w:val="000000"/>
                <w:sz w:val="20"/>
                <w:szCs w:val="20"/>
              </w:rPr>
            </w:pPr>
          </w:p>
          <w:p w14:paraId="6A04E27F" w14:textId="77777777" w:rsidR="00DE1999" w:rsidRDefault="009247D7">
            <w:pPr>
              <w:pBdr>
                <w:top w:val="nil"/>
                <w:left w:val="nil"/>
                <w:bottom w:val="nil"/>
                <w:right w:val="nil"/>
                <w:between w:val="nil"/>
              </w:pBdr>
              <w:ind w:left="720"/>
              <w:rPr>
                <w:rFonts w:ascii="Arial" w:eastAsia="Arial" w:hAnsi="Arial" w:cs="Arial"/>
                <w:color w:val="000000"/>
                <w:sz w:val="20"/>
                <w:szCs w:val="20"/>
              </w:rPr>
            </w:pPr>
            <w:r>
              <w:rPr>
                <w:rFonts w:ascii="Arial" w:eastAsia="Arial" w:hAnsi="Arial" w:cs="Arial"/>
                <w:color w:val="000000"/>
                <w:sz w:val="20"/>
                <w:szCs w:val="20"/>
              </w:rPr>
              <w:lastRenderedPageBreak/>
              <w:br/>
            </w:r>
          </w:p>
          <w:p w14:paraId="6A04E280" w14:textId="77777777" w:rsidR="00DE1999" w:rsidRDefault="009247D7">
            <w:pPr>
              <w:numPr>
                <w:ilvl w:val="0"/>
                <w:numId w:val="27"/>
              </w:numPr>
              <w:pBdr>
                <w:top w:val="nil"/>
                <w:left w:val="nil"/>
                <w:bottom w:val="nil"/>
                <w:right w:val="nil"/>
                <w:between w:val="nil"/>
              </w:pBdr>
              <w:ind w:left="283" w:hanging="150"/>
              <w:rPr>
                <w:rFonts w:ascii="Arial" w:eastAsia="Arial" w:hAnsi="Arial" w:cs="Arial"/>
                <w:color w:val="000000"/>
                <w:sz w:val="20"/>
                <w:szCs w:val="20"/>
              </w:rPr>
            </w:pPr>
            <w:r>
              <w:rPr>
                <w:rFonts w:ascii="Arial" w:eastAsia="Arial" w:hAnsi="Arial" w:cs="Arial"/>
                <w:color w:val="000000"/>
                <w:sz w:val="20"/>
                <w:szCs w:val="20"/>
              </w:rPr>
              <w:t xml:space="preserve"> Since 2020, 161 bins have been assessed and removed from the street scene or replaced with big belly bins. </w:t>
            </w:r>
          </w:p>
        </w:tc>
      </w:tr>
      <w:tr w:rsidR="00DE1999" w14:paraId="6A04E28E"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A04E282" w14:textId="77777777" w:rsidR="00DE1999" w:rsidRDefault="009247D7">
            <w:pPr>
              <w:rPr>
                <w:rFonts w:ascii="Arial" w:eastAsia="Arial" w:hAnsi="Arial" w:cs="Arial"/>
                <w:sz w:val="20"/>
                <w:szCs w:val="20"/>
              </w:rPr>
            </w:pPr>
            <w:r>
              <w:rPr>
                <w:rFonts w:ascii="Arial" w:eastAsia="Arial" w:hAnsi="Arial" w:cs="Arial"/>
                <w:sz w:val="20"/>
                <w:szCs w:val="20"/>
              </w:rPr>
              <w:lastRenderedPageBreak/>
              <w:t>LBS9</w:t>
            </w:r>
          </w:p>
        </w:tc>
        <w:tc>
          <w:tcPr>
            <w:tcW w:w="1843" w:type="dxa"/>
            <w:tcBorders>
              <w:top w:val="single" w:sz="4" w:space="0" w:color="000000"/>
              <w:left w:val="single" w:sz="4" w:space="0" w:color="000000"/>
              <w:bottom w:val="single" w:sz="4" w:space="0" w:color="000000"/>
              <w:right w:val="single" w:sz="4" w:space="0" w:color="000000"/>
            </w:tcBorders>
          </w:tcPr>
          <w:p w14:paraId="6A04E283"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Waste Minimisation Strategy - encourage civic pride and local ownership of spaces by making it easy for people to get involved</w:t>
            </w:r>
          </w:p>
        </w:tc>
        <w:tc>
          <w:tcPr>
            <w:tcW w:w="5097" w:type="dxa"/>
            <w:tcBorders>
              <w:top w:val="single" w:sz="4" w:space="0" w:color="000000"/>
              <w:left w:val="single" w:sz="4" w:space="0" w:color="000000"/>
              <w:bottom w:val="single" w:sz="4" w:space="0" w:color="000000"/>
              <w:right w:val="single" w:sz="4" w:space="0" w:color="000000"/>
            </w:tcBorders>
          </w:tcPr>
          <w:p w14:paraId="6A04E284"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Promoting and supporting community clean ups and waste minimisation initiatives by encouraging residents to take ownership.</w:t>
            </w:r>
          </w:p>
          <w:p w14:paraId="6A04E285" w14:textId="77777777" w:rsidR="00DE1999" w:rsidRDefault="009247D7">
            <w:pPr>
              <w:numPr>
                <w:ilvl w:val="0"/>
                <w:numId w:val="14"/>
              </w:numPr>
              <w:ind w:left="425" w:hanging="165"/>
              <w:rPr>
                <w:rFonts w:ascii="Arial" w:eastAsia="Arial" w:hAnsi="Arial" w:cs="Arial"/>
                <w:color w:val="000000"/>
                <w:sz w:val="20"/>
                <w:szCs w:val="20"/>
              </w:rPr>
            </w:pPr>
            <w:r>
              <w:rPr>
                <w:rFonts w:ascii="Arial" w:eastAsia="Arial" w:hAnsi="Arial" w:cs="Arial"/>
                <w:color w:val="000000"/>
                <w:sz w:val="20"/>
                <w:szCs w:val="20"/>
              </w:rPr>
              <w:t xml:space="preserve">Programme of community litter picks, particularly focusing on areas the council is not responsible for or does not clean on a regular basis. Continue to offer litter pickers, gloves, sacks etc. Demonstrate the impact it has through social media and other communications activity. </w:t>
            </w:r>
          </w:p>
          <w:p w14:paraId="6A04E286" w14:textId="77777777" w:rsidR="00DE1999" w:rsidRDefault="009247D7">
            <w:pPr>
              <w:numPr>
                <w:ilvl w:val="0"/>
                <w:numId w:val="14"/>
              </w:numPr>
              <w:ind w:left="425" w:hanging="165"/>
              <w:rPr>
                <w:rFonts w:ascii="Arial" w:eastAsia="Arial" w:hAnsi="Arial" w:cs="Arial"/>
                <w:color w:val="000000"/>
                <w:sz w:val="20"/>
                <w:szCs w:val="20"/>
              </w:rPr>
            </w:pPr>
            <w:r>
              <w:rPr>
                <w:rFonts w:ascii="Arial" w:eastAsia="Arial" w:hAnsi="Arial" w:cs="Arial"/>
                <w:color w:val="000000"/>
                <w:sz w:val="20"/>
                <w:szCs w:val="20"/>
              </w:rPr>
              <w:t>Promote the Great British Spring Clean.</w:t>
            </w:r>
          </w:p>
          <w:p w14:paraId="6A04E287" w14:textId="77777777" w:rsidR="00DE1999" w:rsidRDefault="009247D7">
            <w:pPr>
              <w:numPr>
                <w:ilvl w:val="1"/>
                <w:numId w:val="14"/>
              </w:numPr>
              <w:ind w:hanging="165"/>
              <w:rPr>
                <w:rFonts w:ascii="Arial" w:eastAsia="Arial" w:hAnsi="Arial" w:cs="Arial"/>
                <w:color w:val="000000"/>
                <w:sz w:val="20"/>
                <w:szCs w:val="20"/>
              </w:rPr>
            </w:pPr>
            <w:r>
              <w:rPr>
                <w:rFonts w:ascii="Arial" w:eastAsia="Arial" w:hAnsi="Arial" w:cs="Arial"/>
                <w:color w:val="000000"/>
                <w:sz w:val="20"/>
                <w:szCs w:val="20"/>
              </w:rPr>
              <w:t>organise events and promote awareness in the borough</w:t>
            </w:r>
          </w:p>
          <w:p w14:paraId="6A04E288" w14:textId="77777777" w:rsidR="00DE1999" w:rsidRDefault="009247D7">
            <w:pPr>
              <w:numPr>
                <w:ilvl w:val="0"/>
                <w:numId w:val="14"/>
              </w:numPr>
              <w:ind w:left="425" w:hanging="165"/>
              <w:rPr>
                <w:rFonts w:ascii="Arial" w:eastAsia="Arial" w:hAnsi="Arial" w:cs="Arial"/>
                <w:color w:val="000000"/>
                <w:sz w:val="20"/>
                <w:szCs w:val="20"/>
              </w:rPr>
            </w:pPr>
            <w:r>
              <w:rPr>
                <w:rFonts w:ascii="Arial" w:eastAsia="Arial" w:hAnsi="Arial" w:cs="Arial"/>
                <w:color w:val="000000"/>
                <w:sz w:val="20"/>
                <w:szCs w:val="20"/>
              </w:rPr>
              <w:t xml:space="preserve">Supporting community led waste minimisation initiatives.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6A04E289" w14:textId="77777777" w:rsidR="00DE1999" w:rsidRDefault="009247D7">
            <w:pPr>
              <w:ind w:left="141"/>
              <w:rPr>
                <w:rFonts w:ascii="Arial" w:eastAsia="Arial" w:hAnsi="Arial" w:cs="Arial"/>
                <w:sz w:val="20"/>
                <w:szCs w:val="20"/>
              </w:rPr>
            </w:pPr>
            <w:r>
              <w:rPr>
                <w:rFonts w:ascii="Arial" w:eastAsia="Arial" w:hAnsi="Arial" w:cs="Arial"/>
                <w:color w:val="70AD47"/>
                <w:sz w:val="20"/>
                <w:szCs w:val="20"/>
              </w:rPr>
              <w:t xml:space="preserve">On track </w:t>
            </w:r>
          </w:p>
        </w:tc>
        <w:tc>
          <w:tcPr>
            <w:tcW w:w="7654" w:type="dxa"/>
            <w:tcBorders>
              <w:top w:val="single" w:sz="4" w:space="0" w:color="000000"/>
              <w:left w:val="single" w:sz="4" w:space="0" w:color="000000"/>
              <w:bottom w:val="single" w:sz="4" w:space="0" w:color="000000"/>
              <w:right w:val="single" w:sz="4" w:space="0" w:color="000000"/>
            </w:tcBorders>
          </w:tcPr>
          <w:p w14:paraId="6A04E28A"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The Council has continued to grow community involvement and encourage community litter picks.</w:t>
            </w:r>
          </w:p>
          <w:p w14:paraId="6A04E28B"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Support continues to be provided to Keep Britain Tidy initiatives such as the Great Sutton Spring Clean to reduce litter and increase public engagement and civic pride.</w:t>
            </w:r>
          </w:p>
        </w:tc>
        <w:tc>
          <w:tcPr>
            <w:tcW w:w="5246" w:type="dxa"/>
            <w:tcBorders>
              <w:top w:val="single" w:sz="4" w:space="0" w:color="000000"/>
              <w:left w:val="single" w:sz="4" w:space="0" w:color="000000"/>
              <w:bottom w:val="single" w:sz="4" w:space="0" w:color="000000"/>
              <w:right w:val="single" w:sz="4" w:space="0" w:color="000000"/>
            </w:tcBorders>
          </w:tcPr>
          <w:p w14:paraId="6A04E28C" w14:textId="77777777" w:rsidR="00DE1999" w:rsidRDefault="009247D7">
            <w:pPr>
              <w:numPr>
                <w:ilvl w:val="0"/>
                <w:numId w:val="17"/>
              </w:numPr>
              <w:pBdr>
                <w:top w:val="nil"/>
                <w:left w:val="nil"/>
                <w:bottom w:val="nil"/>
                <w:right w:val="nil"/>
                <w:between w:val="nil"/>
              </w:pBdr>
              <w:ind w:left="425" w:hanging="283"/>
              <w:rPr>
                <w:rFonts w:ascii="Arial" w:eastAsia="Arial" w:hAnsi="Arial" w:cs="Arial"/>
                <w:color w:val="000000"/>
                <w:sz w:val="20"/>
                <w:szCs w:val="20"/>
              </w:rPr>
            </w:pPr>
            <w:r>
              <w:rPr>
                <w:rFonts w:ascii="Arial" w:eastAsia="Arial" w:hAnsi="Arial" w:cs="Arial"/>
                <w:color w:val="000000"/>
                <w:sz w:val="20"/>
                <w:szCs w:val="20"/>
              </w:rPr>
              <w:t>Raised awareness of litter pick kits with community groups promoting litter pick kit giveaways</w:t>
            </w:r>
          </w:p>
          <w:p w14:paraId="6A04E28D" w14:textId="77777777" w:rsidR="00DE1999" w:rsidRDefault="00DE1999">
            <w:pPr>
              <w:pBdr>
                <w:top w:val="nil"/>
                <w:left w:val="nil"/>
                <w:bottom w:val="nil"/>
                <w:right w:val="nil"/>
                <w:between w:val="nil"/>
              </w:pBdr>
              <w:ind w:left="420"/>
              <w:rPr>
                <w:rFonts w:ascii="Arial" w:eastAsia="Arial" w:hAnsi="Arial" w:cs="Arial"/>
                <w:color w:val="000000"/>
                <w:sz w:val="20"/>
                <w:szCs w:val="20"/>
              </w:rPr>
            </w:pPr>
          </w:p>
        </w:tc>
      </w:tr>
      <w:tr w:rsidR="00DE1999" w14:paraId="6A04E298" w14:textId="77777777">
        <w:trPr>
          <w:trHeight w:val="1639"/>
        </w:trPr>
        <w:tc>
          <w:tcPr>
            <w:tcW w:w="993" w:type="dxa"/>
            <w:tcBorders>
              <w:top w:val="single" w:sz="4" w:space="0" w:color="000000"/>
              <w:left w:val="single" w:sz="4" w:space="0" w:color="000000"/>
              <w:bottom w:val="single" w:sz="4" w:space="0" w:color="000000"/>
              <w:right w:val="single" w:sz="4" w:space="0" w:color="000000"/>
            </w:tcBorders>
          </w:tcPr>
          <w:p w14:paraId="6A04E28F" w14:textId="77777777" w:rsidR="00DE1999" w:rsidRDefault="009247D7">
            <w:pPr>
              <w:rPr>
                <w:rFonts w:ascii="Arial" w:eastAsia="Arial" w:hAnsi="Arial" w:cs="Arial"/>
                <w:sz w:val="20"/>
                <w:szCs w:val="20"/>
              </w:rPr>
            </w:pPr>
            <w:r>
              <w:rPr>
                <w:rFonts w:ascii="Arial" w:eastAsia="Arial" w:hAnsi="Arial" w:cs="Arial"/>
                <w:sz w:val="20"/>
                <w:szCs w:val="20"/>
              </w:rPr>
              <w:t>LBS10</w:t>
            </w:r>
          </w:p>
        </w:tc>
        <w:tc>
          <w:tcPr>
            <w:tcW w:w="1843" w:type="dxa"/>
            <w:tcBorders>
              <w:top w:val="single" w:sz="4" w:space="0" w:color="000000"/>
              <w:left w:val="single" w:sz="4" w:space="0" w:color="000000"/>
              <w:bottom w:val="single" w:sz="4" w:space="0" w:color="000000"/>
              <w:right w:val="single" w:sz="4" w:space="0" w:color="000000"/>
            </w:tcBorders>
          </w:tcPr>
          <w:p w14:paraId="6A04E290"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Switch to environmentally preferable treatment methods</w:t>
            </w:r>
          </w:p>
        </w:tc>
        <w:tc>
          <w:tcPr>
            <w:tcW w:w="5097" w:type="dxa"/>
            <w:tcBorders>
              <w:top w:val="single" w:sz="4" w:space="0" w:color="000000"/>
              <w:left w:val="single" w:sz="4" w:space="0" w:color="000000"/>
              <w:bottom w:val="single" w:sz="4" w:space="0" w:color="000000"/>
              <w:right w:val="single" w:sz="4" w:space="0" w:color="000000"/>
            </w:tcBorders>
          </w:tcPr>
          <w:p w14:paraId="6A04E291" w14:textId="77777777" w:rsidR="00DE1999" w:rsidRDefault="009247D7">
            <w:pPr>
              <w:ind w:hanging="1"/>
              <w:rPr>
                <w:rFonts w:ascii="Arial" w:eastAsia="Arial" w:hAnsi="Arial" w:cs="Arial"/>
                <w:color w:val="000000"/>
                <w:sz w:val="20"/>
                <w:szCs w:val="20"/>
              </w:rPr>
            </w:pPr>
            <w:r>
              <w:rPr>
                <w:rFonts w:ascii="Arial" w:eastAsia="Arial" w:hAnsi="Arial" w:cs="Arial"/>
                <w:color w:val="000000"/>
                <w:sz w:val="20"/>
                <w:szCs w:val="20"/>
              </w:rPr>
              <w:t xml:space="preserve">Continue to minimise general waste being sent for landfill by diverting this waste to the Energy Recovery Facility (ERF). </w:t>
            </w:r>
          </w:p>
          <w:p w14:paraId="6A04E292" w14:textId="77777777" w:rsidR="00DE1999" w:rsidRDefault="009247D7">
            <w:pPr>
              <w:numPr>
                <w:ilvl w:val="0"/>
                <w:numId w:val="1"/>
              </w:numPr>
              <w:ind w:left="425" w:hanging="165"/>
              <w:rPr>
                <w:rFonts w:ascii="Arial" w:eastAsia="Arial" w:hAnsi="Arial" w:cs="Arial"/>
                <w:color w:val="000000"/>
                <w:sz w:val="20"/>
                <w:szCs w:val="20"/>
              </w:rPr>
            </w:pPr>
            <w:r>
              <w:rPr>
                <w:rFonts w:ascii="Arial" w:eastAsia="Arial" w:hAnsi="Arial" w:cs="Arial"/>
                <w:color w:val="000000"/>
                <w:sz w:val="20"/>
                <w:szCs w:val="20"/>
              </w:rPr>
              <w:t xml:space="preserve">Communications about what should not be put into the residual bin based on issues flagged by the contractor - particularly relating to metal and gas canisters. </w:t>
            </w:r>
          </w:p>
        </w:tc>
        <w:tc>
          <w:tcPr>
            <w:tcW w:w="2127" w:type="dxa"/>
            <w:tcBorders>
              <w:top w:val="single" w:sz="4" w:space="0" w:color="000000"/>
              <w:left w:val="single" w:sz="4" w:space="0" w:color="000000"/>
              <w:bottom w:val="single" w:sz="4" w:space="0" w:color="000000"/>
              <w:right w:val="single" w:sz="4" w:space="0" w:color="000000"/>
            </w:tcBorders>
            <w:vAlign w:val="center"/>
          </w:tcPr>
          <w:p w14:paraId="6A04E293" w14:textId="77777777" w:rsidR="00DE1999" w:rsidRDefault="009247D7">
            <w:pPr>
              <w:ind w:left="283"/>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color w:val="70AD47"/>
                <w:sz w:val="20"/>
                <w:szCs w:val="20"/>
              </w:rPr>
              <w:t>On track / part complete</w:t>
            </w:r>
          </w:p>
        </w:tc>
        <w:tc>
          <w:tcPr>
            <w:tcW w:w="7654" w:type="dxa"/>
            <w:tcBorders>
              <w:top w:val="single" w:sz="4" w:space="0" w:color="000000"/>
              <w:left w:val="single" w:sz="4" w:space="0" w:color="000000"/>
              <w:bottom w:val="single" w:sz="4" w:space="0" w:color="000000"/>
              <w:right w:val="single" w:sz="4" w:space="0" w:color="000000"/>
            </w:tcBorders>
          </w:tcPr>
          <w:p w14:paraId="6A04E294"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 xml:space="preserve">Since 2019 all collected general waste is disposed of at an energy recovery facility in Beddington. There are ongoing communications with residents to reduce waste and maximise recycling as detailed elsewhere in the RRP. </w:t>
            </w:r>
          </w:p>
          <w:p w14:paraId="6A04E295"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 xml:space="preserve">Specific campaigns have included promoting recycling around plastic and metal waste, as well as a dangerous waste campaign focusing on things like batteries and gas canisters. </w:t>
            </w:r>
          </w:p>
        </w:tc>
        <w:tc>
          <w:tcPr>
            <w:tcW w:w="5246" w:type="dxa"/>
            <w:tcBorders>
              <w:top w:val="single" w:sz="4" w:space="0" w:color="000000"/>
              <w:left w:val="single" w:sz="4" w:space="0" w:color="000000"/>
              <w:bottom w:val="single" w:sz="4" w:space="0" w:color="000000"/>
              <w:right w:val="single" w:sz="4" w:space="0" w:color="000000"/>
            </w:tcBorders>
          </w:tcPr>
          <w:p w14:paraId="6A04E296" w14:textId="77777777" w:rsidR="00DE1999" w:rsidRDefault="009247D7">
            <w:pPr>
              <w:numPr>
                <w:ilvl w:val="0"/>
                <w:numId w:val="10"/>
              </w:numPr>
              <w:pBdr>
                <w:top w:val="nil"/>
                <w:left w:val="nil"/>
                <w:bottom w:val="nil"/>
                <w:right w:val="nil"/>
                <w:between w:val="nil"/>
              </w:pBdr>
              <w:ind w:left="272" w:hanging="142"/>
              <w:rPr>
                <w:rFonts w:ascii="Arial" w:eastAsia="Arial" w:hAnsi="Arial" w:cs="Arial"/>
                <w:color w:val="000000"/>
                <w:sz w:val="20"/>
                <w:szCs w:val="20"/>
              </w:rPr>
            </w:pPr>
            <w:r>
              <w:rPr>
                <w:rFonts w:ascii="Arial" w:eastAsia="Arial" w:hAnsi="Arial" w:cs="Arial"/>
                <w:color w:val="000000"/>
                <w:sz w:val="20"/>
                <w:szCs w:val="20"/>
              </w:rPr>
              <w:t>Diverting waste away from landfill to the energy recovery facility reduces the carbon emissions associated with disposal of this waste.</w:t>
            </w:r>
          </w:p>
          <w:p w14:paraId="6A04E297" w14:textId="77777777" w:rsidR="00DE1999" w:rsidRDefault="009247D7">
            <w:pPr>
              <w:numPr>
                <w:ilvl w:val="0"/>
                <w:numId w:val="10"/>
              </w:numPr>
              <w:pBdr>
                <w:top w:val="nil"/>
                <w:left w:val="nil"/>
                <w:bottom w:val="nil"/>
                <w:right w:val="nil"/>
                <w:between w:val="nil"/>
              </w:pBdr>
              <w:ind w:left="272" w:hanging="142"/>
              <w:rPr>
                <w:rFonts w:ascii="Arial" w:eastAsia="Arial" w:hAnsi="Arial" w:cs="Arial"/>
                <w:color w:val="000000"/>
                <w:sz w:val="20"/>
                <w:szCs w:val="20"/>
              </w:rPr>
            </w:pPr>
            <w:r>
              <w:rPr>
                <w:rFonts w:ascii="Arial" w:eastAsia="Arial" w:hAnsi="Arial" w:cs="Arial"/>
                <w:color w:val="000000"/>
                <w:sz w:val="20"/>
                <w:szCs w:val="20"/>
              </w:rPr>
              <w:t xml:space="preserve">While total tonnage has risen slightly from 2023/24 by 279 tonnes, this can be attributed to an increase in population and new communal flats constructed in the borough. </w:t>
            </w:r>
          </w:p>
        </w:tc>
      </w:tr>
      <w:tr w:rsidR="00DE1999" w14:paraId="6A04E2A5"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A04E299" w14:textId="77777777" w:rsidR="00DE1999" w:rsidRDefault="009247D7">
            <w:pPr>
              <w:rPr>
                <w:rFonts w:ascii="Arial" w:eastAsia="Arial" w:hAnsi="Arial" w:cs="Arial"/>
                <w:sz w:val="20"/>
                <w:szCs w:val="20"/>
              </w:rPr>
            </w:pPr>
            <w:r>
              <w:rPr>
                <w:rFonts w:ascii="Arial" w:eastAsia="Arial" w:hAnsi="Arial" w:cs="Arial"/>
                <w:sz w:val="20"/>
                <w:szCs w:val="20"/>
              </w:rPr>
              <w:t>LBS11</w:t>
            </w:r>
          </w:p>
        </w:tc>
        <w:tc>
          <w:tcPr>
            <w:tcW w:w="1843" w:type="dxa"/>
            <w:tcBorders>
              <w:top w:val="single" w:sz="4" w:space="0" w:color="000000"/>
              <w:left w:val="single" w:sz="4" w:space="0" w:color="000000"/>
              <w:bottom w:val="single" w:sz="4" w:space="0" w:color="000000"/>
              <w:right w:val="single" w:sz="4" w:space="0" w:color="000000"/>
            </w:tcBorders>
          </w:tcPr>
          <w:p w14:paraId="6A04E29A"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Shift towards a decarbonised fleet</w:t>
            </w:r>
          </w:p>
        </w:tc>
        <w:tc>
          <w:tcPr>
            <w:tcW w:w="5097" w:type="dxa"/>
            <w:tcBorders>
              <w:top w:val="single" w:sz="4" w:space="0" w:color="000000"/>
              <w:left w:val="single" w:sz="4" w:space="0" w:color="000000"/>
              <w:bottom w:val="single" w:sz="4" w:space="0" w:color="000000"/>
              <w:right w:val="single" w:sz="4" w:space="0" w:color="000000"/>
            </w:tcBorders>
          </w:tcPr>
          <w:p w14:paraId="6A04E29B"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Review fleet decarbonisation options for waste and street cleansing services. Subject to results, depot charging/fuelling capacity and Member approval, propose decarbonisation of the fleet in the next waste and street cleansing contract period (beyond 2025).</w:t>
            </w:r>
            <w:r>
              <w:br/>
            </w:r>
          </w:p>
          <w:p w14:paraId="6A04E29C"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Explore alternative power/fuel solutions for fleets such as electric or hydrogen vehicles, and the use of ‘transition’ fuels such as hydrotreated vegetable oil (HVO) blends.</w:t>
            </w:r>
          </w:p>
        </w:tc>
        <w:tc>
          <w:tcPr>
            <w:tcW w:w="2127" w:type="dxa"/>
            <w:tcBorders>
              <w:top w:val="single" w:sz="4" w:space="0" w:color="000000"/>
              <w:left w:val="single" w:sz="4" w:space="0" w:color="000000"/>
              <w:bottom w:val="single" w:sz="4" w:space="0" w:color="000000"/>
              <w:right w:val="single" w:sz="4" w:space="0" w:color="000000"/>
            </w:tcBorders>
            <w:vAlign w:val="center"/>
          </w:tcPr>
          <w:p w14:paraId="6A04E29D" w14:textId="77777777" w:rsidR="00DE1999" w:rsidRDefault="009247D7">
            <w:pPr>
              <w:ind w:left="283"/>
              <w:rPr>
                <w:rFonts w:ascii="Arial" w:eastAsia="Arial" w:hAnsi="Arial" w:cs="Arial"/>
                <w:sz w:val="20"/>
                <w:szCs w:val="20"/>
              </w:rPr>
            </w:pPr>
            <w:r>
              <w:rPr>
                <w:rFonts w:ascii="Arial" w:eastAsia="Arial" w:hAnsi="Arial" w:cs="Arial"/>
                <w:color w:val="00B050"/>
                <w:sz w:val="20"/>
                <w:szCs w:val="20"/>
              </w:rPr>
              <w:t>Complete</w:t>
            </w:r>
          </w:p>
        </w:tc>
        <w:tc>
          <w:tcPr>
            <w:tcW w:w="7654" w:type="dxa"/>
            <w:tcBorders>
              <w:top w:val="single" w:sz="4" w:space="0" w:color="000000"/>
              <w:left w:val="single" w:sz="4" w:space="0" w:color="000000"/>
              <w:bottom w:val="single" w:sz="4" w:space="0" w:color="000000"/>
              <w:right w:val="single" w:sz="4" w:space="0" w:color="000000"/>
            </w:tcBorders>
          </w:tcPr>
          <w:p w14:paraId="6A04E29E"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The new depot officially opened in March 2025 and uses EV charging points, solar panels, air source heat pumps and a new fuelling station capable of supporting a transition to HVO fuel for the waste collection fleet.</w:t>
            </w:r>
          </w:p>
          <w:p w14:paraId="6A04E29F"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Design of the depot parking areas has considered the future demand for EV charging provisions and space for an additional substation and layout for Refuse Collection Vehicles (RCV) EV parking.</w:t>
            </w:r>
          </w:p>
          <w:p w14:paraId="6A04E2A0"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All new RCV’s will continue to be ULEZ compliant from September 2025.</w:t>
            </w:r>
          </w:p>
          <w:p w14:paraId="6A04E2A1"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Alternative vehicle fuelling such as HVO are being considered by the Council.</w:t>
            </w:r>
          </w:p>
          <w:p w14:paraId="6A04E2A2" w14:textId="77777777" w:rsidR="00DE1999" w:rsidRDefault="00DE1999">
            <w:pPr>
              <w:pBdr>
                <w:top w:val="nil"/>
                <w:left w:val="nil"/>
                <w:bottom w:val="nil"/>
                <w:right w:val="nil"/>
                <w:between w:val="nil"/>
              </w:pBdr>
              <w:ind w:left="720"/>
              <w:rPr>
                <w:rFonts w:ascii="Arial" w:eastAsia="Arial" w:hAnsi="Arial" w:cs="Arial"/>
                <w:color w:val="000000"/>
                <w:sz w:val="20"/>
                <w:szCs w:val="20"/>
              </w:rPr>
            </w:pPr>
          </w:p>
        </w:tc>
        <w:tc>
          <w:tcPr>
            <w:tcW w:w="5246" w:type="dxa"/>
            <w:tcBorders>
              <w:top w:val="single" w:sz="4" w:space="0" w:color="000000"/>
              <w:left w:val="single" w:sz="4" w:space="0" w:color="000000"/>
              <w:bottom w:val="single" w:sz="4" w:space="0" w:color="000000"/>
              <w:right w:val="single" w:sz="4" w:space="0" w:color="000000"/>
            </w:tcBorders>
          </w:tcPr>
          <w:p w14:paraId="6A04E2A3" w14:textId="77777777" w:rsidR="00DE1999" w:rsidRDefault="009247D7">
            <w:pPr>
              <w:numPr>
                <w:ilvl w:val="0"/>
                <w:numId w:val="10"/>
              </w:numPr>
              <w:pBdr>
                <w:top w:val="nil"/>
                <w:left w:val="nil"/>
                <w:bottom w:val="nil"/>
                <w:right w:val="nil"/>
                <w:between w:val="nil"/>
              </w:pBdr>
              <w:ind w:left="272" w:hanging="142"/>
              <w:rPr>
                <w:rFonts w:ascii="Arial" w:eastAsia="Arial" w:hAnsi="Arial" w:cs="Arial"/>
                <w:color w:val="000000"/>
                <w:sz w:val="20"/>
                <w:szCs w:val="20"/>
              </w:rPr>
            </w:pPr>
            <w:sdt>
              <w:sdtPr>
                <w:tag w:val="goog_rdk_14"/>
                <w:id w:val="-2140522257"/>
              </w:sdtPr>
              <w:sdtEndPr/>
              <w:sdtContent/>
            </w:sdt>
            <w:sdt>
              <w:sdtPr>
                <w:tag w:val="goog_rdk_15"/>
                <w:id w:val="1449051771"/>
              </w:sdtPr>
              <w:sdtEndPr/>
              <w:sdtContent/>
            </w:sdt>
            <w:sdt>
              <w:sdtPr>
                <w:tag w:val="goog_rdk_16"/>
                <w:id w:val="2085106489"/>
              </w:sdtPr>
              <w:sdtEndPr/>
              <w:sdtContent/>
            </w:sdt>
            <w:sdt>
              <w:sdtPr>
                <w:tag w:val="goog_rdk_17"/>
                <w:id w:val="308123251"/>
              </w:sdtPr>
              <w:sdtEndPr/>
              <w:sdtContent/>
            </w:sdt>
            <w:r>
              <w:rPr>
                <w:rFonts w:ascii="Arial" w:eastAsia="Arial" w:hAnsi="Arial" w:cs="Arial"/>
                <w:color w:val="000000"/>
                <w:sz w:val="20"/>
                <w:szCs w:val="20"/>
              </w:rPr>
              <w:t xml:space="preserve">The new contract and fleet will support the decarbonisation of both the waste collection and street cleansing operational services by bringing the fleet back into the borough at the new depot and the introduction of EV fleet for street cleansing. The proposed changes will support the Council in its ambitious plans for its pathway to net zero. </w:t>
            </w:r>
          </w:p>
          <w:p w14:paraId="6A04E2A4" w14:textId="77777777" w:rsidR="00DE1999" w:rsidRDefault="00DE1999">
            <w:pPr>
              <w:pBdr>
                <w:top w:val="nil"/>
                <w:left w:val="nil"/>
                <w:bottom w:val="nil"/>
                <w:right w:val="nil"/>
                <w:between w:val="nil"/>
              </w:pBdr>
              <w:ind w:left="720"/>
              <w:rPr>
                <w:rFonts w:ascii="Arial" w:eastAsia="Arial" w:hAnsi="Arial" w:cs="Arial"/>
                <w:color w:val="000000"/>
                <w:sz w:val="20"/>
                <w:szCs w:val="20"/>
              </w:rPr>
            </w:pPr>
          </w:p>
        </w:tc>
      </w:tr>
      <w:tr w:rsidR="00DE1999" w14:paraId="6A04E2B5"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A04E2A6" w14:textId="77777777" w:rsidR="00DE1999" w:rsidRDefault="009247D7">
            <w:pPr>
              <w:rPr>
                <w:rFonts w:ascii="Arial" w:eastAsia="Arial" w:hAnsi="Arial" w:cs="Arial"/>
                <w:sz w:val="20"/>
                <w:szCs w:val="20"/>
              </w:rPr>
            </w:pPr>
            <w:r>
              <w:rPr>
                <w:rFonts w:ascii="Arial" w:eastAsia="Arial" w:hAnsi="Arial" w:cs="Arial"/>
                <w:color w:val="000000"/>
                <w:sz w:val="20"/>
                <w:szCs w:val="20"/>
              </w:rPr>
              <w:t>LBS12</w:t>
            </w:r>
          </w:p>
        </w:tc>
        <w:tc>
          <w:tcPr>
            <w:tcW w:w="1843" w:type="dxa"/>
            <w:tcBorders>
              <w:top w:val="single" w:sz="4" w:space="0" w:color="000000"/>
              <w:left w:val="single" w:sz="4" w:space="0" w:color="000000"/>
              <w:bottom w:val="single" w:sz="4" w:space="0" w:color="000000"/>
              <w:right w:val="single" w:sz="4" w:space="0" w:color="000000"/>
            </w:tcBorders>
          </w:tcPr>
          <w:p w14:paraId="6A04E2A7"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Investigate ways to introduce food waste collection at flats above shops</w:t>
            </w:r>
          </w:p>
        </w:tc>
        <w:tc>
          <w:tcPr>
            <w:tcW w:w="5097" w:type="dxa"/>
            <w:tcBorders>
              <w:top w:val="single" w:sz="4" w:space="0" w:color="000000"/>
              <w:left w:val="single" w:sz="4" w:space="0" w:color="000000"/>
              <w:bottom w:val="single" w:sz="4" w:space="0" w:color="000000"/>
              <w:right w:val="single" w:sz="4" w:space="0" w:color="000000"/>
            </w:tcBorders>
          </w:tcPr>
          <w:p w14:paraId="6A04E2A8"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Through the commissioning of the future waste collections contract (post 2025) investigate options for introducing food waste collections from flats above shops.</w:t>
            </w:r>
          </w:p>
          <w:p w14:paraId="6A04E2A9" w14:textId="77777777" w:rsidR="00DE1999" w:rsidRDefault="009247D7">
            <w:pPr>
              <w:numPr>
                <w:ilvl w:val="0"/>
                <w:numId w:val="4"/>
              </w:numPr>
              <w:ind w:left="566" w:hanging="283"/>
              <w:rPr>
                <w:rFonts w:ascii="Arial" w:eastAsia="Arial" w:hAnsi="Arial" w:cs="Arial"/>
                <w:color w:val="000000"/>
                <w:sz w:val="20"/>
                <w:szCs w:val="20"/>
              </w:rPr>
            </w:pPr>
            <w:r>
              <w:rPr>
                <w:rFonts w:ascii="Arial" w:eastAsia="Arial" w:hAnsi="Arial" w:cs="Arial"/>
                <w:color w:val="000000"/>
                <w:sz w:val="20"/>
                <w:szCs w:val="20"/>
              </w:rPr>
              <w:t>Discuss potential food waste collections for the circa 1,200 flats above shops in the borough, this includes:</w:t>
            </w:r>
          </w:p>
          <w:p w14:paraId="6A04E2AA" w14:textId="77777777" w:rsidR="00DE1999" w:rsidRDefault="009247D7">
            <w:pPr>
              <w:numPr>
                <w:ilvl w:val="1"/>
                <w:numId w:val="4"/>
              </w:numPr>
              <w:ind w:left="992" w:hanging="165"/>
              <w:rPr>
                <w:rFonts w:ascii="Arial" w:eastAsia="Arial" w:hAnsi="Arial" w:cs="Arial"/>
                <w:color w:val="000000"/>
                <w:sz w:val="20"/>
                <w:szCs w:val="20"/>
              </w:rPr>
            </w:pPr>
            <w:r>
              <w:rPr>
                <w:rFonts w:ascii="Arial" w:eastAsia="Arial" w:hAnsi="Arial" w:cs="Arial"/>
                <w:color w:val="000000"/>
                <w:sz w:val="20"/>
                <w:szCs w:val="20"/>
              </w:rPr>
              <w:t xml:space="preserve">the need for storage coupled with limited options where to put waste out for collection, </w:t>
            </w:r>
            <w:proofErr w:type="gramStart"/>
            <w:r>
              <w:rPr>
                <w:rFonts w:ascii="Arial" w:eastAsia="Arial" w:hAnsi="Arial" w:cs="Arial"/>
                <w:color w:val="000000"/>
                <w:sz w:val="20"/>
                <w:szCs w:val="20"/>
              </w:rPr>
              <w:t>and;</w:t>
            </w:r>
            <w:proofErr w:type="gramEnd"/>
            <w:r>
              <w:rPr>
                <w:rFonts w:ascii="Arial" w:eastAsia="Arial" w:hAnsi="Arial" w:cs="Arial"/>
                <w:color w:val="000000"/>
                <w:sz w:val="20"/>
                <w:szCs w:val="20"/>
              </w:rPr>
              <w:t xml:space="preserve"> </w:t>
            </w:r>
          </w:p>
          <w:p w14:paraId="6A04E2AB" w14:textId="77777777" w:rsidR="00DE1999" w:rsidRDefault="009247D7">
            <w:pPr>
              <w:numPr>
                <w:ilvl w:val="1"/>
                <w:numId w:val="4"/>
              </w:numPr>
              <w:ind w:left="992" w:hanging="165"/>
              <w:rPr>
                <w:rFonts w:ascii="Arial" w:eastAsia="Arial" w:hAnsi="Arial" w:cs="Arial"/>
                <w:color w:val="000000"/>
                <w:sz w:val="20"/>
                <w:szCs w:val="20"/>
              </w:rPr>
            </w:pPr>
            <w:r>
              <w:rPr>
                <w:rFonts w:ascii="Arial" w:eastAsia="Arial" w:hAnsi="Arial" w:cs="Arial"/>
                <w:color w:val="000000"/>
                <w:sz w:val="20"/>
                <w:szCs w:val="20"/>
              </w:rPr>
              <w:t>the impact on the cleanliness of the local street scene when bags are placed out.</w:t>
            </w:r>
          </w:p>
        </w:tc>
        <w:tc>
          <w:tcPr>
            <w:tcW w:w="2127" w:type="dxa"/>
            <w:tcBorders>
              <w:top w:val="single" w:sz="4" w:space="0" w:color="000000"/>
              <w:left w:val="single" w:sz="4" w:space="0" w:color="000000"/>
              <w:bottom w:val="single" w:sz="4" w:space="0" w:color="000000"/>
              <w:right w:val="single" w:sz="4" w:space="0" w:color="000000"/>
            </w:tcBorders>
            <w:vAlign w:val="center"/>
          </w:tcPr>
          <w:p w14:paraId="6A04E2AC" w14:textId="77777777" w:rsidR="00DE1999" w:rsidRDefault="009247D7">
            <w:pPr>
              <w:ind w:left="283"/>
              <w:rPr>
                <w:rFonts w:ascii="Arial" w:eastAsia="Arial" w:hAnsi="Arial" w:cs="Arial"/>
                <w:sz w:val="20"/>
                <w:szCs w:val="20"/>
              </w:rPr>
            </w:pPr>
            <w:r>
              <w:rPr>
                <w:rFonts w:ascii="Arial" w:eastAsia="Arial" w:hAnsi="Arial" w:cs="Arial"/>
                <w:color w:val="70AD47"/>
                <w:sz w:val="20"/>
                <w:szCs w:val="20"/>
              </w:rPr>
              <w:t>On track / part complete</w:t>
            </w:r>
          </w:p>
        </w:tc>
        <w:tc>
          <w:tcPr>
            <w:tcW w:w="7654" w:type="dxa"/>
            <w:tcBorders>
              <w:top w:val="single" w:sz="4" w:space="0" w:color="000000"/>
              <w:left w:val="single" w:sz="4" w:space="0" w:color="000000"/>
              <w:bottom w:val="single" w:sz="4" w:space="0" w:color="000000"/>
              <w:right w:val="single" w:sz="4" w:space="0" w:color="000000"/>
            </w:tcBorders>
          </w:tcPr>
          <w:p w14:paraId="6A04E2AD"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 xml:space="preserve"> A trial of 5 different locations using different collection containers and methods has been proposed to measure uptake and effectiveness. This has included ease of use for residents, visual aspect on street, potential for fly tipping and value for money. </w:t>
            </w:r>
          </w:p>
          <w:p w14:paraId="6A04E2AE"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 xml:space="preserve">Different communication methods are being trialled across the sites, with some being door-knocked, intensive communications and floor decals. </w:t>
            </w:r>
          </w:p>
          <w:p w14:paraId="6A04E2AF"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 xml:space="preserve">Monitoring includes visual inspections before collections and crew feedback. </w:t>
            </w:r>
          </w:p>
          <w:p w14:paraId="6A04E2B0"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 xml:space="preserve">After the trial ends next January/February then decisions will be made on how best to implement this roll out across the borough. </w:t>
            </w:r>
          </w:p>
          <w:p w14:paraId="6A04E2B1" w14:textId="77777777" w:rsidR="00DE1999" w:rsidRDefault="009247D7">
            <w:pPr>
              <w:numPr>
                <w:ilvl w:val="0"/>
                <w:numId w:val="10"/>
              </w:numPr>
              <w:pBdr>
                <w:top w:val="nil"/>
                <w:left w:val="nil"/>
                <w:bottom w:val="nil"/>
                <w:right w:val="nil"/>
                <w:between w:val="nil"/>
              </w:pBdr>
              <w:ind w:left="283" w:hanging="135"/>
              <w:rPr>
                <w:rFonts w:ascii="Arial" w:eastAsia="Arial" w:hAnsi="Arial" w:cs="Arial"/>
                <w:color w:val="000000"/>
                <w:sz w:val="20"/>
                <w:szCs w:val="20"/>
              </w:rPr>
            </w:pPr>
            <w:r>
              <w:rPr>
                <w:rFonts w:ascii="Arial" w:eastAsia="Arial" w:hAnsi="Arial" w:cs="Arial"/>
                <w:color w:val="000000"/>
                <w:sz w:val="20"/>
                <w:szCs w:val="20"/>
              </w:rPr>
              <w:t>New dedicated single stream food waste vehicles will arrive in Autumn 2025 to incorporate borough-wide food waste collections for all properties.</w:t>
            </w:r>
          </w:p>
        </w:tc>
        <w:tc>
          <w:tcPr>
            <w:tcW w:w="5246" w:type="dxa"/>
            <w:tcBorders>
              <w:top w:val="single" w:sz="4" w:space="0" w:color="000000"/>
              <w:left w:val="single" w:sz="4" w:space="0" w:color="000000"/>
              <w:bottom w:val="single" w:sz="4" w:space="0" w:color="000000"/>
              <w:right w:val="single" w:sz="4" w:space="0" w:color="000000"/>
            </w:tcBorders>
          </w:tcPr>
          <w:p w14:paraId="6A04E2B2" w14:textId="77777777" w:rsidR="00DE1999" w:rsidRDefault="009247D7">
            <w:pPr>
              <w:numPr>
                <w:ilvl w:val="0"/>
                <w:numId w:val="10"/>
              </w:numPr>
              <w:pBdr>
                <w:top w:val="nil"/>
                <w:left w:val="nil"/>
                <w:bottom w:val="nil"/>
                <w:right w:val="nil"/>
                <w:between w:val="nil"/>
              </w:pBdr>
              <w:ind w:left="272" w:hanging="142"/>
              <w:rPr>
                <w:rFonts w:ascii="Arial" w:eastAsia="Arial" w:hAnsi="Arial" w:cs="Arial"/>
                <w:color w:val="000000"/>
                <w:sz w:val="20"/>
                <w:szCs w:val="20"/>
              </w:rPr>
            </w:pPr>
            <w:r>
              <w:rPr>
                <w:rFonts w:ascii="Arial" w:eastAsia="Arial" w:hAnsi="Arial" w:cs="Arial"/>
                <w:color w:val="000000"/>
                <w:sz w:val="20"/>
                <w:szCs w:val="20"/>
              </w:rPr>
              <w:t xml:space="preserve">Research and best practice raised issues that were not considered thoroughly before such as impact on installing on street containers on TFL red routes. </w:t>
            </w:r>
          </w:p>
          <w:p w14:paraId="6A04E2B3" w14:textId="77777777" w:rsidR="00DE1999" w:rsidRDefault="009247D7">
            <w:pPr>
              <w:numPr>
                <w:ilvl w:val="0"/>
                <w:numId w:val="10"/>
              </w:numPr>
              <w:pBdr>
                <w:top w:val="nil"/>
                <w:left w:val="nil"/>
                <w:bottom w:val="nil"/>
                <w:right w:val="nil"/>
                <w:between w:val="nil"/>
              </w:pBdr>
              <w:ind w:left="272" w:hanging="142"/>
              <w:rPr>
                <w:rFonts w:ascii="Arial" w:eastAsia="Arial" w:hAnsi="Arial" w:cs="Arial"/>
                <w:color w:val="000000"/>
                <w:sz w:val="20"/>
                <w:szCs w:val="20"/>
              </w:rPr>
            </w:pPr>
            <w:r>
              <w:rPr>
                <w:rFonts w:ascii="Arial" w:eastAsia="Arial" w:hAnsi="Arial" w:cs="Arial"/>
                <w:color w:val="000000"/>
                <w:sz w:val="20"/>
                <w:szCs w:val="20"/>
              </w:rPr>
              <w:t>A proposed location for food waste bins was moved from FLASH to kerbside as they had the space and capacity to have separate containers per property.</w:t>
            </w:r>
          </w:p>
          <w:p w14:paraId="6A04E2B4" w14:textId="77777777" w:rsidR="00DE1999" w:rsidRDefault="009247D7">
            <w:pPr>
              <w:numPr>
                <w:ilvl w:val="0"/>
                <w:numId w:val="10"/>
              </w:numPr>
              <w:pBdr>
                <w:top w:val="nil"/>
                <w:left w:val="nil"/>
                <w:bottom w:val="nil"/>
                <w:right w:val="nil"/>
                <w:between w:val="nil"/>
              </w:pBdr>
              <w:ind w:left="272" w:hanging="142"/>
              <w:rPr>
                <w:rFonts w:ascii="Arial" w:eastAsia="Arial" w:hAnsi="Arial" w:cs="Arial"/>
                <w:color w:val="000000"/>
                <w:sz w:val="20"/>
                <w:szCs w:val="20"/>
              </w:rPr>
            </w:pPr>
            <w:r>
              <w:rPr>
                <w:rFonts w:ascii="Arial" w:eastAsia="Arial" w:hAnsi="Arial" w:cs="Arial"/>
                <w:color w:val="000000"/>
                <w:sz w:val="20"/>
                <w:szCs w:val="20"/>
              </w:rPr>
              <w:t xml:space="preserve">Outcome from the </w:t>
            </w:r>
            <w:proofErr w:type="spellStart"/>
            <w:r>
              <w:rPr>
                <w:rFonts w:ascii="Arial" w:eastAsia="Arial" w:hAnsi="Arial" w:cs="Arial"/>
                <w:color w:val="000000"/>
                <w:sz w:val="20"/>
                <w:szCs w:val="20"/>
              </w:rPr>
              <w:t>ReLondon</w:t>
            </w:r>
            <w:proofErr w:type="spellEnd"/>
            <w:r>
              <w:rPr>
                <w:rFonts w:ascii="Arial" w:eastAsia="Arial" w:hAnsi="Arial" w:cs="Arial"/>
                <w:color w:val="000000"/>
                <w:sz w:val="20"/>
                <w:szCs w:val="20"/>
              </w:rPr>
              <w:t xml:space="preserve"> trials and lessons learnt to be utilised when rolling out across the borough.</w:t>
            </w:r>
          </w:p>
        </w:tc>
      </w:tr>
      <w:tr w:rsidR="00DE1999" w14:paraId="6A04E2C6"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A04E2B6" w14:textId="77777777" w:rsidR="00DE1999" w:rsidRDefault="009247D7">
            <w:pPr>
              <w:rPr>
                <w:rFonts w:ascii="Arial" w:eastAsia="Arial" w:hAnsi="Arial" w:cs="Arial"/>
                <w:sz w:val="20"/>
                <w:szCs w:val="20"/>
              </w:rPr>
            </w:pPr>
            <w:r>
              <w:rPr>
                <w:rFonts w:ascii="Arial" w:eastAsia="Arial" w:hAnsi="Arial" w:cs="Arial"/>
                <w:sz w:val="20"/>
                <w:szCs w:val="20"/>
              </w:rPr>
              <w:t>LBS13</w:t>
            </w:r>
          </w:p>
        </w:tc>
        <w:tc>
          <w:tcPr>
            <w:tcW w:w="1843" w:type="dxa"/>
            <w:tcBorders>
              <w:top w:val="single" w:sz="4" w:space="0" w:color="000000"/>
              <w:left w:val="single" w:sz="4" w:space="0" w:color="000000"/>
              <w:bottom w:val="single" w:sz="4" w:space="0" w:color="000000"/>
              <w:right w:val="single" w:sz="4" w:space="0" w:color="000000"/>
            </w:tcBorders>
          </w:tcPr>
          <w:p w14:paraId="6A04E2B7"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Minimise waste and work towards a circular economy</w:t>
            </w:r>
          </w:p>
        </w:tc>
        <w:tc>
          <w:tcPr>
            <w:tcW w:w="5097" w:type="dxa"/>
            <w:tcBorders>
              <w:top w:val="single" w:sz="4" w:space="0" w:color="000000"/>
              <w:left w:val="single" w:sz="4" w:space="0" w:color="000000"/>
              <w:bottom w:val="single" w:sz="4" w:space="0" w:color="000000"/>
              <w:right w:val="single" w:sz="4" w:space="0" w:color="000000"/>
            </w:tcBorders>
          </w:tcPr>
          <w:p w14:paraId="6A04E2B8" w14:textId="77777777" w:rsidR="00DE1999" w:rsidRDefault="009247D7">
            <w:pPr>
              <w:ind w:hanging="1"/>
              <w:rPr>
                <w:rFonts w:ascii="Arial" w:eastAsia="Arial" w:hAnsi="Arial" w:cs="Arial"/>
                <w:color w:val="000000"/>
                <w:sz w:val="20"/>
                <w:szCs w:val="20"/>
              </w:rPr>
            </w:pPr>
            <w:r>
              <w:rPr>
                <w:rFonts w:ascii="Arial" w:eastAsia="Arial" w:hAnsi="Arial" w:cs="Arial"/>
                <w:color w:val="000000"/>
                <w:sz w:val="20"/>
                <w:szCs w:val="20"/>
              </w:rPr>
              <w:t xml:space="preserve">Promote recycling and reuse at Kimpton Household Recycling and Reuse Centre and continue to support the contractor to achieve a 65% recycling rate from the HRRC. </w:t>
            </w:r>
          </w:p>
          <w:p w14:paraId="6A04E2B9" w14:textId="77777777" w:rsidR="00DE1999" w:rsidRDefault="009247D7">
            <w:pPr>
              <w:numPr>
                <w:ilvl w:val="0"/>
                <w:numId w:val="28"/>
              </w:numPr>
              <w:ind w:left="566" w:hanging="283"/>
              <w:rPr>
                <w:rFonts w:ascii="Arial" w:eastAsia="Arial" w:hAnsi="Arial" w:cs="Arial"/>
                <w:color w:val="000000"/>
                <w:sz w:val="20"/>
                <w:szCs w:val="20"/>
              </w:rPr>
            </w:pPr>
            <w:r>
              <w:rPr>
                <w:rFonts w:ascii="Arial" w:eastAsia="Arial" w:hAnsi="Arial" w:cs="Arial"/>
                <w:color w:val="000000"/>
                <w:sz w:val="20"/>
                <w:szCs w:val="20"/>
              </w:rPr>
              <w:lastRenderedPageBreak/>
              <w:t>Promote the site for recycling and reuse. Build a communications campaign and target visitors to maximise reuse and recycling and reduce general waste</w:t>
            </w:r>
          </w:p>
          <w:p w14:paraId="6A04E2BA" w14:textId="77777777" w:rsidR="00DE1999" w:rsidRDefault="009247D7">
            <w:pPr>
              <w:numPr>
                <w:ilvl w:val="0"/>
                <w:numId w:val="28"/>
              </w:numPr>
              <w:ind w:left="566" w:hanging="283"/>
              <w:rPr>
                <w:rFonts w:ascii="Arial" w:eastAsia="Arial" w:hAnsi="Arial" w:cs="Arial"/>
                <w:color w:val="000000"/>
                <w:sz w:val="20"/>
                <w:szCs w:val="20"/>
              </w:rPr>
            </w:pPr>
            <w:r>
              <w:rPr>
                <w:rFonts w:ascii="Arial" w:eastAsia="Arial" w:hAnsi="Arial" w:cs="Arial"/>
                <w:color w:val="000000"/>
                <w:sz w:val="20"/>
                <w:szCs w:val="20"/>
              </w:rPr>
              <w:t>Complete a WCA/bag splitting exercise of general waste and use findings to promote items that can be recycled at the HRRC.</w:t>
            </w:r>
          </w:p>
          <w:p w14:paraId="6A04E2BB" w14:textId="77777777" w:rsidR="00DE1999" w:rsidRDefault="009247D7">
            <w:pPr>
              <w:numPr>
                <w:ilvl w:val="0"/>
                <w:numId w:val="28"/>
              </w:numPr>
              <w:ind w:left="566" w:hanging="283"/>
              <w:rPr>
                <w:rFonts w:ascii="Arial" w:eastAsia="Arial" w:hAnsi="Arial" w:cs="Arial"/>
                <w:color w:val="000000"/>
                <w:sz w:val="20"/>
                <w:szCs w:val="20"/>
              </w:rPr>
            </w:pPr>
            <w:r>
              <w:rPr>
                <w:rFonts w:ascii="Arial" w:eastAsia="Arial" w:hAnsi="Arial" w:cs="Arial"/>
                <w:color w:val="000000"/>
                <w:sz w:val="20"/>
                <w:szCs w:val="20"/>
              </w:rPr>
              <w:t>Monitor HRRC recycling rates.</w:t>
            </w:r>
          </w:p>
          <w:p w14:paraId="6A04E2BC" w14:textId="77777777" w:rsidR="00DE1999" w:rsidRDefault="00DE1999">
            <w:pPr>
              <w:ind w:left="1586"/>
              <w:rPr>
                <w:rFonts w:ascii="Arial" w:eastAsia="Arial" w:hAnsi="Arial" w:cs="Arial"/>
                <w:color w:val="000000"/>
                <w:sz w:val="20"/>
                <w:szCs w:val="20"/>
              </w:rPr>
            </w:pPr>
          </w:p>
          <w:p w14:paraId="6A04E2BD"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Offer residents a bookable service to help dispose of items.</w:t>
            </w:r>
          </w:p>
        </w:tc>
        <w:tc>
          <w:tcPr>
            <w:tcW w:w="2127" w:type="dxa"/>
            <w:tcBorders>
              <w:top w:val="single" w:sz="4" w:space="0" w:color="000000"/>
              <w:left w:val="single" w:sz="4" w:space="0" w:color="000000"/>
              <w:bottom w:val="single" w:sz="4" w:space="0" w:color="000000"/>
              <w:right w:val="single" w:sz="4" w:space="0" w:color="000000"/>
            </w:tcBorders>
            <w:vAlign w:val="center"/>
          </w:tcPr>
          <w:p w14:paraId="6A04E2BE" w14:textId="77777777" w:rsidR="00DE1999" w:rsidRDefault="009247D7">
            <w:pPr>
              <w:ind w:left="283"/>
              <w:rPr>
                <w:rFonts w:ascii="Arial" w:eastAsia="Arial" w:hAnsi="Arial" w:cs="Arial"/>
                <w:sz w:val="20"/>
                <w:szCs w:val="20"/>
              </w:rPr>
            </w:pPr>
            <w:r>
              <w:rPr>
                <w:rFonts w:ascii="Arial" w:eastAsia="Arial" w:hAnsi="Arial" w:cs="Arial"/>
                <w:color w:val="00B050"/>
                <w:sz w:val="20"/>
                <w:szCs w:val="20"/>
              </w:rPr>
              <w:lastRenderedPageBreak/>
              <w:t xml:space="preserve">Complete  </w:t>
            </w:r>
          </w:p>
        </w:tc>
        <w:tc>
          <w:tcPr>
            <w:tcW w:w="7654" w:type="dxa"/>
            <w:tcBorders>
              <w:top w:val="single" w:sz="4" w:space="0" w:color="000000"/>
              <w:left w:val="single" w:sz="4" w:space="0" w:color="000000"/>
              <w:bottom w:val="single" w:sz="4" w:space="0" w:color="000000"/>
              <w:right w:val="single" w:sz="4" w:space="0" w:color="000000"/>
            </w:tcBorders>
          </w:tcPr>
          <w:p w14:paraId="6A04E2BF"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 xml:space="preserve">Effort has been focused on promoting the recycling centre and encouraging efficient recycling to reduce contamination. </w:t>
            </w:r>
          </w:p>
          <w:p w14:paraId="6A04E2C0"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The council is working with contractor staff on site to manage visitor levels and increase user satisfaction, resolving any issues quickly.</w:t>
            </w:r>
          </w:p>
          <w:p w14:paraId="6A04E2C1"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lastRenderedPageBreak/>
              <w:t>The booking system remains in place and has enabled us to better manage site capacity, prevent overcrowding, and reduce excessive or inappropriate use by individuals or traders.</w:t>
            </w:r>
          </w:p>
          <w:p w14:paraId="6A04E2C2"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 xml:space="preserve">In Autumn 2025 a Small Items Collection service will be introduced which will allow residents to book a slot for collection of certain materials which will then be processed through the HRRC. This will include small WEEE, textiles, batteries and vapes. </w:t>
            </w:r>
          </w:p>
        </w:tc>
        <w:tc>
          <w:tcPr>
            <w:tcW w:w="5246" w:type="dxa"/>
            <w:tcBorders>
              <w:top w:val="single" w:sz="4" w:space="0" w:color="000000"/>
              <w:left w:val="single" w:sz="4" w:space="0" w:color="000000"/>
              <w:bottom w:val="single" w:sz="4" w:space="0" w:color="000000"/>
              <w:right w:val="single" w:sz="4" w:space="0" w:color="000000"/>
            </w:tcBorders>
          </w:tcPr>
          <w:p w14:paraId="6A04E2C3" w14:textId="77777777" w:rsidR="00DE1999" w:rsidRDefault="009247D7">
            <w:pPr>
              <w:numPr>
                <w:ilvl w:val="0"/>
                <w:numId w:val="10"/>
              </w:numPr>
              <w:pBdr>
                <w:top w:val="nil"/>
                <w:left w:val="nil"/>
                <w:bottom w:val="nil"/>
                <w:right w:val="nil"/>
                <w:between w:val="nil"/>
              </w:pBdr>
              <w:ind w:left="272" w:hanging="142"/>
              <w:rPr>
                <w:rFonts w:ascii="Arial" w:eastAsia="Arial" w:hAnsi="Arial" w:cs="Arial"/>
                <w:color w:val="000000"/>
                <w:sz w:val="20"/>
                <w:szCs w:val="20"/>
              </w:rPr>
            </w:pPr>
            <w:r>
              <w:rPr>
                <w:rFonts w:ascii="Arial" w:eastAsia="Arial" w:hAnsi="Arial" w:cs="Arial"/>
                <w:color w:val="000000"/>
                <w:sz w:val="20"/>
                <w:szCs w:val="20"/>
              </w:rPr>
              <w:lastRenderedPageBreak/>
              <w:t xml:space="preserve">The HRRC recycling year to date is estimated to be 62%. </w:t>
            </w:r>
          </w:p>
          <w:p w14:paraId="6A04E2C4" w14:textId="77777777" w:rsidR="00DE1999" w:rsidRDefault="009247D7">
            <w:pPr>
              <w:numPr>
                <w:ilvl w:val="0"/>
                <w:numId w:val="10"/>
              </w:numPr>
              <w:pBdr>
                <w:top w:val="nil"/>
                <w:left w:val="nil"/>
                <w:bottom w:val="nil"/>
                <w:right w:val="nil"/>
                <w:between w:val="nil"/>
              </w:pBdr>
              <w:ind w:left="272" w:hanging="142"/>
              <w:rPr>
                <w:rFonts w:ascii="Arial" w:eastAsia="Arial" w:hAnsi="Arial" w:cs="Arial"/>
                <w:color w:val="000000"/>
                <w:sz w:val="20"/>
                <w:szCs w:val="20"/>
              </w:rPr>
            </w:pPr>
            <w:r>
              <w:rPr>
                <w:rFonts w:ascii="Arial" w:eastAsia="Arial" w:hAnsi="Arial" w:cs="Arial"/>
                <w:color w:val="000000"/>
                <w:sz w:val="20"/>
                <w:szCs w:val="20"/>
              </w:rPr>
              <w:t>The latest Customer Satisfaction Survey results have remained high and increased in some areas.</w:t>
            </w:r>
          </w:p>
          <w:p w14:paraId="6A04E2C5" w14:textId="77777777" w:rsidR="00DE1999" w:rsidRDefault="009247D7">
            <w:pPr>
              <w:numPr>
                <w:ilvl w:val="0"/>
                <w:numId w:val="10"/>
              </w:numPr>
              <w:pBdr>
                <w:top w:val="nil"/>
                <w:left w:val="nil"/>
                <w:bottom w:val="nil"/>
                <w:right w:val="nil"/>
                <w:between w:val="nil"/>
              </w:pBdr>
              <w:ind w:left="272" w:hanging="142"/>
              <w:rPr>
                <w:rFonts w:ascii="Arial" w:eastAsia="Arial" w:hAnsi="Arial" w:cs="Arial"/>
                <w:color w:val="000000"/>
                <w:sz w:val="20"/>
                <w:szCs w:val="20"/>
              </w:rPr>
            </w:pPr>
            <w:r>
              <w:rPr>
                <w:rFonts w:ascii="Arial" w:eastAsia="Arial" w:hAnsi="Arial" w:cs="Arial"/>
                <w:color w:val="000000"/>
                <w:sz w:val="20"/>
                <w:szCs w:val="20"/>
              </w:rPr>
              <w:lastRenderedPageBreak/>
              <w:t xml:space="preserve">The booking system continues to remain popular and keeps waiting times and queues down. </w:t>
            </w:r>
          </w:p>
        </w:tc>
      </w:tr>
      <w:tr w:rsidR="00DE1999" w14:paraId="6A04E2D5" w14:textId="77777777">
        <w:trPr>
          <w:trHeight w:val="300"/>
        </w:trPr>
        <w:tc>
          <w:tcPr>
            <w:tcW w:w="993" w:type="dxa"/>
            <w:tcBorders>
              <w:top w:val="single" w:sz="4" w:space="0" w:color="000000"/>
              <w:left w:val="single" w:sz="4" w:space="0" w:color="000000"/>
              <w:bottom w:val="single" w:sz="4" w:space="0" w:color="000000"/>
              <w:right w:val="single" w:sz="4" w:space="0" w:color="000000"/>
            </w:tcBorders>
          </w:tcPr>
          <w:p w14:paraId="6A04E2C7" w14:textId="77777777" w:rsidR="00DE1999" w:rsidRDefault="009247D7">
            <w:pPr>
              <w:rPr>
                <w:rFonts w:ascii="Arial" w:eastAsia="Arial" w:hAnsi="Arial" w:cs="Arial"/>
                <w:sz w:val="20"/>
                <w:szCs w:val="20"/>
              </w:rPr>
            </w:pPr>
            <w:r>
              <w:rPr>
                <w:rFonts w:ascii="Arial" w:eastAsia="Arial" w:hAnsi="Arial" w:cs="Arial"/>
                <w:color w:val="000000"/>
                <w:sz w:val="20"/>
                <w:szCs w:val="20"/>
              </w:rPr>
              <w:lastRenderedPageBreak/>
              <w:t>LBS14</w:t>
            </w:r>
          </w:p>
        </w:tc>
        <w:tc>
          <w:tcPr>
            <w:tcW w:w="1843" w:type="dxa"/>
            <w:tcBorders>
              <w:top w:val="single" w:sz="4" w:space="0" w:color="000000"/>
              <w:left w:val="single" w:sz="4" w:space="0" w:color="000000"/>
              <w:bottom w:val="single" w:sz="4" w:space="0" w:color="000000"/>
              <w:right w:val="single" w:sz="4" w:space="0" w:color="000000"/>
            </w:tcBorders>
          </w:tcPr>
          <w:p w14:paraId="6A04E2C8"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Mayor's London Plan - treat London's waste within its boundaries</w:t>
            </w:r>
          </w:p>
        </w:tc>
        <w:tc>
          <w:tcPr>
            <w:tcW w:w="5097" w:type="dxa"/>
            <w:tcBorders>
              <w:top w:val="single" w:sz="4" w:space="0" w:color="000000"/>
              <w:left w:val="single" w:sz="4" w:space="0" w:color="000000"/>
              <w:bottom w:val="single" w:sz="4" w:space="0" w:color="000000"/>
              <w:right w:val="single" w:sz="4" w:space="0" w:color="000000"/>
            </w:tcBorders>
          </w:tcPr>
          <w:p w14:paraId="6A04E2C9" w14:textId="77777777" w:rsidR="00DE1999" w:rsidRDefault="009247D7">
            <w:pPr>
              <w:ind w:hanging="1"/>
              <w:rPr>
                <w:rFonts w:ascii="Arial" w:eastAsia="Arial" w:hAnsi="Arial" w:cs="Arial"/>
                <w:color w:val="000000"/>
                <w:sz w:val="20"/>
                <w:szCs w:val="20"/>
              </w:rPr>
            </w:pPr>
            <w:r>
              <w:rPr>
                <w:rFonts w:ascii="Arial" w:eastAsia="Arial" w:hAnsi="Arial" w:cs="Arial"/>
                <w:color w:val="000000"/>
                <w:sz w:val="20"/>
                <w:szCs w:val="20"/>
              </w:rPr>
              <w:t>Analysis in the South London Waste Plan has determined no further waste sites are required in the borough.</w:t>
            </w:r>
          </w:p>
          <w:p w14:paraId="6A04E2CA" w14:textId="77777777" w:rsidR="00DE1999" w:rsidRDefault="00DE1999">
            <w:pPr>
              <w:ind w:hanging="1"/>
              <w:rPr>
                <w:rFonts w:ascii="Arial" w:eastAsia="Arial" w:hAnsi="Arial" w:cs="Arial"/>
                <w:color w:val="000000"/>
                <w:sz w:val="20"/>
                <w:szCs w:val="20"/>
              </w:rPr>
            </w:pPr>
          </w:p>
          <w:p w14:paraId="6A04E2CB" w14:textId="77777777" w:rsidR="00DE1999" w:rsidRDefault="009247D7">
            <w:pPr>
              <w:ind w:hanging="1"/>
              <w:rPr>
                <w:rFonts w:ascii="Arial" w:eastAsia="Arial" w:hAnsi="Arial" w:cs="Arial"/>
                <w:color w:val="000000"/>
                <w:sz w:val="20"/>
                <w:szCs w:val="20"/>
              </w:rPr>
            </w:pPr>
            <w:r>
              <w:rPr>
                <w:rFonts w:ascii="Arial" w:eastAsia="Arial" w:hAnsi="Arial" w:cs="Arial"/>
                <w:color w:val="000000"/>
                <w:sz w:val="20"/>
                <w:szCs w:val="20"/>
              </w:rPr>
              <w:t>Sutton's residual waste is already handled within the borough - at Beddington.</w:t>
            </w:r>
          </w:p>
          <w:p w14:paraId="6A04E2CC" w14:textId="77777777" w:rsidR="00DE1999" w:rsidRDefault="00DE1999">
            <w:pPr>
              <w:ind w:hanging="1"/>
              <w:rPr>
                <w:rFonts w:ascii="Arial" w:eastAsia="Arial" w:hAnsi="Arial" w:cs="Arial"/>
                <w:color w:val="000000"/>
                <w:sz w:val="20"/>
                <w:szCs w:val="20"/>
              </w:rPr>
            </w:pPr>
          </w:p>
          <w:p w14:paraId="6A04E2CD" w14:textId="77777777" w:rsidR="00DE1999" w:rsidRDefault="009247D7">
            <w:pPr>
              <w:ind w:hanging="1"/>
              <w:rPr>
                <w:rFonts w:ascii="Arial" w:eastAsia="Arial" w:hAnsi="Arial" w:cs="Arial"/>
                <w:color w:val="000000"/>
                <w:sz w:val="20"/>
                <w:szCs w:val="20"/>
              </w:rPr>
            </w:pPr>
            <w:r>
              <w:rPr>
                <w:rFonts w:ascii="Arial" w:eastAsia="Arial" w:hAnsi="Arial" w:cs="Arial"/>
                <w:color w:val="000000"/>
                <w:sz w:val="20"/>
                <w:szCs w:val="20"/>
              </w:rPr>
              <w:t>Promote community composting, the reuse shop at the HRRC, textile banks and books banks as local ways to reuse or recycle.</w:t>
            </w:r>
          </w:p>
        </w:tc>
        <w:tc>
          <w:tcPr>
            <w:tcW w:w="2127" w:type="dxa"/>
            <w:tcBorders>
              <w:top w:val="single" w:sz="4" w:space="0" w:color="000000"/>
              <w:left w:val="single" w:sz="4" w:space="0" w:color="000000"/>
              <w:bottom w:val="single" w:sz="4" w:space="0" w:color="000000"/>
              <w:right w:val="single" w:sz="4" w:space="0" w:color="000000"/>
            </w:tcBorders>
            <w:vAlign w:val="center"/>
          </w:tcPr>
          <w:p w14:paraId="6A04E2CE" w14:textId="77777777" w:rsidR="00DE1999" w:rsidRDefault="009247D7">
            <w:pPr>
              <w:ind w:left="283"/>
              <w:rPr>
                <w:rFonts w:ascii="Arial" w:eastAsia="Arial" w:hAnsi="Arial" w:cs="Arial"/>
                <w:sz w:val="20"/>
                <w:szCs w:val="20"/>
              </w:rPr>
            </w:pPr>
            <w:r>
              <w:rPr>
                <w:rFonts w:ascii="Arial" w:eastAsia="Arial" w:hAnsi="Arial" w:cs="Arial"/>
                <w:color w:val="00B050"/>
                <w:sz w:val="20"/>
                <w:szCs w:val="20"/>
              </w:rPr>
              <w:t xml:space="preserve">Complete  </w:t>
            </w:r>
          </w:p>
        </w:tc>
        <w:tc>
          <w:tcPr>
            <w:tcW w:w="7654" w:type="dxa"/>
            <w:tcBorders>
              <w:top w:val="single" w:sz="4" w:space="0" w:color="000000"/>
              <w:left w:val="single" w:sz="4" w:space="0" w:color="000000"/>
              <w:bottom w:val="single" w:sz="4" w:space="0" w:color="000000"/>
              <w:right w:val="single" w:sz="4" w:space="0" w:color="000000"/>
            </w:tcBorders>
          </w:tcPr>
          <w:p w14:paraId="6A04E2CF"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All collected waste is sent to treatment and/or waste transfer stations within the South London Waste Partnership region.</w:t>
            </w:r>
          </w:p>
          <w:p w14:paraId="6A04E2D0"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 xml:space="preserve">The regional reuse map has been updated, maintained and promoted on the Council website. The Sutton reuse network maps and promotes reuse schemes within the borough and surrounding London boroughs. </w:t>
            </w:r>
          </w:p>
          <w:p w14:paraId="6A04E2D1"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Targeted communications to residents visiting the HRRC to promote the onsite Reuse Shop and how to donate items.</w:t>
            </w:r>
          </w:p>
          <w:p w14:paraId="6A04E2D2" w14:textId="77777777" w:rsidR="00DE1999" w:rsidRDefault="009247D7">
            <w:pPr>
              <w:numPr>
                <w:ilvl w:val="0"/>
                <w:numId w:val="10"/>
              </w:numPr>
              <w:pBdr>
                <w:top w:val="nil"/>
                <w:left w:val="nil"/>
                <w:bottom w:val="nil"/>
                <w:right w:val="nil"/>
                <w:between w:val="nil"/>
              </w:pBdr>
              <w:ind w:left="268" w:hanging="142"/>
              <w:rPr>
                <w:rFonts w:ascii="Arial" w:eastAsia="Arial" w:hAnsi="Arial" w:cs="Arial"/>
                <w:color w:val="000000"/>
                <w:sz w:val="20"/>
                <w:szCs w:val="20"/>
              </w:rPr>
            </w:pPr>
            <w:r>
              <w:rPr>
                <w:rFonts w:ascii="Arial" w:eastAsia="Arial" w:hAnsi="Arial" w:cs="Arial"/>
                <w:color w:val="000000"/>
                <w:sz w:val="20"/>
                <w:szCs w:val="20"/>
              </w:rPr>
              <w:t xml:space="preserve">Promotion of textiles and bring banks across the borough. </w:t>
            </w:r>
          </w:p>
          <w:p w14:paraId="6A04E2D3" w14:textId="77777777" w:rsidR="00DE1999" w:rsidRDefault="00DE1999">
            <w:pPr>
              <w:pBdr>
                <w:top w:val="nil"/>
                <w:left w:val="nil"/>
                <w:bottom w:val="nil"/>
                <w:right w:val="nil"/>
                <w:between w:val="nil"/>
              </w:pBdr>
              <w:ind w:left="720"/>
              <w:rPr>
                <w:rFonts w:ascii="Arial" w:eastAsia="Arial" w:hAnsi="Arial" w:cs="Arial"/>
                <w:color w:val="000000"/>
                <w:sz w:val="20"/>
                <w:szCs w:val="20"/>
              </w:rPr>
            </w:pPr>
          </w:p>
        </w:tc>
        <w:tc>
          <w:tcPr>
            <w:tcW w:w="5246" w:type="dxa"/>
            <w:tcBorders>
              <w:top w:val="single" w:sz="4" w:space="0" w:color="000000"/>
              <w:left w:val="single" w:sz="4" w:space="0" w:color="000000"/>
              <w:bottom w:val="single" w:sz="4" w:space="0" w:color="000000"/>
              <w:right w:val="single" w:sz="4" w:space="0" w:color="000000"/>
            </w:tcBorders>
          </w:tcPr>
          <w:p w14:paraId="6A04E2D4" w14:textId="77777777" w:rsidR="00DE1999" w:rsidRDefault="009247D7">
            <w:pPr>
              <w:numPr>
                <w:ilvl w:val="0"/>
                <w:numId w:val="10"/>
              </w:numPr>
              <w:pBdr>
                <w:top w:val="nil"/>
                <w:left w:val="nil"/>
                <w:bottom w:val="nil"/>
                <w:right w:val="nil"/>
                <w:between w:val="nil"/>
              </w:pBdr>
              <w:ind w:left="272" w:hanging="142"/>
              <w:rPr>
                <w:rFonts w:ascii="Arial" w:eastAsia="Arial" w:hAnsi="Arial" w:cs="Arial"/>
                <w:color w:val="000000"/>
                <w:sz w:val="20"/>
                <w:szCs w:val="20"/>
              </w:rPr>
            </w:pPr>
            <w:r>
              <w:rPr>
                <w:rFonts w:ascii="Arial" w:eastAsia="Arial" w:hAnsi="Arial" w:cs="Arial"/>
                <w:color w:val="000000"/>
                <w:sz w:val="20"/>
                <w:szCs w:val="20"/>
              </w:rPr>
              <w:t xml:space="preserve">This work has supported maintaining a low total tonnage of waste handled by the Council in 2024/25. </w:t>
            </w:r>
          </w:p>
        </w:tc>
      </w:tr>
    </w:tbl>
    <w:p w14:paraId="6A04E2D6" w14:textId="77777777" w:rsidR="00DE1999" w:rsidRDefault="00DE1999">
      <w:pPr>
        <w:pBdr>
          <w:top w:val="nil"/>
          <w:left w:val="nil"/>
          <w:bottom w:val="nil"/>
          <w:right w:val="nil"/>
          <w:between w:val="nil"/>
        </w:pBdr>
        <w:ind w:hanging="8"/>
        <w:rPr>
          <w:rFonts w:ascii="Arial" w:eastAsia="Arial" w:hAnsi="Arial" w:cs="Arial"/>
          <w:sz w:val="20"/>
          <w:szCs w:val="20"/>
        </w:rPr>
      </w:pPr>
    </w:p>
    <w:p w14:paraId="6A04E2D7" w14:textId="77777777" w:rsidR="00DE1999" w:rsidRDefault="00DE1999">
      <w:pPr>
        <w:pBdr>
          <w:top w:val="nil"/>
          <w:left w:val="nil"/>
          <w:bottom w:val="nil"/>
          <w:right w:val="nil"/>
          <w:between w:val="nil"/>
        </w:pBdr>
        <w:spacing w:after="240" w:line="380" w:lineRule="auto"/>
        <w:ind w:left="-142"/>
        <w:jc w:val="both"/>
        <w:rPr>
          <w:rFonts w:ascii="Arial" w:eastAsia="Arial" w:hAnsi="Arial" w:cs="Arial"/>
          <w:color w:val="000000"/>
          <w:sz w:val="20"/>
          <w:szCs w:val="20"/>
        </w:rPr>
      </w:pPr>
    </w:p>
    <w:p w14:paraId="6A04E2D8" w14:textId="77777777" w:rsidR="00DE1999" w:rsidRDefault="009247D7">
      <w:pPr>
        <w:rPr>
          <w:rFonts w:ascii="Arial" w:eastAsia="Arial" w:hAnsi="Arial" w:cs="Arial"/>
          <w:color w:val="000000"/>
          <w:sz w:val="20"/>
          <w:szCs w:val="20"/>
        </w:rPr>
      </w:pPr>
      <w:r>
        <w:br w:type="page"/>
      </w:r>
    </w:p>
    <w:p w14:paraId="6A04E2D9" w14:textId="77777777" w:rsidR="00DE1999" w:rsidRDefault="009247D7">
      <w:pPr>
        <w:numPr>
          <w:ilvl w:val="0"/>
          <w:numId w:val="13"/>
        </w:numPr>
        <w:pBdr>
          <w:top w:val="nil"/>
          <w:left w:val="nil"/>
          <w:bottom w:val="nil"/>
          <w:right w:val="nil"/>
          <w:between w:val="nil"/>
        </w:pBdr>
        <w:rPr>
          <w:sz w:val="20"/>
          <w:szCs w:val="20"/>
        </w:rPr>
      </w:pPr>
      <w:r>
        <w:rPr>
          <w:rFonts w:ascii="Arial" w:eastAsia="Arial" w:hAnsi="Arial" w:cs="Arial"/>
          <w:b/>
          <w:sz w:val="28"/>
          <w:szCs w:val="28"/>
        </w:rPr>
        <w:lastRenderedPageBreak/>
        <w:t>New RRP Actions for 2025/6</w:t>
      </w:r>
      <w:r>
        <w:rPr>
          <w:rFonts w:ascii="Arial" w:eastAsia="Arial" w:hAnsi="Arial" w:cs="Arial"/>
          <w:b/>
          <w:sz w:val="20"/>
          <w:szCs w:val="20"/>
        </w:rPr>
        <w:t>:</w:t>
      </w:r>
    </w:p>
    <w:p w14:paraId="6A04E2DA" w14:textId="77777777" w:rsidR="00DE1999" w:rsidRDefault="00DE1999">
      <w:pPr>
        <w:pBdr>
          <w:top w:val="nil"/>
          <w:left w:val="nil"/>
          <w:bottom w:val="nil"/>
          <w:right w:val="nil"/>
          <w:between w:val="nil"/>
        </w:pBdr>
        <w:ind w:left="1440"/>
        <w:rPr>
          <w:rFonts w:ascii="Arial" w:eastAsia="Arial" w:hAnsi="Arial" w:cs="Arial"/>
          <w:sz w:val="20"/>
          <w:szCs w:val="20"/>
        </w:rPr>
      </w:pPr>
    </w:p>
    <w:p w14:paraId="6A04E2DB" w14:textId="77777777" w:rsidR="00DE1999" w:rsidRDefault="009247D7">
      <w:pPr>
        <w:numPr>
          <w:ilvl w:val="0"/>
          <w:numId w:val="11"/>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Add any new actions planned for delivery in the 2025/6 financial year, which weren’t included in the 2023 to 2025 RRP.</w:t>
      </w:r>
    </w:p>
    <w:p w14:paraId="6A04E2DC" w14:textId="77777777" w:rsidR="00DE1999" w:rsidRDefault="00DE1999">
      <w:pPr>
        <w:pBdr>
          <w:top w:val="nil"/>
          <w:left w:val="nil"/>
          <w:bottom w:val="nil"/>
          <w:right w:val="nil"/>
          <w:between w:val="nil"/>
        </w:pBdr>
        <w:ind w:left="1440"/>
        <w:rPr>
          <w:rFonts w:ascii="Arial" w:eastAsia="Arial" w:hAnsi="Arial" w:cs="Arial"/>
          <w:sz w:val="20"/>
          <w:szCs w:val="20"/>
        </w:rPr>
      </w:pPr>
    </w:p>
    <w:tbl>
      <w:tblPr>
        <w:tblStyle w:val="a5"/>
        <w:tblW w:w="22964"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126"/>
        <w:gridCol w:w="3078"/>
        <w:gridCol w:w="9416"/>
        <w:gridCol w:w="4718"/>
        <w:gridCol w:w="4626"/>
      </w:tblGrid>
      <w:tr w:rsidR="00DE1999" w14:paraId="6A04E2E4" w14:textId="77777777">
        <w:trPr>
          <w:trHeight w:val="336"/>
          <w:tblHeader/>
        </w:trPr>
        <w:tc>
          <w:tcPr>
            <w:tcW w:w="1126" w:type="dxa"/>
            <w:tcBorders>
              <w:top w:val="single" w:sz="4" w:space="0" w:color="000000"/>
              <w:bottom w:val="single" w:sz="4" w:space="0" w:color="000000"/>
            </w:tcBorders>
            <w:shd w:val="clear" w:color="auto" w:fill="D9E2F3"/>
            <w:vAlign w:val="center"/>
          </w:tcPr>
          <w:p w14:paraId="6A04E2DD" w14:textId="77777777" w:rsidR="00DE1999" w:rsidRDefault="009247D7">
            <w:pPr>
              <w:rPr>
                <w:rFonts w:ascii="Arial" w:eastAsia="Arial" w:hAnsi="Arial" w:cs="Arial"/>
                <w:b/>
                <w:sz w:val="20"/>
                <w:szCs w:val="20"/>
              </w:rPr>
            </w:pPr>
            <w:r>
              <w:rPr>
                <w:rFonts w:ascii="Arial" w:eastAsia="Arial" w:hAnsi="Arial" w:cs="Arial"/>
                <w:b/>
                <w:sz w:val="20"/>
                <w:szCs w:val="20"/>
              </w:rPr>
              <w:t>Ref </w:t>
            </w:r>
          </w:p>
          <w:p w14:paraId="6A04E2DE" w14:textId="77777777" w:rsidR="00DE1999" w:rsidRDefault="00DE1999">
            <w:pPr>
              <w:rPr>
                <w:rFonts w:ascii="Arial" w:eastAsia="Arial" w:hAnsi="Arial" w:cs="Arial"/>
                <w:b/>
                <w:sz w:val="20"/>
                <w:szCs w:val="20"/>
              </w:rPr>
            </w:pPr>
          </w:p>
          <w:p w14:paraId="6A04E2DF" w14:textId="77777777" w:rsidR="00DE1999" w:rsidRDefault="009247D7">
            <w:pPr>
              <w:rPr>
                <w:rFonts w:ascii="Arial" w:eastAsia="Arial" w:hAnsi="Arial" w:cs="Arial"/>
                <w:sz w:val="20"/>
                <w:szCs w:val="20"/>
                <w:highlight w:val="yellow"/>
              </w:rPr>
            </w:pPr>
            <w:r>
              <w:rPr>
                <w:rFonts w:ascii="Arial" w:eastAsia="Arial" w:hAnsi="Arial" w:cs="Arial"/>
                <w:sz w:val="20"/>
                <w:szCs w:val="20"/>
              </w:rPr>
              <w:t>(follow on from original RRP #)</w:t>
            </w:r>
          </w:p>
        </w:tc>
        <w:tc>
          <w:tcPr>
            <w:tcW w:w="3078" w:type="dxa"/>
            <w:tcBorders>
              <w:top w:val="single" w:sz="4" w:space="0" w:color="000000"/>
              <w:bottom w:val="single" w:sz="4" w:space="0" w:color="000000"/>
            </w:tcBorders>
            <w:shd w:val="clear" w:color="auto" w:fill="D9E2F3"/>
          </w:tcPr>
          <w:p w14:paraId="6A04E2E0" w14:textId="77777777" w:rsidR="00DE1999" w:rsidRDefault="009247D7">
            <w:pPr>
              <w:rPr>
                <w:rFonts w:ascii="Arial" w:eastAsia="Arial" w:hAnsi="Arial" w:cs="Arial"/>
                <w:sz w:val="20"/>
                <w:szCs w:val="20"/>
                <w:highlight w:val="yellow"/>
              </w:rPr>
            </w:pPr>
            <w:r>
              <w:rPr>
                <w:rFonts w:ascii="Arial" w:eastAsia="Arial" w:hAnsi="Arial" w:cs="Arial"/>
                <w:b/>
                <w:sz w:val="20"/>
                <w:szCs w:val="20"/>
              </w:rPr>
              <w:t>Action title</w:t>
            </w:r>
            <w:r>
              <w:rPr>
                <w:rFonts w:ascii="Arial" w:eastAsia="Arial" w:hAnsi="Arial" w:cs="Arial"/>
                <w:sz w:val="20"/>
                <w:szCs w:val="20"/>
              </w:rPr>
              <w:t> </w:t>
            </w:r>
          </w:p>
        </w:tc>
        <w:tc>
          <w:tcPr>
            <w:tcW w:w="9416" w:type="dxa"/>
            <w:tcBorders>
              <w:top w:val="single" w:sz="4" w:space="0" w:color="000000"/>
              <w:bottom w:val="single" w:sz="4" w:space="0" w:color="000000"/>
            </w:tcBorders>
            <w:shd w:val="clear" w:color="auto" w:fill="D9E2F3"/>
          </w:tcPr>
          <w:p w14:paraId="6A04E2E1" w14:textId="77777777" w:rsidR="00DE1999" w:rsidRDefault="009247D7">
            <w:pPr>
              <w:rPr>
                <w:rFonts w:ascii="Arial" w:eastAsia="Arial" w:hAnsi="Arial" w:cs="Arial"/>
                <w:sz w:val="20"/>
                <w:szCs w:val="20"/>
                <w:highlight w:val="yellow"/>
              </w:rPr>
            </w:pPr>
            <w:r>
              <w:rPr>
                <w:rFonts w:ascii="Arial" w:eastAsia="Arial" w:hAnsi="Arial" w:cs="Arial"/>
                <w:b/>
                <w:sz w:val="20"/>
                <w:szCs w:val="20"/>
              </w:rPr>
              <w:t>Action Description</w:t>
            </w:r>
            <w:r>
              <w:rPr>
                <w:rFonts w:ascii="Arial" w:eastAsia="Arial" w:hAnsi="Arial" w:cs="Arial"/>
                <w:sz w:val="20"/>
                <w:szCs w:val="20"/>
              </w:rPr>
              <w:t> </w:t>
            </w:r>
          </w:p>
        </w:tc>
        <w:tc>
          <w:tcPr>
            <w:tcW w:w="4718" w:type="dxa"/>
            <w:tcBorders>
              <w:top w:val="single" w:sz="4" w:space="0" w:color="000000"/>
              <w:bottom w:val="single" w:sz="4" w:space="0" w:color="000000"/>
            </w:tcBorders>
            <w:shd w:val="clear" w:color="auto" w:fill="D9E2F3"/>
          </w:tcPr>
          <w:p w14:paraId="6A04E2E2" w14:textId="77777777" w:rsidR="00DE1999" w:rsidRDefault="009247D7">
            <w:pPr>
              <w:rPr>
                <w:rFonts w:ascii="Arial" w:eastAsia="Arial" w:hAnsi="Arial" w:cs="Arial"/>
                <w:sz w:val="20"/>
                <w:szCs w:val="20"/>
                <w:highlight w:val="yellow"/>
              </w:rPr>
            </w:pPr>
            <w:r>
              <w:rPr>
                <w:rFonts w:ascii="Arial" w:eastAsia="Arial" w:hAnsi="Arial" w:cs="Arial"/>
                <w:b/>
                <w:sz w:val="20"/>
                <w:szCs w:val="20"/>
              </w:rPr>
              <w:t>Expected Target</w:t>
            </w:r>
            <w:r>
              <w:rPr>
                <w:rFonts w:ascii="Arial" w:eastAsia="Arial" w:hAnsi="Arial" w:cs="Arial"/>
                <w:sz w:val="20"/>
                <w:szCs w:val="20"/>
              </w:rPr>
              <w:t> </w:t>
            </w:r>
            <w:r>
              <w:rPr>
                <w:rFonts w:ascii="Arial" w:eastAsia="Arial" w:hAnsi="Arial" w:cs="Arial"/>
                <w:b/>
                <w:sz w:val="20"/>
                <w:szCs w:val="20"/>
              </w:rPr>
              <w:t>/ Impact</w:t>
            </w:r>
          </w:p>
        </w:tc>
        <w:tc>
          <w:tcPr>
            <w:tcW w:w="4626" w:type="dxa"/>
            <w:tcBorders>
              <w:top w:val="single" w:sz="4" w:space="0" w:color="000000"/>
              <w:bottom w:val="single" w:sz="4" w:space="0" w:color="000000"/>
            </w:tcBorders>
            <w:shd w:val="clear" w:color="auto" w:fill="D9E2F3"/>
          </w:tcPr>
          <w:p w14:paraId="6A04E2E3" w14:textId="77777777" w:rsidR="00DE1999" w:rsidRDefault="009247D7">
            <w:pPr>
              <w:rPr>
                <w:rFonts w:ascii="Arial" w:eastAsia="Arial" w:hAnsi="Arial" w:cs="Arial"/>
                <w:sz w:val="20"/>
                <w:szCs w:val="20"/>
                <w:highlight w:val="yellow"/>
              </w:rPr>
            </w:pPr>
            <w:r>
              <w:rPr>
                <w:rFonts w:ascii="Arial" w:eastAsia="Arial" w:hAnsi="Arial" w:cs="Arial"/>
                <w:b/>
                <w:sz w:val="20"/>
                <w:szCs w:val="20"/>
              </w:rPr>
              <w:t>Timescale for action</w:t>
            </w:r>
          </w:p>
        </w:tc>
      </w:tr>
      <w:tr w:rsidR="00DE1999" w14:paraId="6A04E2EA" w14:textId="77777777">
        <w:trPr>
          <w:trHeight w:val="336"/>
        </w:trPr>
        <w:tc>
          <w:tcPr>
            <w:tcW w:w="1126" w:type="dxa"/>
            <w:tcBorders>
              <w:top w:val="single" w:sz="4" w:space="0" w:color="000000"/>
              <w:left w:val="single" w:sz="4" w:space="0" w:color="000000"/>
              <w:bottom w:val="single" w:sz="4" w:space="0" w:color="000000"/>
              <w:right w:val="single" w:sz="4" w:space="0" w:color="000000"/>
            </w:tcBorders>
          </w:tcPr>
          <w:p w14:paraId="6A04E2E5" w14:textId="77777777" w:rsidR="00DE1999" w:rsidRDefault="009247D7">
            <w:pPr>
              <w:rPr>
                <w:rFonts w:ascii="Arial" w:eastAsia="Arial" w:hAnsi="Arial" w:cs="Arial"/>
                <w:sz w:val="20"/>
                <w:szCs w:val="20"/>
              </w:rPr>
            </w:pPr>
            <w:r>
              <w:rPr>
                <w:rFonts w:ascii="Arial" w:eastAsia="Arial" w:hAnsi="Arial" w:cs="Arial"/>
                <w:sz w:val="20"/>
                <w:szCs w:val="20"/>
              </w:rPr>
              <w:t>LBS14-A</w:t>
            </w:r>
          </w:p>
        </w:tc>
        <w:tc>
          <w:tcPr>
            <w:tcW w:w="3078" w:type="dxa"/>
            <w:tcBorders>
              <w:top w:val="single" w:sz="4" w:space="0" w:color="000000"/>
              <w:left w:val="single" w:sz="4" w:space="0" w:color="000000"/>
              <w:bottom w:val="single" w:sz="4" w:space="0" w:color="000000"/>
              <w:right w:val="single" w:sz="4" w:space="0" w:color="000000"/>
            </w:tcBorders>
          </w:tcPr>
          <w:p w14:paraId="6A04E2E6"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Investigate the feasibility of accepting trade waste at the HRRC</w:t>
            </w:r>
          </w:p>
        </w:tc>
        <w:tc>
          <w:tcPr>
            <w:tcW w:w="9416" w:type="dxa"/>
            <w:tcBorders>
              <w:top w:val="single" w:sz="4" w:space="0" w:color="000000"/>
              <w:left w:val="single" w:sz="4" w:space="0" w:color="000000"/>
              <w:bottom w:val="single" w:sz="4" w:space="0" w:color="000000"/>
              <w:right w:val="single" w:sz="4" w:space="0" w:color="000000"/>
            </w:tcBorders>
          </w:tcPr>
          <w:p w14:paraId="6A04E2E7" w14:textId="77777777" w:rsidR="00DE1999" w:rsidRDefault="009247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Investigate the processes and costs involved in introducing charged trade waste at the HRRC, including current waste capacity, market opening, competition, space and officer time.</w:t>
            </w:r>
          </w:p>
        </w:tc>
        <w:tc>
          <w:tcPr>
            <w:tcW w:w="4718" w:type="dxa"/>
            <w:tcBorders>
              <w:top w:val="single" w:sz="4" w:space="0" w:color="000000"/>
              <w:left w:val="single" w:sz="4" w:space="0" w:color="000000"/>
              <w:bottom w:val="single" w:sz="4" w:space="0" w:color="000000"/>
              <w:right w:val="single" w:sz="4" w:space="0" w:color="000000"/>
            </w:tcBorders>
          </w:tcPr>
          <w:p w14:paraId="6A04E2E8" w14:textId="77777777" w:rsidR="00DE1999" w:rsidRDefault="009247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Increased capture of recyclable materials within the borough.</w:t>
            </w:r>
          </w:p>
        </w:tc>
        <w:tc>
          <w:tcPr>
            <w:tcW w:w="4626" w:type="dxa"/>
            <w:tcBorders>
              <w:top w:val="single" w:sz="4" w:space="0" w:color="000000"/>
              <w:left w:val="single" w:sz="4" w:space="0" w:color="000000"/>
              <w:bottom w:val="single" w:sz="4" w:space="0" w:color="000000"/>
              <w:right w:val="single" w:sz="4" w:space="0" w:color="000000"/>
            </w:tcBorders>
          </w:tcPr>
          <w:p w14:paraId="6A04E2E9"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Research and project documents prepared in 2026</w:t>
            </w:r>
          </w:p>
        </w:tc>
      </w:tr>
      <w:tr w:rsidR="00DE1999" w14:paraId="6A04E2F4" w14:textId="77777777">
        <w:trPr>
          <w:trHeight w:val="336"/>
        </w:trPr>
        <w:tc>
          <w:tcPr>
            <w:tcW w:w="1126" w:type="dxa"/>
            <w:tcBorders>
              <w:top w:val="single" w:sz="4" w:space="0" w:color="000000"/>
              <w:left w:val="single" w:sz="4" w:space="0" w:color="000000"/>
              <w:bottom w:val="single" w:sz="4" w:space="0" w:color="000000"/>
              <w:right w:val="single" w:sz="4" w:space="0" w:color="000000"/>
            </w:tcBorders>
          </w:tcPr>
          <w:p w14:paraId="6A04E2EB" w14:textId="77777777" w:rsidR="00DE1999" w:rsidRDefault="009247D7">
            <w:pPr>
              <w:rPr>
                <w:rFonts w:ascii="Arial" w:eastAsia="Arial" w:hAnsi="Arial" w:cs="Arial"/>
                <w:sz w:val="20"/>
                <w:szCs w:val="20"/>
              </w:rPr>
            </w:pPr>
            <w:r>
              <w:rPr>
                <w:rFonts w:ascii="Arial" w:eastAsia="Arial" w:hAnsi="Arial" w:cs="Arial"/>
                <w:sz w:val="20"/>
                <w:szCs w:val="20"/>
              </w:rPr>
              <w:t xml:space="preserve">LBS6-C </w:t>
            </w:r>
          </w:p>
        </w:tc>
        <w:tc>
          <w:tcPr>
            <w:tcW w:w="3078" w:type="dxa"/>
            <w:tcBorders>
              <w:top w:val="single" w:sz="4" w:space="0" w:color="000000"/>
              <w:left w:val="single" w:sz="4" w:space="0" w:color="000000"/>
              <w:bottom w:val="single" w:sz="4" w:space="0" w:color="000000"/>
              <w:right w:val="single" w:sz="4" w:space="0" w:color="000000"/>
            </w:tcBorders>
          </w:tcPr>
          <w:p w14:paraId="6A04E2EC"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 xml:space="preserve">Investigate improvements in the capture of the on-the-go recycling. </w:t>
            </w:r>
          </w:p>
        </w:tc>
        <w:tc>
          <w:tcPr>
            <w:tcW w:w="9416" w:type="dxa"/>
            <w:tcBorders>
              <w:top w:val="single" w:sz="4" w:space="0" w:color="000000"/>
              <w:left w:val="single" w:sz="4" w:space="0" w:color="000000"/>
              <w:bottom w:val="single" w:sz="4" w:space="0" w:color="000000"/>
              <w:right w:val="single" w:sz="4" w:space="0" w:color="000000"/>
            </w:tcBorders>
          </w:tcPr>
          <w:p w14:paraId="6A04E2ED" w14:textId="77777777" w:rsidR="00DE1999" w:rsidRDefault="009247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As part of the new waste collections and street cleansing contracts (launching in April 2025) the Council is exploring the feasibility of introducing:</w:t>
            </w:r>
          </w:p>
          <w:p w14:paraId="6A04E2EE" w14:textId="77777777" w:rsidR="00DE1999" w:rsidRDefault="009247D7">
            <w:pPr>
              <w:numPr>
                <w:ilvl w:val="0"/>
                <w:numId w:val="6"/>
              </w:numPr>
              <w:pBdr>
                <w:top w:val="nil"/>
                <w:left w:val="nil"/>
                <w:bottom w:val="nil"/>
                <w:right w:val="nil"/>
                <w:between w:val="nil"/>
              </w:pBdr>
              <w:ind w:left="425" w:hanging="300"/>
              <w:rPr>
                <w:rFonts w:ascii="Arial" w:eastAsia="Arial" w:hAnsi="Arial" w:cs="Arial"/>
                <w:color w:val="000000"/>
                <w:sz w:val="20"/>
                <w:szCs w:val="20"/>
              </w:rPr>
            </w:pPr>
            <w:r>
              <w:rPr>
                <w:rFonts w:ascii="Arial" w:eastAsia="Arial" w:hAnsi="Arial" w:cs="Arial"/>
                <w:color w:val="000000"/>
                <w:sz w:val="20"/>
                <w:szCs w:val="20"/>
              </w:rPr>
              <w:t xml:space="preserve">the separation of dry recycling from on the go recycling bins using compartmentalised cages to keep recycling and waste separate when collecting. </w:t>
            </w:r>
          </w:p>
          <w:p w14:paraId="6A04E2EF" w14:textId="77777777" w:rsidR="00DE1999" w:rsidRDefault="009247D7">
            <w:pPr>
              <w:numPr>
                <w:ilvl w:val="0"/>
                <w:numId w:val="6"/>
              </w:numPr>
              <w:pBdr>
                <w:top w:val="nil"/>
                <w:left w:val="nil"/>
                <w:bottom w:val="nil"/>
                <w:right w:val="nil"/>
                <w:between w:val="nil"/>
              </w:pBdr>
              <w:ind w:left="425" w:hanging="300"/>
              <w:rPr>
                <w:rFonts w:ascii="Arial" w:eastAsia="Arial" w:hAnsi="Arial" w:cs="Arial"/>
                <w:color w:val="000000"/>
                <w:sz w:val="20"/>
                <w:szCs w:val="20"/>
              </w:rPr>
            </w:pPr>
            <w:r>
              <w:rPr>
                <w:rFonts w:ascii="Arial" w:eastAsia="Arial" w:hAnsi="Arial" w:cs="Arial"/>
                <w:color w:val="000000"/>
                <w:sz w:val="20"/>
                <w:szCs w:val="20"/>
              </w:rPr>
              <w:t xml:space="preserve">the separation of dry recyclables from residual waste in litter picking activities, with the use of duo barrows and colour coded sacks. </w:t>
            </w:r>
          </w:p>
          <w:p w14:paraId="6A04E2F0" w14:textId="77777777" w:rsidR="00DE1999" w:rsidRDefault="009247D7">
            <w:pPr>
              <w:numPr>
                <w:ilvl w:val="0"/>
                <w:numId w:val="6"/>
              </w:numPr>
              <w:pBdr>
                <w:top w:val="nil"/>
                <w:left w:val="nil"/>
                <w:bottom w:val="nil"/>
                <w:right w:val="nil"/>
                <w:between w:val="nil"/>
              </w:pBdr>
              <w:ind w:left="425" w:hanging="300"/>
              <w:rPr>
                <w:rFonts w:ascii="Arial" w:eastAsia="Arial" w:hAnsi="Arial" w:cs="Arial"/>
                <w:color w:val="000000"/>
                <w:sz w:val="20"/>
                <w:szCs w:val="20"/>
              </w:rPr>
            </w:pPr>
            <w:r>
              <w:rPr>
                <w:rFonts w:ascii="Arial" w:eastAsia="Arial" w:hAnsi="Arial" w:cs="Arial"/>
                <w:color w:val="000000"/>
                <w:sz w:val="20"/>
                <w:szCs w:val="20"/>
              </w:rPr>
              <w:t xml:space="preserve">coffee cup collectors on street cleansing barrows in a trial in Sutton high street and an additional static bin outside of Sutton station. </w:t>
            </w:r>
          </w:p>
          <w:p w14:paraId="6A04E2F1" w14:textId="77777777" w:rsidR="00DE1999" w:rsidRDefault="00DE1999">
            <w:pPr>
              <w:pBdr>
                <w:top w:val="nil"/>
                <w:left w:val="nil"/>
                <w:bottom w:val="nil"/>
                <w:right w:val="nil"/>
                <w:between w:val="nil"/>
              </w:pBdr>
              <w:rPr>
                <w:rFonts w:ascii="Arial" w:eastAsia="Arial" w:hAnsi="Arial" w:cs="Arial"/>
                <w:color w:val="000000"/>
                <w:sz w:val="20"/>
                <w:szCs w:val="20"/>
              </w:rPr>
            </w:pPr>
          </w:p>
        </w:tc>
        <w:tc>
          <w:tcPr>
            <w:tcW w:w="4718" w:type="dxa"/>
            <w:tcBorders>
              <w:top w:val="single" w:sz="4" w:space="0" w:color="000000"/>
              <w:left w:val="single" w:sz="4" w:space="0" w:color="000000"/>
              <w:bottom w:val="single" w:sz="4" w:space="0" w:color="000000"/>
              <w:right w:val="single" w:sz="4" w:space="0" w:color="000000"/>
            </w:tcBorders>
          </w:tcPr>
          <w:p w14:paraId="6A04E2F2" w14:textId="77777777" w:rsidR="00DE1999" w:rsidRDefault="009247D7">
            <w:pPr>
              <w:pBdr>
                <w:top w:val="nil"/>
                <w:left w:val="nil"/>
                <w:bottom w:val="nil"/>
                <w:right w:val="nil"/>
                <w:between w:val="nil"/>
              </w:pBdr>
              <w:ind w:left="98"/>
              <w:rPr>
                <w:rFonts w:ascii="Arial" w:eastAsia="Arial" w:hAnsi="Arial" w:cs="Arial"/>
                <w:color w:val="000000"/>
                <w:sz w:val="20"/>
                <w:szCs w:val="20"/>
              </w:rPr>
            </w:pPr>
            <w:r>
              <w:rPr>
                <w:rFonts w:ascii="Arial" w:eastAsia="Arial" w:hAnsi="Arial" w:cs="Arial"/>
                <w:color w:val="000000"/>
                <w:sz w:val="20"/>
                <w:szCs w:val="20"/>
              </w:rPr>
              <w:t>Separation of dry recyclables from residual waste in litter picking activities has an estimated 10% increase in the diversion of recyclable waste from the residual waste stream.</w:t>
            </w:r>
          </w:p>
        </w:tc>
        <w:tc>
          <w:tcPr>
            <w:tcW w:w="4626" w:type="dxa"/>
            <w:tcBorders>
              <w:top w:val="single" w:sz="4" w:space="0" w:color="000000"/>
              <w:left w:val="single" w:sz="4" w:space="0" w:color="000000"/>
              <w:bottom w:val="single" w:sz="4" w:space="0" w:color="000000"/>
              <w:right w:val="single" w:sz="4" w:space="0" w:color="000000"/>
            </w:tcBorders>
          </w:tcPr>
          <w:p w14:paraId="6A04E2F3"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 xml:space="preserve">From April 2025 </w:t>
            </w:r>
          </w:p>
        </w:tc>
      </w:tr>
      <w:tr w:rsidR="00DE1999" w14:paraId="6A04E2FA" w14:textId="77777777">
        <w:trPr>
          <w:trHeight w:val="336"/>
        </w:trPr>
        <w:tc>
          <w:tcPr>
            <w:tcW w:w="1126" w:type="dxa"/>
            <w:tcBorders>
              <w:top w:val="single" w:sz="4" w:space="0" w:color="000000"/>
              <w:left w:val="single" w:sz="4" w:space="0" w:color="000000"/>
              <w:bottom w:val="single" w:sz="4" w:space="0" w:color="000000"/>
              <w:right w:val="single" w:sz="4" w:space="0" w:color="000000"/>
            </w:tcBorders>
          </w:tcPr>
          <w:p w14:paraId="6A04E2F5" w14:textId="77777777" w:rsidR="00DE1999" w:rsidRDefault="009247D7">
            <w:pPr>
              <w:rPr>
                <w:rFonts w:ascii="Arial" w:eastAsia="Arial" w:hAnsi="Arial" w:cs="Arial"/>
                <w:sz w:val="20"/>
                <w:szCs w:val="20"/>
              </w:rPr>
            </w:pPr>
            <w:r>
              <w:rPr>
                <w:rFonts w:ascii="Arial" w:eastAsia="Arial" w:hAnsi="Arial" w:cs="Arial"/>
                <w:sz w:val="20"/>
                <w:szCs w:val="20"/>
              </w:rPr>
              <w:t xml:space="preserve">LBS13 - A </w:t>
            </w:r>
          </w:p>
        </w:tc>
        <w:tc>
          <w:tcPr>
            <w:tcW w:w="3078" w:type="dxa"/>
            <w:tcBorders>
              <w:top w:val="single" w:sz="4" w:space="0" w:color="000000"/>
              <w:left w:val="single" w:sz="4" w:space="0" w:color="000000"/>
              <w:bottom w:val="single" w:sz="4" w:space="0" w:color="000000"/>
              <w:right w:val="single" w:sz="4" w:space="0" w:color="000000"/>
            </w:tcBorders>
          </w:tcPr>
          <w:p w14:paraId="6A04E2F6"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Minimise waste and work towards a circular economy - Introduce a Small Items Collection service for residents</w:t>
            </w:r>
          </w:p>
        </w:tc>
        <w:tc>
          <w:tcPr>
            <w:tcW w:w="9416" w:type="dxa"/>
            <w:tcBorders>
              <w:top w:val="single" w:sz="4" w:space="0" w:color="000000"/>
              <w:left w:val="single" w:sz="4" w:space="0" w:color="000000"/>
              <w:bottom w:val="single" w:sz="4" w:space="0" w:color="000000"/>
              <w:right w:val="single" w:sz="4" w:space="0" w:color="000000"/>
            </w:tcBorders>
          </w:tcPr>
          <w:p w14:paraId="6A04E2F7" w14:textId="77777777" w:rsidR="00DE1999" w:rsidRDefault="009247D7">
            <w:pPr>
              <w:numPr>
                <w:ilvl w:val="0"/>
                <w:numId w:val="10"/>
              </w:numPr>
              <w:ind w:left="268" w:hanging="142"/>
              <w:rPr>
                <w:rFonts w:ascii="Arial" w:eastAsia="Arial" w:hAnsi="Arial" w:cs="Arial"/>
                <w:color w:val="000000"/>
                <w:sz w:val="20"/>
                <w:szCs w:val="20"/>
              </w:rPr>
            </w:pPr>
            <w:r>
              <w:rPr>
                <w:rFonts w:ascii="Arial" w:eastAsia="Arial" w:hAnsi="Arial" w:cs="Arial"/>
                <w:color w:val="000000"/>
                <w:sz w:val="20"/>
                <w:szCs w:val="20"/>
              </w:rPr>
              <w:t xml:space="preserve">In Autumn 2025 a Small Items Collection service will be introduced which will allow residents to book a slot for collection of certain materials which will then be processed through the HRRC. </w:t>
            </w:r>
          </w:p>
        </w:tc>
        <w:tc>
          <w:tcPr>
            <w:tcW w:w="4718" w:type="dxa"/>
            <w:tcBorders>
              <w:top w:val="single" w:sz="4" w:space="0" w:color="000000"/>
              <w:left w:val="single" w:sz="4" w:space="0" w:color="000000"/>
              <w:bottom w:val="single" w:sz="4" w:space="0" w:color="000000"/>
              <w:right w:val="single" w:sz="4" w:space="0" w:color="000000"/>
            </w:tcBorders>
          </w:tcPr>
          <w:p w14:paraId="6A04E2F8" w14:textId="77777777" w:rsidR="00DE1999" w:rsidRDefault="009247D7">
            <w:pPr>
              <w:pBdr>
                <w:top w:val="nil"/>
                <w:left w:val="nil"/>
                <w:bottom w:val="nil"/>
                <w:right w:val="nil"/>
                <w:between w:val="nil"/>
              </w:pBdr>
              <w:ind w:left="91"/>
              <w:rPr>
                <w:rFonts w:ascii="Arial" w:eastAsia="Arial" w:hAnsi="Arial" w:cs="Arial"/>
                <w:color w:val="000000"/>
                <w:sz w:val="20"/>
                <w:szCs w:val="20"/>
              </w:rPr>
            </w:pPr>
            <w:r>
              <w:rPr>
                <w:rFonts w:ascii="Arial" w:eastAsia="Arial" w:hAnsi="Arial" w:cs="Arial"/>
                <w:color w:val="000000"/>
                <w:sz w:val="20"/>
                <w:szCs w:val="20"/>
              </w:rPr>
              <w:t xml:space="preserve">This introduction may see a minimal increase in </w:t>
            </w:r>
            <w:proofErr w:type="gramStart"/>
            <w:r>
              <w:rPr>
                <w:rFonts w:ascii="Arial" w:eastAsia="Arial" w:hAnsi="Arial" w:cs="Arial"/>
                <w:color w:val="000000"/>
                <w:sz w:val="20"/>
                <w:szCs w:val="20"/>
              </w:rPr>
              <w:t>recycling, but</w:t>
            </w:r>
            <w:proofErr w:type="gramEnd"/>
            <w:r>
              <w:rPr>
                <w:rFonts w:ascii="Arial" w:eastAsia="Arial" w:hAnsi="Arial" w:cs="Arial"/>
                <w:color w:val="000000"/>
                <w:sz w:val="20"/>
                <w:szCs w:val="20"/>
              </w:rPr>
              <w:t xml:space="preserve"> is primarily providing a social value service to residents who wish to recycle but are unable to get to the HRRC. This provides an alternative disposal option for items that could have ended in residual waste. </w:t>
            </w:r>
          </w:p>
        </w:tc>
        <w:tc>
          <w:tcPr>
            <w:tcW w:w="4626" w:type="dxa"/>
            <w:tcBorders>
              <w:top w:val="single" w:sz="4" w:space="0" w:color="000000"/>
              <w:left w:val="single" w:sz="4" w:space="0" w:color="000000"/>
              <w:bottom w:val="single" w:sz="4" w:space="0" w:color="000000"/>
              <w:right w:val="single" w:sz="4" w:space="0" w:color="000000"/>
            </w:tcBorders>
          </w:tcPr>
          <w:p w14:paraId="6A04E2F9"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 xml:space="preserve">Trial starts October 2025 </w:t>
            </w:r>
          </w:p>
        </w:tc>
      </w:tr>
    </w:tbl>
    <w:p w14:paraId="6A04E301" w14:textId="77777777" w:rsidR="00DE1999" w:rsidRDefault="00DE1999">
      <w:pPr>
        <w:pBdr>
          <w:top w:val="nil"/>
          <w:left w:val="nil"/>
          <w:bottom w:val="nil"/>
          <w:right w:val="nil"/>
          <w:between w:val="nil"/>
        </w:pBdr>
        <w:ind w:left="720"/>
        <w:rPr>
          <w:rFonts w:ascii="Arial" w:eastAsia="Arial" w:hAnsi="Arial" w:cs="Arial"/>
          <w:b/>
          <w:sz w:val="20"/>
          <w:szCs w:val="20"/>
        </w:rPr>
      </w:pPr>
    </w:p>
    <w:p w14:paraId="6A04E302" w14:textId="77777777" w:rsidR="00DE1999" w:rsidRDefault="00DE1999">
      <w:pPr>
        <w:pBdr>
          <w:top w:val="nil"/>
          <w:left w:val="nil"/>
          <w:bottom w:val="nil"/>
          <w:right w:val="nil"/>
          <w:between w:val="nil"/>
        </w:pBdr>
        <w:ind w:left="720"/>
        <w:rPr>
          <w:rFonts w:ascii="Arial" w:eastAsia="Arial" w:hAnsi="Arial" w:cs="Arial"/>
          <w:b/>
          <w:sz w:val="20"/>
          <w:szCs w:val="20"/>
        </w:rPr>
      </w:pPr>
    </w:p>
    <w:p w14:paraId="6A04E303" w14:textId="77777777" w:rsidR="00DE1999" w:rsidRDefault="009247D7">
      <w:pPr>
        <w:numPr>
          <w:ilvl w:val="0"/>
          <w:numId w:val="13"/>
        </w:numPr>
        <w:pBdr>
          <w:top w:val="nil"/>
          <w:left w:val="nil"/>
          <w:bottom w:val="nil"/>
          <w:right w:val="nil"/>
          <w:between w:val="nil"/>
        </w:pBdr>
        <w:rPr>
          <w:sz w:val="20"/>
          <w:szCs w:val="20"/>
        </w:rPr>
      </w:pPr>
      <w:r>
        <w:rPr>
          <w:rFonts w:ascii="Arial" w:eastAsia="Arial" w:hAnsi="Arial" w:cs="Arial"/>
          <w:b/>
          <w:sz w:val="28"/>
          <w:szCs w:val="28"/>
        </w:rPr>
        <w:t>Simpler Recycling Preparedness</w:t>
      </w:r>
      <w:r>
        <w:rPr>
          <w:rFonts w:ascii="Arial" w:eastAsia="Arial" w:hAnsi="Arial" w:cs="Arial"/>
          <w:b/>
          <w:sz w:val="20"/>
          <w:szCs w:val="20"/>
        </w:rPr>
        <w:t>:</w:t>
      </w:r>
    </w:p>
    <w:p w14:paraId="6A04E304" w14:textId="77777777" w:rsidR="00DE1999" w:rsidRDefault="00DE1999">
      <w:pPr>
        <w:rPr>
          <w:rFonts w:ascii="Arial" w:eastAsia="Arial" w:hAnsi="Arial" w:cs="Arial"/>
          <w:b/>
          <w:sz w:val="20"/>
          <w:szCs w:val="20"/>
        </w:rPr>
      </w:pPr>
    </w:p>
    <w:p w14:paraId="6A04E305" w14:textId="77777777" w:rsidR="00DE1999" w:rsidRDefault="009247D7">
      <w:pPr>
        <w:numPr>
          <w:ilvl w:val="0"/>
          <w:numId w:val="11"/>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Add any plans or actions taken to date on how the authority is aligning its collection services with national Simpler Recycling requirements.</w:t>
      </w:r>
    </w:p>
    <w:p w14:paraId="6A04E306" w14:textId="77777777" w:rsidR="00DE1999" w:rsidRDefault="00DE1999">
      <w:pPr>
        <w:rPr>
          <w:rFonts w:ascii="Arial" w:eastAsia="Arial" w:hAnsi="Arial" w:cs="Arial"/>
          <w:b/>
          <w:sz w:val="20"/>
          <w:szCs w:val="20"/>
        </w:rPr>
      </w:pPr>
    </w:p>
    <w:tbl>
      <w:tblPr>
        <w:tblStyle w:val="a6"/>
        <w:tblW w:w="22964"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126"/>
        <w:gridCol w:w="3078"/>
        <w:gridCol w:w="9416"/>
        <w:gridCol w:w="4718"/>
        <w:gridCol w:w="4626"/>
      </w:tblGrid>
      <w:tr w:rsidR="00DE1999" w14:paraId="6A04E30E" w14:textId="77777777">
        <w:trPr>
          <w:trHeight w:val="336"/>
          <w:tblHeader/>
        </w:trPr>
        <w:tc>
          <w:tcPr>
            <w:tcW w:w="1126" w:type="dxa"/>
            <w:tcBorders>
              <w:top w:val="single" w:sz="4" w:space="0" w:color="000000"/>
              <w:bottom w:val="single" w:sz="4" w:space="0" w:color="000000"/>
            </w:tcBorders>
            <w:shd w:val="clear" w:color="auto" w:fill="FFF2CC"/>
            <w:vAlign w:val="center"/>
          </w:tcPr>
          <w:p w14:paraId="6A04E307" w14:textId="77777777" w:rsidR="00DE1999" w:rsidRDefault="009247D7">
            <w:pPr>
              <w:rPr>
                <w:rFonts w:ascii="Arial" w:eastAsia="Arial" w:hAnsi="Arial" w:cs="Arial"/>
                <w:b/>
                <w:sz w:val="20"/>
                <w:szCs w:val="20"/>
              </w:rPr>
            </w:pPr>
            <w:r>
              <w:rPr>
                <w:rFonts w:ascii="Arial" w:eastAsia="Arial" w:hAnsi="Arial" w:cs="Arial"/>
                <w:b/>
                <w:sz w:val="20"/>
                <w:szCs w:val="20"/>
              </w:rPr>
              <w:t>Ref </w:t>
            </w:r>
          </w:p>
          <w:p w14:paraId="6A04E308" w14:textId="77777777" w:rsidR="00DE1999" w:rsidRDefault="00DE1999">
            <w:pPr>
              <w:rPr>
                <w:rFonts w:ascii="Arial" w:eastAsia="Arial" w:hAnsi="Arial" w:cs="Arial"/>
                <w:b/>
                <w:sz w:val="20"/>
                <w:szCs w:val="20"/>
              </w:rPr>
            </w:pPr>
          </w:p>
          <w:p w14:paraId="6A04E309" w14:textId="77777777" w:rsidR="00DE1999" w:rsidRDefault="009247D7">
            <w:pPr>
              <w:rPr>
                <w:rFonts w:ascii="Arial" w:eastAsia="Arial" w:hAnsi="Arial" w:cs="Arial"/>
                <w:sz w:val="20"/>
                <w:szCs w:val="20"/>
              </w:rPr>
            </w:pPr>
            <w:r>
              <w:rPr>
                <w:rFonts w:ascii="Arial" w:eastAsia="Arial" w:hAnsi="Arial" w:cs="Arial"/>
                <w:sz w:val="20"/>
                <w:szCs w:val="20"/>
              </w:rPr>
              <w:t>(follow on from original RRP #)</w:t>
            </w:r>
          </w:p>
        </w:tc>
        <w:tc>
          <w:tcPr>
            <w:tcW w:w="3078" w:type="dxa"/>
            <w:tcBorders>
              <w:top w:val="single" w:sz="4" w:space="0" w:color="000000"/>
              <w:bottom w:val="single" w:sz="4" w:space="0" w:color="000000"/>
            </w:tcBorders>
            <w:shd w:val="clear" w:color="auto" w:fill="FFF2CC"/>
          </w:tcPr>
          <w:p w14:paraId="6A04E30A" w14:textId="77777777" w:rsidR="00DE1999" w:rsidRDefault="009247D7">
            <w:pPr>
              <w:rPr>
                <w:rFonts w:ascii="Arial" w:eastAsia="Arial" w:hAnsi="Arial" w:cs="Arial"/>
                <w:b/>
                <w:sz w:val="20"/>
                <w:szCs w:val="20"/>
              </w:rPr>
            </w:pPr>
            <w:r>
              <w:rPr>
                <w:rFonts w:ascii="Arial" w:eastAsia="Arial" w:hAnsi="Arial" w:cs="Arial"/>
                <w:b/>
                <w:sz w:val="20"/>
                <w:szCs w:val="20"/>
              </w:rPr>
              <w:t>Action title</w:t>
            </w:r>
            <w:r>
              <w:rPr>
                <w:rFonts w:ascii="Arial" w:eastAsia="Arial" w:hAnsi="Arial" w:cs="Arial"/>
                <w:sz w:val="20"/>
                <w:szCs w:val="20"/>
              </w:rPr>
              <w:t xml:space="preserve"> / </w:t>
            </w:r>
            <w:r>
              <w:rPr>
                <w:rFonts w:ascii="Arial" w:eastAsia="Arial" w:hAnsi="Arial" w:cs="Arial"/>
                <w:b/>
                <w:sz w:val="20"/>
                <w:szCs w:val="20"/>
              </w:rPr>
              <w:t>Area of Simpler Recycling reforms</w:t>
            </w:r>
          </w:p>
        </w:tc>
        <w:tc>
          <w:tcPr>
            <w:tcW w:w="9416" w:type="dxa"/>
            <w:tcBorders>
              <w:top w:val="single" w:sz="4" w:space="0" w:color="000000"/>
              <w:bottom w:val="single" w:sz="4" w:space="0" w:color="000000"/>
            </w:tcBorders>
            <w:shd w:val="clear" w:color="auto" w:fill="FFF2CC"/>
          </w:tcPr>
          <w:p w14:paraId="6A04E30B" w14:textId="77777777" w:rsidR="00DE1999" w:rsidRDefault="009247D7">
            <w:pPr>
              <w:rPr>
                <w:rFonts w:ascii="Arial" w:eastAsia="Arial" w:hAnsi="Arial" w:cs="Arial"/>
                <w:sz w:val="20"/>
                <w:szCs w:val="20"/>
              </w:rPr>
            </w:pPr>
            <w:r>
              <w:rPr>
                <w:rFonts w:ascii="Arial" w:eastAsia="Arial" w:hAnsi="Arial" w:cs="Arial"/>
                <w:b/>
                <w:sz w:val="20"/>
                <w:szCs w:val="20"/>
              </w:rPr>
              <w:t>Action Description / How the authority is preparing for this</w:t>
            </w:r>
          </w:p>
        </w:tc>
        <w:tc>
          <w:tcPr>
            <w:tcW w:w="4718" w:type="dxa"/>
            <w:tcBorders>
              <w:top w:val="single" w:sz="4" w:space="0" w:color="000000"/>
              <w:bottom w:val="single" w:sz="4" w:space="0" w:color="000000"/>
            </w:tcBorders>
            <w:shd w:val="clear" w:color="auto" w:fill="FFF2CC"/>
          </w:tcPr>
          <w:p w14:paraId="6A04E30C" w14:textId="77777777" w:rsidR="00DE1999" w:rsidRDefault="009247D7">
            <w:pPr>
              <w:rPr>
                <w:rFonts w:ascii="Arial" w:eastAsia="Arial" w:hAnsi="Arial" w:cs="Arial"/>
                <w:sz w:val="20"/>
                <w:szCs w:val="20"/>
              </w:rPr>
            </w:pPr>
            <w:r>
              <w:rPr>
                <w:rFonts w:ascii="Arial" w:eastAsia="Arial" w:hAnsi="Arial" w:cs="Arial"/>
                <w:b/>
                <w:sz w:val="20"/>
                <w:szCs w:val="20"/>
              </w:rPr>
              <w:t>Expected Target</w:t>
            </w:r>
            <w:r>
              <w:rPr>
                <w:rFonts w:ascii="Arial" w:eastAsia="Arial" w:hAnsi="Arial" w:cs="Arial"/>
                <w:sz w:val="20"/>
                <w:szCs w:val="20"/>
              </w:rPr>
              <w:t> </w:t>
            </w:r>
            <w:r>
              <w:rPr>
                <w:rFonts w:ascii="Arial" w:eastAsia="Arial" w:hAnsi="Arial" w:cs="Arial"/>
                <w:b/>
                <w:sz w:val="20"/>
                <w:szCs w:val="20"/>
              </w:rPr>
              <w:t>/ Impact</w:t>
            </w:r>
          </w:p>
        </w:tc>
        <w:tc>
          <w:tcPr>
            <w:tcW w:w="4626" w:type="dxa"/>
            <w:tcBorders>
              <w:top w:val="single" w:sz="4" w:space="0" w:color="000000"/>
              <w:bottom w:val="single" w:sz="4" w:space="0" w:color="000000"/>
            </w:tcBorders>
            <w:shd w:val="clear" w:color="auto" w:fill="FFF2CC"/>
          </w:tcPr>
          <w:p w14:paraId="6A04E30D" w14:textId="77777777" w:rsidR="00DE1999" w:rsidRDefault="009247D7">
            <w:pPr>
              <w:rPr>
                <w:rFonts w:ascii="Arial" w:eastAsia="Arial" w:hAnsi="Arial" w:cs="Arial"/>
                <w:sz w:val="20"/>
                <w:szCs w:val="20"/>
              </w:rPr>
            </w:pPr>
            <w:r>
              <w:rPr>
                <w:rFonts w:ascii="Arial" w:eastAsia="Arial" w:hAnsi="Arial" w:cs="Arial"/>
                <w:b/>
                <w:sz w:val="20"/>
                <w:szCs w:val="20"/>
              </w:rPr>
              <w:t>Timescale for action</w:t>
            </w:r>
          </w:p>
        </w:tc>
      </w:tr>
      <w:tr w:rsidR="00DE1999" w14:paraId="6A04E314" w14:textId="77777777">
        <w:trPr>
          <w:trHeight w:val="336"/>
        </w:trPr>
        <w:tc>
          <w:tcPr>
            <w:tcW w:w="1126" w:type="dxa"/>
            <w:tcBorders>
              <w:top w:val="single" w:sz="4" w:space="0" w:color="000000"/>
              <w:left w:val="single" w:sz="4" w:space="0" w:color="000000"/>
              <w:bottom w:val="single" w:sz="4" w:space="0" w:color="000000"/>
              <w:right w:val="single" w:sz="4" w:space="0" w:color="000000"/>
            </w:tcBorders>
          </w:tcPr>
          <w:p w14:paraId="6A04E30F"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LBS12-A</w:t>
            </w:r>
          </w:p>
        </w:tc>
        <w:tc>
          <w:tcPr>
            <w:tcW w:w="3078" w:type="dxa"/>
            <w:tcBorders>
              <w:top w:val="single" w:sz="4" w:space="0" w:color="000000"/>
              <w:left w:val="single" w:sz="4" w:space="0" w:color="000000"/>
              <w:bottom w:val="single" w:sz="4" w:space="0" w:color="000000"/>
              <w:right w:val="single" w:sz="4" w:space="0" w:color="000000"/>
            </w:tcBorders>
          </w:tcPr>
          <w:p w14:paraId="6A04E310"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Introducing new food waste collection service to flats above shops across the borough</w:t>
            </w:r>
          </w:p>
        </w:tc>
        <w:tc>
          <w:tcPr>
            <w:tcW w:w="9416" w:type="dxa"/>
            <w:tcBorders>
              <w:top w:val="single" w:sz="4" w:space="0" w:color="000000"/>
              <w:left w:val="single" w:sz="4" w:space="0" w:color="000000"/>
              <w:bottom w:val="single" w:sz="4" w:space="0" w:color="000000"/>
              <w:right w:val="single" w:sz="4" w:space="0" w:color="000000"/>
            </w:tcBorders>
          </w:tcPr>
          <w:p w14:paraId="6A04E311" w14:textId="77777777" w:rsidR="00DE1999" w:rsidRDefault="009247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Following trials in Autumn 2025, the Council will introduce a </w:t>
            </w:r>
            <w:proofErr w:type="gramStart"/>
            <w:r>
              <w:rPr>
                <w:rFonts w:ascii="Arial" w:eastAsia="Arial" w:hAnsi="Arial" w:cs="Arial"/>
                <w:color w:val="000000"/>
                <w:sz w:val="20"/>
                <w:szCs w:val="20"/>
              </w:rPr>
              <w:t>flats</w:t>
            </w:r>
            <w:proofErr w:type="gramEnd"/>
            <w:r>
              <w:rPr>
                <w:rFonts w:ascii="Arial" w:eastAsia="Arial" w:hAnsi="Arial" w:cs="Arial"/>
                <w:color w:val="000000"/>
                <w:sz w:val="20"/>
                <w:szCs w:val="20"/>
              </w:rPr>
              <w:t xml:space="preserve"> above shops' food waste collections to ~ 1200 properties</w:t>
            </w:r>
          </w:p>
        </w:tc>
        <w:tc>
          <w:tcPr>
            <w:tcW w:w="4718" w:type="dxa"/>
            <w:tcBorders>
              <w:top w:val="single" w:sz="4" w:space="0" w:color="000000"/>
              <w:left w:val="single" w:sz="4" w:space="0" w:color="000000"/>
              <w:bottom w:val="single" w:sz="4" w:space="0" w:color="000000"/>
              <w:right w:val="single" w:sz="4" w:space="0" w:color="000000"/>
            </w:tcBorders>
          </w:tcPr>
          <w:p w14:paraId="6A04E312"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The new service is expected to result in a slight increase in the food waste recycling rate</w:t>
            </w:r>
            <w:sdt>
              <w:sdtPr>
                <w:tag w:val="goog_rdk_21"/>
                <w:id w:val="425721667"/>
              </w:sdtPr>
              <w:sdtEndPr/>
              <w:sdtContent/>
            </w:sdt>
            <w:sdt>
              <w:sdtPr>
                <w:tag w:val="goog_rdk_22"/>
                <w:id w:val="-1353386435"/>
              </w:sdtPr>
              <w:sdtEndPr/>
              <w:sdtContent/>
            </w:sdt>
            <w:r>
              <w:rPr>
                <w:rFonts w:ascii="Arial" w:eastAsia="Arial" w:hAnsi="Arial" w:cs="Arial"/>
                <w:color w:val="000000"/>
                <w:sz w:val="20"/>
                <w:szCs w:val="20"/>
              </w:rPr>
              <w:t xml:space="preserve">. </w:t>
            </w:r>
          </w:p>
        </w:tc>
        <w:tc>
          <w:tcPr>
            <w:tcW w:w="4626" w:type="dxa"/>
            <w:tcBorders>
              <w:top w:val="single" w:sz="4" w:space="0" w:color="000000"/>
              <w:left w:val="single" w:sz="4" w:space="0" w:color="000000"/>
              <w:bottom w:val="single" w:sz="4" w:space="0" w:color="000000"/>
              <w:right w:val="single" w:sz="4" w:space="0" w:color="000000"/>
            </w:tcBorders>
          </w:tcPr>
          <w:p w14:paraId="6A04E313"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2026/27</w:t>
            </w:r>
          </w:p>
        </w:tc>
      </w:tr>
      <w:tr w:rsidR="00DE1999" w14:paraId="6A04E31A" w14:textId="77777777">
        <w:trPr>
          <w:trHeight w:val="336"/>
        </w:trPr>
        <w:tc>
          <w:tcPr>
            <w:tcW w:w="1126" w:type="dxa"/>
            <w:tcBorders>
              <w:top w:val="single" w:sz="4" w:space="0" w:color="000000"/>
              <w:left w:val="single" w:sz="4" w:space="0" w:color="000000"/>
              <w:bottom w:val="single" w:sz="4" w:space="0" w:color="000000"/>
              <w:right w:val="single" w:sz="4" w:space="0" w:color="000000"/>
            </w:tcBorders>
          </w:tcPr>
          <w:p w14:paraId="6A04E315"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LBS6-A</w:t>
            </w:r>
          </w:p>
        </w:tc>
        <w:tc>
          <w:tcPr>
            <w:tcW w:w="3078" w:type="dxa"/>
            <w:tcBorders>
              <w:top w:val="single" w:sz="4" w:space="0" w:color="000000"/>
              <w:left w:val="single" w:sz="4" w:space="0" w:color="000000"/>
              <w:bottom w:val="single" w:sz="4" w:space="0" w:color="000000"/>
              <w:right w:val="single" w:sz="4" w:space="0" w:color="000000"/>
            </w:tcBorders>
          </w:tcPr>
          <w:p w14:paraId="6A04E316"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Trial separate paper and card twin stream collections at communal locations</w:t>
            </w:r>
          </w:p>
        </w:tc>
        <w:tc>
          <w:tcPr>
            <w:tcW w:w="9416" w:type="dxa"/>
            <w:tcBorders>
              <w:top w:val="single" w:sz="4" w:space="0" w:color="000000"/>
              <w:left w:val="single" w:sz="4" w:space="0" w:color="000000"/>
              <w:bottom w:val="single" w:sz="4" w:space="0" w:color="000000"/>
              <w:right w:val="single" w:sz="4" w:space="0" w:color="000000"/>
            </w:tcBorders>
          </w:tcPr>
          <w:p w14:paraId="6A04E317" w14:textId="77777777" w:rsidR="00DE1999" w:rsidRDefault="009247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As part of a flats improvements project, introduce separate paper and card recycling to communal bin stores with low contamination rates to capture paper and card without risk of contamination from DMR/food waste</w:t>
            </w:r>
            <w:sdt>
              <w:sdtPr>
                <w:tag w:val="goog_rdk_23"/>
                <w:id w:val="618274406"/>
              </w:sdtPr>
              <w:sdtEndPr/>
              <w:sdtContent/>
            </w:sdt>
            <w:sdt>
              <w:sdtPr>
                <w:tag w:val="goog_rdk_24"/>
                <w:id w:val="-1275708113"/>
              </w:sdtPr>
              <w:sdtEndPr/>
              <w:sdtContent/>
            </w:sdt>
            <w:r>
              <w:rPr>
                <w:rFonts w:ascii="Arial" w:eastAsia="Arial" w:hAnsi="Arial" w:cs="Arial"/>
                <w:color w:val="000000"/>
                <w:sz w:val="20"/>
                <w:szCs w:val="20"/>
              </w:rPr>
              <w:t xml:space="preserve">. </w:t>
            </w:r>
          </w:p>
        </w:tc>
        <w:tc>
          <w:tcPr>
            <w:tcW w:w="4718" w:type="dxa"/>
            <w:tcBorders>
              <w:top w:val="single" w:sz="4" w:space="0" w:color="000000"/>
              <w:left w:val="single" w:sz="4" w:space="0" w:color="000000"/>
              <w:bottom w:val="single" w:sz="4" w:space="0" w:color="000000"/>
              <w:right w:val="single" w:sz="4" w:space="0" w:color="000000"/>
            </w:tcBorders>
          </w:tcPr>
          <w:p w14:paraId="6A04E318" w14:textId="77777777" w:rsidR="00DE1999" w:rsidRDefault="009247D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Enhanced quality and reduced contamination of paper and card collected from communal properties, increasing its market desirability.</w:t>
            </w:r>
          </w:p>
        </w:tc>
        <w:tc>
          <w:tcPr>
            <w:tcW w:w="4626" w:type="dxa"/>
            <w:tcBorders>
              <w:top w:val="single" w:sz="4" w:space="0" w:color="000000"/>
              <w:left w:val="single" w:sz="4" w:space="0" w:color="000000"/>
              <w:bottom w:val="single" w:sz="4" w:space="0" w:color="000000"/>
              <w:right w:val="single" w:sz="4" w:space="0" w:color="000000"/>
            </w:tcBorders>
          </w:tcPr>
          <w:p w14:paraId="6A04E319" w14:textId="77777777" w:rsidR="00DE1999" w:rsidRDefault="009247D7">
            <w:pPr>
              <w:rPr>
                <w:rFonts w:ascii="Arial" w:eastAsia="Arial" w:hAnsi="Arial" w:cs="Arial"/>
                <w:color w:val="000000"/>
                <w:sz w:val="20"/>
                <w:szCs w:val="20"/>
              </w:rPr>
            </w:pPr>
            <w:r>
              <w:rPr>
                <w:rFonts w:ascii="Arial" w:eastAsia="Arial" w:hAnsi="Arial" w:cs="Arial"/>
                <w:color w:val="000000"/>
                <w:sz w:val="20"/>
                <w:szCs w:val="20"/>
              </w:rPr>
              <w:t xml:space="preserve">Ongoing - 10% of communal properties per year </w:t>
            </w:r>
          </w:p>
        </w:tc>
      </w:tr>
    </w:tbl>
    <w:p w14:paraId="6A04E321" w14:textId="77777777" w:rsidR="00DE1999" w:rsidRDefault="00DE1999">
      <w:pPr>
        <w:jc w:val="both"/>
        <w:rPr>
          <w:rFonts w:ascii="Arial" w:eastAsia="Arial" w:hAnsi="Arial" w:cs="Arial"/>
          <w:color w:val="0062A3"/>
          <w:sz w:val="20"/>
          <w:szCs w:val="20"/>
        </w:rPr>
      </w:pPr>
    </w:p>
    <w:sectPr w:rsidR="00DE1999">
      <w:headerReference w:type="default" r:id="rId16"/>
      <w:footerReference w:type="default" r:id="rId17"/>
      <w:headerReference w:type="first" r:id="rId18"/>
      <w:pgSz w:w="23811" w:h="16838" w:orient="landscape"/>
      <w:pgMar w:top="720" w:right="720" w:bottom="720" w:left="72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4E34C" w14:textId="77777777" w:rsidR="009247D7" w:rsidRDefault="009247D7">
      <w:r>
        <w:separator/>
      </w:r>
    </w:p>
  </w:endnote>
  <w:endnote w:type="continuationSeparator" w:id="0">
    <w:p w14:paraId="6A04E34E" w14:textId="77777777" w:rsidR="009247D7" w:rsidRDefault="00924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9B3F69B0-6427-4792-8DA9-C178EBFEDA3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oundry Form Sans">
    <w:altName w:val="Calibri"/>
    <w:panose1 w:val="02000503050000020004"/>
    <w:charset w:val="00"/>
    <w:family w:val="auto"/>
    <w:pitch w:val="variable"/>
    <w:sig w:usb0="800000A7" w:usb1="00000040" w:usb2="00000000" w:usb3="00000000" w:csb0="00000001" w:csb1="00000000"/>
    <w:embedRegular r:id="rId2" w:fontKey="{BD6C5244-C125-461A-B890-5AD465A46094}"/>
    <w:embedBold r:id="rId3" w:fontKey="{398DD620-2D58-4DA8-A26F-4E9190B95BAC}"/>
    <w:embedItalic r:id="rId4" w:fontKey="{AD734684-1CA3-4124-ADA3-F4090BAFB82B}"/>
    <w:embedBoldItalic r:id="rId5" w:fontKey="{5419A0E2-07FE-47CF-A9DF-C38383ABEED1}"/>
  </w:font>
  <w:font w:name="Tahoma">
    <w:panose1 w:val="020B0604030504040204"/>
    <w:charset w:val="00"/>
    <w:family w:val="swiss"/>
    <w:pitch w:val="variable"/>
    <w:sig w:usb0="E1002EFF" w:usb1="C000605B" w:usb2="00000029" w:usb3="00000000" w:csb0="000101FF" w:csb1="00000000"/>
    <w:embedRegular r:id="rId6" w:fontKey="{3FA7377F-6A19-4362-8BCE-7FFBA2F6053A}"/>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7" w:fontKey="{1DE654DC-29DD-4E78-872C-19E85C764901}"/>
  </w:font>
  <w:font w:name="Calibri">
    <w:panose1 w:val="020B0604020202020204"/>
    <w:charset w:val="00"/>
    <w:family w:val="swiss"/>
    <w:pitch w:val="variable"/>
    <w:sig w:usb0="E4002EFF" w:usb1="C200247B" w:usb2="00000009" w:usb3="00000000" w:csb0="000001FF" w:csb1="00000000"/>
    <w:embedRegular r:id="rId8" w:fontKey="{CA1C5433-C986-4349-BDF9-E948E9663A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4E344" w14:textId="45DD5820" w:rsidR="00DE1999" w:rsidRDefault="009247D7">
    <w:pPr>
      <w:pBdr>
        <w:top w:val="nil"/>
        <w:left w:val="nil"/>
        <w:bottom w:val="nil"/>
        <w:right w:val="nil"/>
        <w:between w:val="nil"/>
      </w:pBdr>
      <w:tabs>
        <w:tab w:val="center" w:pos="4153"/>
        <w:tab w:val="right" w:pos="8306"/>
      </w:tabs>
      <w:jc w:val="right"/>
      <w:rPr>
        <w:rFonts w:ascii="Arial" w:eastAsia="Arial" w:hAnsi="Arial" w:cs="Arial"/>
        <w:sz w:val="16"/>
        <w:szCs w:val="16"/>
      </w:rPr>
    </w:pP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sidR="00223621">
      <w:rPr>
        <w:rFonts w:ascii="Arial" w:eastAsia="Arial" w:hAnsi="Arial" w:cs="Arial"/>
        <w:noProof/>
        <w:sz w:val="16"/>
        <w:szCs w:val="16"/>
      </w:rPr>
      <w:t>2</w:t>
    </w:r>
    <w:r>
      <w:rPr>
        <w:rFonts w:ascii="Arial" w:eastAsia="Arial" w:hAnsi="Arial" w:cs="Arial"/>
        <w:sz w:val="16"/>
        <w:szCs w:val="16"/>
      </w:rPr>
      <w:fldChar w:fldCharType="end"/>
    </w:r>
  </w:p>
  <w:p w14:paraId="6A04E345" w14:textId="77777777" w:rsidR="00DE1999" w:rsidRDefault="00DE1999">
    <w:pPr>
      <w:pBdr>
        <w:top w:val="nil"/>
        <w:left w:val="nil"/>
        <w:bottom w:val="nil"/>
        <w:right w:val="nil"/>
        <w:between w:val="nil"/>
      </w:pBdr>
      <w:tabs>
        <w:tab w:val="center" w:pos="4153"/>
        <w:tab w:val="right" w:pos="8306"/>
      </w:tabs>
      <w:rPr>
        <w:rFonts w:ascii="Arial" w:eastAsia="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4E348" w14:textId="77777777" w:rsidR="009247D7" w:rsidRDefault="009247D7">
      <w:r>
        <w:separator/>
      </w:r>
    </w:p>
  </w:footnote>
  <w:footnote w:type="continuationSeparator" w:id="0">
    <w:p w14:paraId="6A04E34A" w14:textId="77777777" w:rsidR="009247D7" w:rsidRDefault="009247D7">
      <w:r>
        <w:continuationSeparator/>
      </w:r>
    </w:p>
  </w:footnote>
  <w:footnote w:id="1">
    <w:p w14:paraId="6A04E34C" w14:textId="77777777" w:rsidR="009247D7" w:rsidRDefault="009247D7">
      <w:pPr>
        <w:rPr>
          <w:sz w:val="20"/>
          <w:szCs w:val="20"/>
        </w:rPr>
      </w:pPr>
      <w:r>
        <w:rPr>
          <w:rStyle w:val="FootnoteReference"/>
        </w:rPr>
        <w:footnoteRef/>
      </w:r>
      <w:r>
        <w:rPr>
          <w:sz w:val="20"/>
          <w:szCs w:val="20"/>
        </w:rPr>
        <w:t xml:space="preserve"> Figures updated in line with Target Guidance. Original data excluded food in residual waste; we’ve corrected this using the guidance formula. The higher figure includes avoidable food waste in residuals, the lower excludes it.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4E342" w14:textId="77777777" w:rsidR="00DE1999" w:rsidRDefault="009247D7">
    <w:pPr>
      <w:pBdr>
        <w:top w:val="nil"/>
        <w:left w:val="nil"/>
        <w:bottom w:val="nil"/>
        <w:right w:val="nil"/>
        <w:between w:val="nil"/>
      </w:pBdr>
      <w:tabs>
        <w:tab w:val="center" w:pos="4153"/>
        <w:tab w:val="right" w:pos="8306"/>
      </w:tabs>
      <w:jc w:val="center"/>
    </w:pPr>
    <w:r>
      <w:rPr>
        <w:noProof/>
      </w:rPr>
      <w:drawing>
        <wp:inline distT="0" distB="0" distL="0" distR="0" wp14:anchorId="6A04E348" wp14:editId="6A04E349">
          <wp:extent cx="2946400" cy="223520"/>
          <wp:effectExtent l="0" t="0" r="0" b="0"/>
          <wp:docPr id="7" name="image1.jpg" descr="Mayor of London 85key"/>
          <wp:cNvGraphicFramePr/>
          <a:graphic xmlns:a="http://schemas.openxmlformats.org/drawingml/2006/main">
            <a:graphicData uri="http://schemas.openxmlformats.org/drawingml/2006/picture">
              <pic:pic xmlns:pic="http://schemas.openxmlformats.org/drawingml/2006/picture">
                <pic:nvPicPr>
                  <pic:cNvPr id="0" name="image1.jpg" descr="Mayor of London 85key"/>
                  <pic:cNvPicPr preferRelativeResize="0"/>
                </pic:nvPicPr>
                <pic:blipFill>
                  <a:blip r:embed="rId1"/>
                  <a:srcRect/>
                  <a:stretch>
                    <a:fillRect/>
                  </a:stretch>
                </pic:blipFill>
                <pic:spPr>
                  <a:xfrm>
                    <a:off x="0" y="0"/>
                    <a:ext cx="2946400" cy="223520"/>
                  </a:xfrm>
                  <a:prstGeom prst="rect">
                    <a:avLst/>
                  </a:prstGeom>
                  <a:ln/>
                </pic:spPr>
              </pic:pic>
            </a:graphicData>
          </a:graphic>
        </wp:inline>
      </w:drawing>
    </w:r>
  </w:p>
  <w:p w14:paraId="6A04E343" w14:textId="77777777" w:rsidR="00DE1999" w:rsidRDefault="00DE1999">
    <w:pPr>
      <w:pBdr>
        <w:top w:val="nil"/>
        <w:left w:val="nil"/>
        <w:bottom w:val="nil"/>
        <w:right w:val="nil"/>
        <w:between w:val="nil"/>
      </w:pBdr>
      <w:tabs>
        <w:tab w:val="center" w:pos="4153"/>
        <w:tab w:val="right" w:pos="8306"/>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4E346" w14:textId="77777777" w:rsidR="00DE1999" w:rsidRDefault="009247D7">
    <w:pPr>
      <w:pBdr>
        <w:top w:val="nil"/>
        <w:left w:val="nil"/>
        <w:bottom w:val="nil"/>
        <w:right w:val="nil"/>
        <w:between w:val="nil"/>
      </w:pBdr>
      <w:tabs>
        <w:tab w:val="center" w:pos="4153"/>
        <w:tab w:val="right" w:pos="8306"/>
      </w:tabs>
      <w:jc w:val="center"/>
    </w:pPr>
    <w:r>
      <w:rPr>
        <w:noProof/>
      </w:rPr>
      <w:drawing>
        <wp:inline distT="0" distB="0" distL="0" distR="0" wp14:anchorId="6A04E34A" wp14:editId="6A04E34B">
          <wp:extent cx="2946400" cy="223520"/>
          <wp:effectExtent l="0" t="0" r="0" b="0"/>
          <wp:docPr id="8" name="image1.jpg" descr="Mayor of London 85key"/>
          <wp:cNvGraphicFramePr/>
          <a:graphic xmlns:a="http://schemas.openxmlformats.org/drawingml/2006/main">
            <a:graphicData uri="http://schemas.openxmlformats.org/drawingml/2006/picture">
              <pic:pic xmlns:pic="http://schemas.openxmlformats.org/drawingml/2006/picture">
                <pic:nvPicPr>
                  <pic:cNvPr id="0" name="image1.jpg" descr="Mayor of London 85key"/>
                  <pic:cNvPicPr preferRelativeResize="0"/>
                </pic:nvPicPr>
                <pic:blipFill>
                  <a:blip r:embed="rId1"/>
                  <a:srcRect/>
                  <a:stretch>
                    <a:fillRect/>
                  </a:stretch>
                </pic:blipFill>
                <pic:spPr>
                  <a:xfrm>
                    <a:off x="0" y="0"/>
                    <a:ext cx="2946400" cy="223520"/>
                  </a:xfrm>
                  <a:prstGeom prst="rect">
                    <a:avLst/>
                  </a:prstGeom>
                  <a:ln/>
                </pic:spPr>
              </pic:pic>
            </a:graphicData>
          </a:graphic>
        </wp:inline>
      </w:drawing>
    </w:r>
  </w:p>
  <w:p w14:paraId="6A04E347" w14:textId="77777777" w:rsidR="00DE1999" w:rsidRDefault="00DE1999">
    <w:pPr>
      <w:pBdr>
        <w:top w:val="nil"/>
        <w:left w:val="nil"/>
        <w:bottom w:val="nil"/>
        <w:right w:val="nil"/>
        <w:between w:val="nil"/>
      </w:pBdr>
      <w:tabs>
        <w:tab w:val="center" w:pos="4153"/>
        <w:tab w:val="right" w:pos="830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43208"/>
    <w:multiLevelType w:val="multilevel"/>
    <w:tmpl w:val="22B25544"/>
    <w:lvl w:ilvl="0">
      <w:start w:val="1"/>
      <w:numFmt w:val="bullet"/>
      <w:pStyle w:val="ListNumber2"/>
      <w:lvlText w:val="●"/>
      <w:lvlJc w:val="left"/>
      <w:pPr>
        <w:ind w:left="915" w:hanging="360"/>
      </w:pPr>
      <w:rPr>
        <w:rFonts w:ascii="Noto Sans Symbols" w:eastAsia="Noto Sans Symbols" w:hAnsi="Noto Sans Symbols" w:cs="Noto Sans Symbols"/>
      </w:rPr>
    </w:lvl>
    <w:lvl w:ilvl="1">
      <w:start w:val="1"/>
      <w:numFmt w:val="bullet"/>
      <w:lvlText w:val="o"/>
      <w:lvlJc w:val="left"/>
      <w:pPr>
        <w:ind w:left="1635" w:hanging="360"/>
      </w:pPr>
      <w:rPr>
        <w:rFonts w:ascii="Courier New" w:eastAsia="Courier New" w:hAnsi="Courier New" w:cs="Courier New"/>
      </w:rPr>
    </w:lvl>
    <w:lvl w:ilvl="2">
      <w:start w:val="1"/>
      <w:numFmt w:val="bullet"/>
      <w:lvlText w:val="▪"/>
      <w:lvlJc w:val="left"/>
      <w:pPr>
        <w:ind w:left="2355" w:hanging="360"/>
      </w:pPr>
      <w:rPr>
        <w:rFonts w:ascii="Noto Sans Symbols" w:eastAsia="Noto Sans Symbols" w:hAnsi="Noto Sans Symbols" w:cs="Noto Sans Symbols"/>
      </w:rPr>
    </w:lvl>
    <w:lvl w:ilvl="3">
      <w:start w:val="1"/>
      <w:numFmt w:val="bullet"/>
      <w:lvlText w:val="●"/>
      <w:lvlJc w:val="left"/>
      <w:pPr>
        <w:ind w:left="3075" w:hanging="360"/>
      </w:pPr>
      <w:rPr>
        <w:rFonts w:ascii="Noto Sans Symbols" w:eastAsia="Noto Sans Symbols" w:hAnsi="Noto Sans Symbols" w:cs="Noto Sans Symbols"/>
      </w:rPr>
    </w:lvl>
    <w:lvl w:ilvl="4">
      <w:start w:val="1"/>
      <w:numFmt w:val="bullet"/>
      <w:lvlText w:val="o"/>
      <w:lvlJc w:val="left"/>
      <w:pPr>
        <w:ind w:left="3795" w:hanging="360"/>
      </w:pPr>
      <w:rPr>
        <w:rFonts w:ascii="Courier New" w:eastAsia="Courier New" w:hAnsi="Courier New" w:cs="Courier New"/>
      </w:rPr>
    </w:lvl>
    <w:lvl w:ilvl="5">
      <w:start w:val="1"/>
      <w:numFmt w:val="bullet"/>
      <w:lvlText w:val="▪"/>
      <w:lvlJc w:val="left"/>
      <w:pPr>
        <w:ind w:left="4515" w:hanging="360"/>
      </w:pPr>
      <w:rPr>
        <w:rFonts w:ascii="Noto Sans Symbols" w:eastAsia="Noto Sans Symbols" w:hAnsi="Noto Sans Symbols" w:cs="Noto Sans Symbols"/>
      </w:rPr>
    </w:lvl>
    <w:lvl w:ilvl="6">
      <w:start w:val="1"/>
      <w:numFmt w:val="bullet"/>
      <w:lvlText w:val="●"/>
      <w:lvlJc w:val="left"/>
      <w:pPr>
        <w:ind w:left="5235" w:hanging="360"/>
      </w:pPr>
      <w:rPr>
        <w:rFonts w:ascii="Noto Sans Symbols" w:eastAsia="Noto Sans Symbols" w:hAnsi="Noto Sans Symbols" w:cs="Noto Sans Symbols"/>
      </w:rPr>
    </w:lvl>
    <w:lvl w:ilvl="7">
      <w:start w:val="1"/>
      <w:numFmt w:val="bullet"/>
      <w:lvlText w:val="o"/>
      <w:lvlJc w:val="left"/>
      <w:pPr>
        <w:ind w:left="5955" w:hanging="360"/>
      </w:pPr>
      <w:rPr>
        <w:rFonts w:ascii="Courier New" w:eastAsia="Courier New" w:hAnsi="Courier New" w:cs="Courier New"/>
      </w:rPr>
    </w:lvl>
    <w:lvl w:ilvl="8">
      <w:start w:val="1"/>
      <w:numFmt w:val="bullet"/>
      <w:lvlText w:val="▪"/>
      <w:lvlJc w:val="left"/>
      <w:pPr>
        <w:ind w:left="6675" w:hanging="360"/>
      </w:pPr>
      <w:rPr>
        <w:rFonts w:ascii="Noto Sans Symbols" w:eastAsia="Noto Sans Symbols" w:hAnsi="Noto Sans Symbols" w:cs="Noto Sans Symbols"/>
      </w:rPr>
    </w:lvl>
  </w:abstractNum>
  <w:abstractNum w:abstractNumId="1" w15:restartNumberingAfterBreak="0">
    <w:nsid w:val="0DF64959"/>
    <w:multiLevelType w:val="multilevel"/>
    <w:tmpl w:val="290E72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E795A0B"/>
    <w:multiLevelType w:val="multilevel"/>
    <w:tmpl w:val="5D807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AC613E"/>
    <w:multiLevelType w:val="multilevel"/>
    <w:tmpl w:val="9EEC5F8A"/>
    <w:lvl w:ilvl="0">
      <w:start w:val="1"/>
      <w:numFmt w:val="bullet"/>
      <w:pStyle w:val="ListNumber"/>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AC81021"/>
    <w:multiLevelType w:val="multilevel"/>
    <w:tmpl w:val="0C44E40E"/>
    <w:lvl w:ilvl="0">
      <w:start w:val="1"/>
      <w:numFmt w:val="bullet"/>
      <w:lvlText w:val="●"/>
      <w:lvlJc w:val="left"/>
      <w:pPr>
        <w:ind w:left="866" w:hanging="360"/>
      </w:pPr>
      <w:rPr>
        <w:rFonts w:ascii="Noto Sans Symbols" w:eastAsia="Noto Sans Symbols" w:hAnsi="Noto Sans Symbols" w:cs="Noto Sans Symbols"/>
      </w:rPr>
    </w:lvl>
    <w:lvl w:ilvl="1">
      <w:start w:val="1"/>
      <w:numFmt w:val="bullet"/>
      <w:lvlText w:val="○"/>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5" w15:restartNumberingAfterBreak="0">
    <w:nsid w:val="1DEA520A"/>
    <w:multiLevelType w:val="multilevel"/>
    <w:tmpl w:val="1C9AB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0C76ED"/>
    <w:multiLevelType w:val="multilevel"/>
    <w:tmpl w:val="4C32677C"/>
    <w:lvl w:ilvl="0">
      <w:start w:val="1"/>
      <w:numFmt w:val="decimal"/>
      <w:pStyle w:val="ListNumber3"/>
      <w:lvlText w:val="%1."/>
      <w:lvlJc w:val="left"/>
      <w:pPr>
        <w:ind w:left="720" w:hanging="360"/>
      </w:pPr>
      <w:rPr>
        <w:rFonts w:ascii="Arial" w:eastAsia="Arial" w:hAnsi="Arial" w:cs="Arial"/>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13A59D7"/>
    <w:multiLevelType w:val="multilevel"/>
    <w:tmpl w:val="A9F49BD8"/>
    <w:lvl w:ilvl="0">
      <w:start w:val="1"/>
      <w:numFmt w:val="bullet"/>
      <w:lvlText w:val="●"/>
      <w:lvlJc w:val="left"/>
      <w:pPr>
        <w:ind w:left="720" w:hanging="360"/>
      </w:pPr>
      <w:rPr>
        <w:u w:val="none"/>
      </w:rPr>
    </w:lvl>
    <w:lvl w:ilvl="1">
      <w:start w:val="1"/>
      <w:numFmt w:val="bullet"/>
      <w:pStyle w:val="LONHeadingOneNumbered"/>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001703"/>
    <w:multiLevelType w:val="multilevel"/>
    <w:tmpl w:val="0FD6EE9C"/>
    <w:lvl w:ilvl="0">
      <w:start w:val="1"/>
      <w:numFmt w:val="bullet"/>
      <w:pStyle w:val="ListNumber5"/>
      <w:lvlText w:val="●"/>
      <w:lvlJc w:val="left"/>
      <w:pPr>
        <w:ind w:left="915" w:hanging="360"/>
      </w:pPr>
      <w:rPr>
        <w:rFonts w:ascii="Noto Sans Symbols" w:eastAsia="Noto Sans Symbols" w:hAnsi="Noto Sans Symbols" w:cs="Noto Sans Symbols"/>
      </w:rPr>
    </w:lvl>
    <w:lvl w:ilvl="1">
      <w:start w:val="1"/>
      <w:numFmt w:val="bullet"/>
      <w:lvlText w:val="o"/>
      <w:lvlJc w:val="left"/>
      <w:pPr>
        <w:ind w:left="1635" w:hanging="360"/>
      </w:pPr>
      <w:rPr>
        <w:rFonts w:ascii="Courier New" w:eastAsia="Courier New" w:hAnsi="Courier New" w:cs="Courier New"/>
      </w:rPr>
    </w:lvl>
    <w:lvl w:ilvl="2">
      <w:start w:val="1"/>
      <w:numFmt w:val="bullet"/>
      <w:lvlText w:val="▪"/>
      <w:lvlJc w:val="left"/>
      <w:pPr>
        <w:ind w:left="2355" w:hanging="360"/>
      </w:pPr>
      <w:rPr>
        <w:rFonts w:ascii="Noto Sans Symbols" w:eastAsia="Noto Sans Symbols" w:hAnsi="Noto Sans Symbols" w:cs="Noto Sans Symbols"/>
      </w:rPr>
    </w:lvl>
    <w:lvl w:ilvl="3">
      <w:start w:val="1"/>
      <w:numFmt w:val="bullet"/>
      <w:lvlText w:val="●"/>
      <w:lvlJc w:val="left"/>
      <w:pPr>
        <w:ind w:left="3075" w:hanging="360"/>
      </w:pPr>
      <w:rPr>
        <w:rFonts w:ascii="Noto Sans Symbols" w:eastAsia="Noto Sans Symbols" w:hAnsi="Noto Sans Symbols" w:cs="Noto Sans Symbols"/>
      </w:rPr>
    </w:lvl>
    <w:lvl w:ilvl="4">
      <w:start w:val="1"/>
      <w:numFmt w:val="bullet"/>
      <w:lvlText w:val="o"/>
      <w:lvlJc w:val="left"/>
      <w:pPr>
        <w:ind w:left="3795" w:hanging="360"/>
      </w:pPr>
      <w:rPr>
        <w:rFonts w:ascii="Courier New" w:eastAsia="Courier New" w:hAnsi="Courier New" w:cs="Courier New"/>
      </w:rPr>
    </w:lvl>
    <w:lvl w:ilvl="5">
      <w:start w:val="1"/>
      <w:numFmt w:val="bullet"/>
      <w:lvlText w:val="▪"/>
      <w:lvlJc w:val="left"/>
      <w:pPr>
        <w:ind w:left="4515" w:hanging="360"/>
      </w:pPr>
      <w:rPr>
        <w:rFonts w:ascii="Noto Sans Symbols" w:eastAsia="Noto Sans Symbols" w:hAnsi="Noto Sans Symbols" w:cs="Noto Sans Symbols"/>
      </w:rPr>
    </w:lvl>
    <w:lvl w:ilvl="6">
      <w:start w:val="1"/>
      <w:numFmt w:val="bullet"/>
      <w:lvlText w:val="●"/>
      <w:lvlJc w:val="left"/>
      <w:pPr>
        <w:ind w:left="5235" w:hanging="360"/>
      </w:pPr>
      <w:rPr>
        <w:rFonts w:ascii="Noto Sans Symbols" w:eastAsia="Noto Sans Symbols" w:hAnsi="Noto Sans Symbols" w:cs="Noto Sans Symbols"/>
      </w:rPr>
    </w:lvl>
    <w:lvl w:ilvl="7">
      <w:start w:val="1"/>
      <w:numFmt w:val="bullet"/>
      <w:lvlText w:val="o"/>
      <w:lvlJc w:val="left"/>
      <w:pPr>
        <w:ind w:left="5955" w:hanging="360"/>
      </w:pPr>
      <w:rPr>
        <w:rFonts w:ascii="Courier New" w:eastAsia="Courier New" w:hAnsi="Courier New" w:cs="Courier New"/>
      </w:rPr>
    </w:lvl>
    <w:lvl w:ilvl="8">
      <w:start w:val="1"/>
      <w:numFmt w:val="bullet"/>
      <w:lvlText w:val="▪"/>
      <w:lvlJc w:val="left"/>
      <w:pPr>
        <w:ind w:left="6675" w:hanging="360"/>
      </w:pPr>
      <w:rPr>
        <w:rFonts w:ascii="Noto Sans Symbols" w:eastAsia="Noto Sans Symbols" w:hAnsi="Noto Sans Symbols" w:cs="Noto Sans Symbols"/>
      </w:rPr>
    </w:lvl>
  </w:abstractNum>
  <w:abstractNum w:abstractNumId="9" w15:restartNumberingAfterBreak="0">
    <w:nsid w:val="22F37FFE"/>
    <w:multiLevelType w:val="multilevel"/>
    <w:tmpl w:val="0B76FE9A"/>
    <w:lvl w:ilvl="0">
      <w:start w:val="1"/>
      <w:numFmt w:val="bullet"/>
      <w:pStyle w:val="LONBulletTwo"/>
      <w:lvlText w:val="●"/>
      <w:lvlJc w:val="left"/>
      <w:pPr>
        <w:ind w:left="915" w:hanging="360"/>
      </w:pPr>
      <w:rPr>
        <w:u w:val="none"/>
      </w:rPr>
    </w:lvl>
    <w:lvl w:ilvl="1">
      <w:start w:val="1"/>
      <w:numFmt w:val="bullet"/>
      <w:lvlText w:val="o"/>
      <w:lvlJc w:val="left"/>
      <w:pPr>
        <w:ind w:left="1635" w:hanging="360"/>
      </w:pPr>
      <w:rPr>
        <w:u w:val="none"/>
      </w:rPr>
    </w:lvl>
    <w:lvl w:ilvl="2">
      <w:start w:val="1"/>
      <w:numFmt w:val="bullet"/>
      <w:lvlText w:val="▪"/>
      <w:lvlJc w:val="left"/>
      <w:pPr>
        <w:ind w:left="2355" w:hanging="360"/>
      </w:pPr>
      <w:rPr>
        <w:u w:val="none"/>
      </w:rPr>
    </w:lvl>
    <w:lvl w:ilvl="3">
      <w:start w:val="1"/>
      <w:numFmt w:val="bullet"/>
      <w:lvlText w:val="●"/>
      <w:lvlJc w:val="left"/>
      <w:pPr>
        <w:ind w:left="3075" w:hanging="360"/>
      </w:pPr>
      <w:rPr>
        <w:u w:val="none"/>
      </w:rPr>
    </w:lvl>
    <w:lvl w:ilvl="4">
      <w:start w:val="1"/>
      <w:numFmt w:val="bullet"/>
      <w:lvlText w:val="o"/>
      <w:lvlJc w:val="left"/>
      <w:pPr>
        <w:ind w:left="3795" w:hanging="360"/>
      </w:pPr>
      <w:rPr>
        <w:u w:val="none"/>
      </w:rPr>
    </w:lvl>
    <w:lvl w:ilvl="5">
      <w:start w:val="1"/>
      <w:numFmt w:val="bullet"/>
      <w:lvlText w:val="▪"/>
      <w:lvlJc w:val="left"/>
      <w:pPr>
        <w:ind w:left="4515" w:hanging="360"/>
      </w:pPr>
      <w:rPr>
        <w:u w:val="none"/>
      </w:rPr>
    </w:lvl>
    <w:lvl w:ilvl="6">
      <w:start w:val="1"/>
      <w:numFmt w:val="bullet"/>
      <w:lvlText w:val="●"/>
      <w:lvlJc w:val="left"/>
      <w:pPr>
        <w:ind w:left="5235" w:hanging="360"/>
      </w:pPr>
      <w:rPr>
        <w:u w:val="none"/>
      </w:rPr>
    </w:lvl>
    <w:lvl w:ilvl="7">
      <w:start w:val="1"/>
      <w:numFmt w:val="bullet"/>
      <w:lvlText w:val="o"/>
      <w:lvlJc w:val="left"/>
      <w:pPr>
        <w:ind w:left="5955" w:hanging="360"/>
      </w:pPr>
      <w:rPr>
        <w:u w:val="none"/>
      </w:rPr>
    </w:lvl>
    <w:lvl w:ilvl="8">
      <w:start w:val="1"/>
      <w:numFmt w:val="bullet"/>
      <w:lvlText w:val="▪"/>
      <w:lvlJc w:val="left"/>
      <w:pPr>
        <w:ind w:left="6675" w:hanging="360"/>
      </w:pPr>
      <w:rPr>
        <w:u w:val="none"/>
      </w:rPr>
    </w:lvl>
  </w:abstractNum>
  <w:abstractNum w:abstractNumId="10" w15:restartNumberingAfterBreak="0">
    <w:nsid w:val="27C900FC"/>
    <w:multiLevelType w:val="multilevel"/>
    <w:tmpl w:val="F8BAC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04F0894"/>
    <w:multiLevelType w:val="multilevel"/>
    <w:tmpl w:val="9AF08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12" w15:restartNumberingAfterBreak="0">
    <w:nsid w:val="35391002"/>
    <w:multiLevelType w:val="multilevel"/>
    <w:tmpl w:val="BEC0672C"/>
    <w:lvl w:ilvl="0">
      <w:start w:val="1"/>
      <w:numFmt w:val="bullet"/>
      <w:pStyle w:val="ListNumber4"/>
      <w:lvlText w:val="●"/>
      <w:lvlJc w:val="left"/>
      <w:pPr>
        <w:ind w:left="866" w:hanging="360"/>
      </w:pPr>
      <w:rPr>
        <w:u w:val="none"/>
      </w:rPr>
    </w:lvl>
    <w:lvl w:ilvl="1">
      <w:start w:val="1"/>
      <w:numFmt w:val="bullet"/>
      <w:lvlText w:val="○"/>
      <w:lvlJc w:val="left"/>
      <w:pPr>
        <w:ind w:left="566" w:hanging="164"/>
      </w:pPr>
      <w:rPr>
        <w:u w:val="none"/>
      </w:rPr>
    </w:lvl>
    <w:lvl w:ilvl="2">
      <w:start w:val="1"/>
      <w:numFmt w:val="bullet"/>
      <w:lvlText w:val="■"/>
      <w:lvlJc w:val="left"/>
      <w:pPr>
        <w:ind w:left="2306" w:hanging="360"/>
      </w:pPr>
      <w:rPr>
        <w:u w:val="none"/>
      </w:rPr>
    </w:lvl>
    <w:lvl w:ilvl="3">
      <w:start w:val="1"/>
      <w:numFmt w:val="bullet"/>
      <w:lvlText w:val="●"/>
      <w:lvlJc w:val="left"/>
      <w:pPr>
        <w:ind w:left="3026" w:hanging="360"/>
      </w:pPr>
      <w:rPr>
        <w:u w:val="none"/>
      </w:rPr>
    </w:lvl>
    <w:lvl w:ilvl="4">
      <w:start w:val="1"/>
      <w:numFmt w:val="bullet"/>
      <w:lvlText w:val="○"/>
      <w:lvlJc w:val="left"/>
      <w:pPr>
        <w:ind w:left="3746" w:hanging="360"/>
      </w:pPr>
      <w:rPr>
        <w:u w:val="none"/>
      </w:rPr>
    </w:lvl>
    <w:lvl w:ilvl="5">
      <w:start w:val="1"/>
      <w:numFmt w:val="bullet"/>
      <w:lvlText w:val="■"/>
      <w:lvlJc w:val="left"/>
      <w:pPr>
        <w:ind w:left="4466" w:hanging="360"/>
      </w:pPr>
      <w:rPr>
        <w:u w:val="none"/>
      </w:rPr>
    </w:lvl>
    <w:lvl w:ilvl="6">
      <w:start w:val="1"/>
      <w:numFmt w:val="bullet"/>
      <w:lvlText w:val="●"/>
      <w:lvlJc w:val="left"/>
      <w:pPr>
        <w:ind w:left="5186" w:hanging="360"/>
      </w:pPr>
      <w:rPr>
        <w:u w:val="none"/>
      </w:rPr>
    </w:lvl>
    <w:lvl w:ilvl="7">
      <w:start w:val="1"/>
      <w:numFmt w:val="bullet"/>
      <w:lvlText w:val="○"/>
      <w:lvlJc w:val="left"/>
      <w:pPr>
        <w:ind w:left="5906" w:hanging="360"/>
      </w:pPr>
      <w:rPr>
        <w:u w:val="none"/>
      </w:rPr>
    </w:lvl>
    <w:lvl w:ilvl="8">
      <w:start w:val="1"/>
      <w:numFmt w:val="bullet"/>
      <w:lvlText w:val="■"/>
      <w:lvlJc w:val="left"/>
      <w:pPr>
        <w:ind w:left="6626" w:hanging="360"/>
      </w:pPr>
      <w:rPr>
        <w:u w:val="none"/>
      </w:rPr>
    </w:lvl>
  </w:abstractNum>
  <w:abstractNum w:abstractNumId="13" w15:restartNumberingAfterBreak="0">
    <w:nsid w:val="4A003037"/>
    <w:multiLevelType w:val="multilevel"/>
    <w:tmpl w:val="C3D8EAA0"/>
    <w:lvl w:ilvl="0">
      <w:start w:val="1"/>
      <w:numFmt w:val="bullet"/>
      <w:pStyle w:val="ListBullet5"/>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EDC0C54"/>
    <w:multiLevelType w:val="multilevel"/>
    <w:tmpl w:val="5F76A892"/>
    <w:lvl w:ilvl="0">
      <w:start w:val="1"/>
      <w:numFmt w:val="bullet"/>
      <w:pStyle w:val="ListBullet3"/>
      <w:lvlText w:val="●"/>
      <w:lvlJc w:val="left"/>
      <w:pPr>
        <w:ind w:left="866" w:hanging="360"/>
      </w:pPr>
      <w:rPr>
        <w:rFonts w:ascii="Noto Sans Symbols" w:eastAsia="Noto Sans Symbols" w:hAnsi="Noto Sans Symbols" w:cs="Noto Sans Symbols"/>
      </w:rPr>
    </w:lvl>
    <w:lvl w:ilvl="1">
      <w:start w:val="1"/>
      <w:numFmt w:val="bullet"/>
      <w:lvlText w:val="o"/>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o"/>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o"/>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abstractNum w:abstractNumId="15" w15:restartNumberingAfterBreak="0">
    <w:nsid w:val="4F5E1996"/>
    <w:multiLevelType w:val="multilevel"/>
    <w:tmpl w:val="966C2D5E"/>
    <w:lvl w:ilvl="0">
      <w:start w:val="1"/>
      <w:numFmt w:val="bullet"/>
      <w:lvlText w:val="●"/>
      <w:lvlJc w:val="left"/>
      <w:pPr>
        <w:ind w:left="866" w:hanging="360"/>
      </w:pPr>
      <w:rPr>
        <w:u w:val="none"/>
      </w:rPr>
    </w:lvl>
    <w:lvl w:ilvl="1">
      <w:start w:val="1"/>
      <w:numFmt w:val="bullet"/>
      <w:lvlText w:val="○"/>
      <w:lvlJc w:val="left"/>
      <w:pPr>
        <w:ind w:left="1586" w:hanging="360"/>
      </w:pPr>
      <w:rPr>
        <w:u w:val="none"/>
      </w:rPr>
    </w:lvl>
    <w:lvl w:ilvl="2">
      <w:start w:val="1"/>
      <w:numFmt w:val="bullet"/>
      <w:lvlText w:val="■"/>
      <w:lvlJc w:val="left"/>
      <w:pPr>
        <w:ind w:left="2306" w:hanging="360"/>
      </w:pPr>
      <w:rPr>
        <w:u w:val="none"/>
      </w:rPr>
    </w:lvl>
    <w:lvl w:ilvl="3">
      <w:start w:val="1"/>
      <w:numFmt w:val="bullet"/>
      <w:lvlText w:val="●"/>
      <w:lvlJc w:val="left"/>
      <w:pPr>
        <w:ind w:left="3026" w:hanging="360"/>
      </w:pPr>
      <w:rPr>
        <w:u w:val="none"/>
      </w:rPr>
    </w:lvl>
    <w:lvl w:ilvl="4">
      <w:start w:val="1"/>
      <w:numFmt w:val="bullet"/>
      <w:lvlText w:val="○"/>
      <w:lvlJc w:val="left"/>
      <w:pPr>
        <w:ind w:left="3746" w:hanging="360"/>
      </w:pPr>
      <w:rPr>
        <w:u w:val="none"/>
      </w:rPr>
    </w:lvl>
    <w:lvl w:ilvl="5">
      <w:start w:val="1"/>
      <w:numFmt w:val="bullet"/>
      <w:lvlText w:val="■"/>
      <w:lvlJc w:val="left"/>
      <w:pPr>
        <w:ind w:left="4466" w:hanging="360"/>
      </w:pPr>
      <w:rPr>
        <w:u w:val="none"/>
      </w:rPr>
    </w:lvl>
    <w:lvl w:ilvl="6">
      <w:start w:val="1"/>
      <w:numFmt w:val="bullet"/>
      <w:lvlText w:val="●"/>
      <w:lvlJc w:val="left"/>
      <w:pPr>
        <w:ind w:left="5186" w:hanging="360"/>
      </w:pPr>
      <w:rPr>
        <w:u w:val="none"/>
      </w:rPr>
    </w:lvl>
    <w:lvl w:ilvl="7">
      <w:start w:val="1"/>
      <w:numFmt w:val="bullet"/>
      <w:lvlText w:val="○"/>
      <w:lvlJc w:val="left"/>
      <w:pPr>
        <w:ind w:left="5906" w:hanging="360"/>
      </w:pPr>
      <w:rPr>
        <w:u w:val="none"/>
      </w:rPr>
    </w:lvl>
    <w:lvl w:ilvl="8">
      <w:start w:val="1"/>
      <w:numFmt w:val="bullet"/>
      <w:lvlText w:val="■"/>
      <w:lvlJc w:val="left"/>
      <w:pPr>
        <w:ind w:left="6626" w:hanging="360"/>
      </w:pPr>
      <w:rPr>
        <w:u w:val="none"/>
      </w:rPr>
    </w:lvl>
  </w:abstractNum>
  <w:abstractNum w:abstractNumId="16" w15:restartNumberingAfterBreak="0">
    <w:nsid w:val="501E634C"/>
    <w:multiLevelType w:val="multilevel"/>
    <w:tmpl w:val="30208CCA"/>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06036FB"/>
    <w:multiLevelType w:val="multilevel"/>
    <w:tmpl w:val="F8405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5D22767"/>
    <w:multiLevelType w:val="multilevel"/>
    <w:tmpl w:val="867CB52A"/>
    <w:lvl w:ilvl="0">
      <w:start w:val="1"/>
      <w:numFmt w:val="bullet"/>
      <w:pStyle w:val="ListBullet4"/>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83710D0"/>
    <w:multiLevelType w:val="multilevel"/>
    <w:tmpl w:val="7C24D04C"/>
    <w:lvl w:ilvl="0">
      <w:start w:val="1"/>
      <w:numFmt w:val="bullet"/>
      <w:pStyle w:val="LONBulletOne"/>
      <w:lvlText w:val="●"/>
      <w:lvlJc w:val="left"/>
      <w:pPr>
        <w:ind w:left="866" w:hanging="360"/>
      </w:pPr>
      <w:rPr>
        <w:u w:val="none"/>
      </w:rPr>
    </w:lvl>
    <w:lvl w:ilvl="1">
      <w:start w:val="1"/>
      <w:numFmt w:val="bullet"/>
      <w:lvlText w:val="○"/>
      <w:lvlJc w:val="left"/>
      <w:pPr>
        <w:ind w:left="1586" w:hanging="360"/>
      </w:pPr>
      <w:rPr>
        <w:u w:val="none"/>
      </w:rPr>
    </w:lvl>
    <w:lvl w:ilvl="2">
      <w:start w:val="1"/>
      <w:numFmt w:val="bullet"/>
      <w:lvlText w:val="■"/>
      <w:lvlJc w:val="left"/>
      <w:pPr>
        <w:ind w:left="2306" w:hanging="360"/>
      </w:pPr>
      <w:rPr>
        <w:u w:val="none"/>
      </w:rPr>
    </w:lvl>
    <w:lvl w:ilvl="3">
      <w:start w:val="1"/>
      <w:numFmt w:val="bullet"/>
      <w:lvlText w:val="●"/>
      <w:lvlJc w:val="left"/>
      <w:pPr>
        <w:ind w:left="3026" w:hanging="360"/>
      </w:pPr>
      <w:rPr>
        <w:u w:val="none"/>
      </w:rPr>
    </w:lvl>
    <w:lvl w:ilvl="4">
      <w:start w:val="1"/>
      <w:numFmt w:val="bullet"/>
      <w:lvlText w:val="○"/>
      <w:lvlJc w:val="left"/>
      <w:pPr>
        <w:ind w:left="3746" w:hanging="360"/>
      </w:pPr>
      <w:rPr>
        <w:u w:val="none"/>
      </w:rPr>
    </w:lvl>
    <w:lvl w:ilvl="5">
      <w:start w:val="1"/>
      <w:numFmt w:val="bullet"/>
      <w:lvlText w:val="■"/>
      <w:lvlJc w:val="left"/>
      <w:pPr>
        <w:ind w:left="4466" w:hanging="360"/>
      </w:pPr>
      <w:rPr>
        <w:u w:val="none"/>
      </w:rPr>
    </w:lvl>
    <w:lvl w:ilvl="6">
      <w:start w:val="1"/>
      <w:numFmt w:val="bullet"/>
      <w:lvlText w:val="●"/>
      <w:lvlJc w:val="left"/>
      <w:pPr>
        <w:ind w:left="5186" w:hanging="360"/>
      </w:pPr>
      <w:rPr>
        <w:u w:val="none"/>
      </w:rPr>
    </w:lvl>
    <w:lvl w:ilvl="7">
      <w:start w:val="1"/>
      <w:numFmt w:val="bullet"/>
      <w:lvlText w:val="○"/>
      <w:lvlJc w:val="left"/>
      <w:pPr>
        <w:ind w:left="5906" w:hanging="360"/>
      </w:pPr>
      <w:rPr>
        <w:u w:val="none"/>
      </w:rPr>
    </w:lvl>
    <w:lvl w:ilvl="8">
      <w:start w:val="1"/>
      <w:numFmt w:val="bullet"/>
      <w:lvlText w:val="■"/>
      <w:lvlJc w:val="left"/>
      <w:pPr>
        <w:ind w:left="6626" w:hanging="360"/>
      </w:pPr>
      <w:rPr>
        <w:u w:val="none"/>
      </w:rPr>
    </w:lvl>
  </w:abstractNum>
  <w:abstractNum w:abstractNumId="20" w15:restartNumberingAfterBreak="0">
    <w:nsid w:val="5BF2260D"/>
    <w:multiLevelType w:val="multilevel"/>
    <w:tmpl w:val="F4CCCD92"/>
    <w:lvl w:ilvl="0">
      <w:start w:val="1"/>
      <w:numFmt w:val="bullet"/>
      <w:pStyle w:val="ListBullet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166500E"/>
    <w:multiLevelType w:val="multilevel"/>
    <w:tmpl w:val="D3D635D4"/>
    <w:lvl w:ilvl="0">
      <w:start w:val="1"/>
      <w:numFmt w:val="bullet"/>
      <w:lvlText w:val="●"/>
      <w:lvlJc w:val="left"/>
      <w:pPr>
        <w:ind w:left="866" w:hanging="360"/>
      </w:pPr>
      <w:rPr>
        <w:u w:val="none"/>
      </w:rPr>
    </w:lvl>
    <w:lvl w:ilvl="1">
      <w:start w:val="1"/>
      <w:numFmt w:val="bullet"/>
      <w:lvlText w:val="○"/>
      <w:lvlJc w:val="left"/>
      <w:pPr>
        <w:ind w:left="1586" w:hanging="360"/>
      </w:pPr>
      <w:rPr>
        <w:u w:val="none"/>
      </w:rPr>
    </w:lvl>
    <w:lvl w:ilvl="2">
      <w:start w:val="1"/>
      <w:numFmt w:val="bullet"/>
      <w:lvlText w:val="■"/>
      <w:lvlJc w:val="left"/>
      <w:pPr>
        <w:ind w:left="2306" w:hanging="360"/>
      </w:pPr>
      <w:rPr>
        <w:u w:val="none"/>
      </w:rPr>
    </w:lvl>
    <w:lvl w:ilvl="3">
      <w:start w:val="1"/>
      <w:numFmt w:val="bullet"/>
      <w:lvlText w:val="●"/>
      <w:lvlJc w:val="left"/>
      <w:pPr>
        <w:ind w:left="3026" w:hanging="360"/>
      </w:pPr>
      <w:rPr>
        <w:u w:val="none"/>
      </w:rPr>
    </w:lvl>
    <w:lvl w:ilvl="4">
      <w:start w:val="1"/>
      <w:numFmt w:val="bullet"/>
      <w:lvlText w:val="○"/>
      <w:lvlJc w:val="left"/>
      <w:pPr>
        <w:ind w:left="3746" w:hanging="360"/>
      </w:pPr>
      <w:rPr>
        <w:u w:val="none"/>
      </w:rPr>
    </w:lvl>
    <w:lvl w:ilvl="5">
      <w:start w:val="1"/>
      <w:numFmt w:val="bullet"/>
      <w:lvlText w:val="■"/>
      <w:lvlJc w:val="left"/>
      <w:pPr>
        <w:ind w:left="4466" w:hanging="360"/>
      </w:pPr>
      <w:rPr>
        <w:u w:val="none"/>
      </w:rPr>
    </w:lvl>
    <w:lvl w:ilvl="6">
      <w:start w:val="1"/>
      <w:numFmt w:val="bullet"/>
      <w:lvlText w:val="●"/>
      <w:lvlJc w:val="left"/>
      <w:pPr>
        <w:ind w:left="5186" w:hanging="360"/>
      </w:pPr>
      <w:rPr>
        <w:u w:val="none"/>
      </w:rPr>
    </w:lvl>
    <w:lvl w:ilvl="7">
      <w:start w:val="1"/>
      <w:numFmt w:val="bullet"/>
      <w:lvlText w:val="○"/>
      <w:lvlJc w:val="left"/>
      <w:pPr>
        <w:ind w:left="5906" w:hanging="360"/>
      </w:pPr>
      <w:rPr>
        <w:u w:val="none"/>
      </w:rPr>
    </w:lvl>
    <w:lvl w:ilvl="8">
      <w:start w:val="1"/>
      <w:numFmt w:val="bullet"/>
      <w:lvlText w:val="■"/>
      <w:lvlJc w:val="left"/>
      <w:pPr>
        <w:ind w:left="6626" w:hanging="360"/>
      </w:pPr>
      <w:rPr>
        <w:u w:val="none"/>
      </w:rPr>
    </w:lvl>
  </w:abstractNum>
  <w:abstractNum w:abstractNumId="22" w15:restartNumberingAfterBreak="0">
    <w:nsid w:val="6288533B"/>
    <w:multiLevelType w:val="multilevel"/>
    <w:tmpl w:val="8B90A6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6AE23837"/>
    <w:multiLevelType w:val="multilevel"/>
    <w:tmpl w:val="84E27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22E281A"/>
    <w:multiLevelType w:val="multilevel"/>
    <w:tmpl w:val="63EA74DE"/>
    <w:lvl w:ilvl="0">
      <w:start w:val="1"/>
      <w:numFmt w:val="bullet"/>
      <w:pStyle w:val="LONAppxHeading"/>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3100D15"/>
    <w:multiLevelType w:val="multilevel"/>
    <w:tmpl w:val="46DCDD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75B97DDC"/>
    <w:multiLevelType w:val="multilevel"/>
    <w:tmpl w:val="71880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65A1F67"/>
    <w:multiLevelType w:val="multilevel"/>
    <w:tmpl w:val="EB9078D6"/>
    <w:lvl w:ilvl="0">
      <w:start w:val="1"/>
      <w:numFmt w:val="bullet"/>
      <w:lvlText w:val="●"/>
      <w:lvlJc w:val="left"/>
      <w:pPr>
        <w:ind w:left="866" w:hanging="440"/>
      </w:pPr>
      <w:rPr>
        <w:rFonts w:ascii="Noto Sans Symbols" w:eastAsia="Noto Sans Symbols" w:hAnsi="Noto Sans Symbols" w:cs="Noto Sans Symbols"/>
      </w:rPr>
    </w:lvl>
    <w:lvl w:ilvl="1">
      <w:start w:val="1"/>
      <w:numFmt w:val="bullet"/>
      <w:lvlText w:val="○"/>
      <w:lvlJc w:val="left"/>
      <w:pPr>
        <w:ind w:left="1586" w:hanging="360"/>
      </w:pPr>
      <w:rPr>
        <w:rFonts w:ascii="Courier New" w:eastAsia="Courier New" w:hAnsi="Courier New" w:cs="Courier New"/>
      </w:rPr>
    </w:lvl>
    <w:lvl w:ilvl="2">
      <w:start w:val="1"/>
      <w:numFmt w:val="bullet"/>
      <w:lvlText w:val="■"/>
      <w:lvlJc w:val="left"/>
      <w:pPr>
        <w:ind w:left="2306" w:hanging="360"/>
      </w:pPr>
      <w:rPr>
        <w:rFonts w:ascii="Noto Sans Symbols" w:eastAsia="Noto Sans Symbols" w:hAnsi="Noto Sans Symbols" w:cs="Noto Sans Symbols"/>
      </w:rPr>
    </w:lvl>
    <w:lvl w:ilvl="3">
      <w:start w:val="1"/>
      <w:numFmt w:val="bullet"/>
      <w:lvlText w:val="●"/>
      <w:lvlJc w:val="left"/>
      <w:pPr>
        <w:ind w:left="3026" w:hanging="360"/>
      </w:pPr>
      <w:rPr>
        <w:rFonts w:ascii="Noto Sans Symbols" w:eastAsia="Noto Sans Symbols" w:hAnsi="Noto Sans Symbols" w:cs="Noto Sans Symbols"/>
      </w:rPr>
    </w:lvl>
    <w:lvl w:ilvl="4">
      <w:start w:val="1"/>
      <w:numFmt w:val="bullet"/>
      <w:lvlText w:val="○"/>
      <w:lvlJc w:val="left"/>
      <w:pPr>
        <w:ind w:left="3746" w:hanging="360"/>
      </w:pPr>
      <w:rPr>
        <w:rFonts w:ascii="Courier New" w:eastAsia="Courier New" w:hAnsi="Courier New" w:cs="Courier New"/>
      </w:rPr>
    </w:lvl>
    <w:lvl w:ilvl="5">
      <w:start w:val="1"/>
      <w:numFmt w:val="bullet"/>
      <w:lvlText w:val="■"/>
      <w:lvlJc w:val="left"/>
      <w:pPr>
        <w:ind w:left="4466" w:hanging="360"/>
      </w:pPr>
      <w:rPr>
        <w:rFonts w:ascii="Noto Sans Symbols" w:eastAsia="Noto Sans Symbols" w:hAnsi="Noto Sans Symbols" w:cs="Noto Sans Symbols"/>
      </w:rPr>
    </w:lvl>
    <w:lvl w:ilvl="6">
      <w:start w:val="1"/>
      <w:numFmt w:val="bullet"/>
      <w:lvlText w:val="●"/>
      <w:lvlJc w:val="left"/>
      <w:pPr>
        <w:ind w:left="5186" w:hanging="360"/>
      </w:pPr>
      <w:rPr>
        <w:rFonts w:ascii="Noto Sans Symbols" w:eastAsia="Noto Sans Symbols" w:hAnsi="Noto Sans Symbols" w:cs="Noto Sans Symbols"/>
      </w:rPr>
    </w:lvl>
    <w:lvl w:ilvl="7">
      <w:start w:val="1"/>
      <w:numFmt w:val="bullet"/>
      <w:lvlText w:val="○"/>
      <w:lvlJc w:val="left"/>
      <w:pPr>
        <w:ind w:left="5906" w:hanging="360"/>
      </w:pPr>
      <w:rPr>
        <w:rFonts w:ascii="Courier New" w:eastAsia="Courier New" w:hAnsi="Courier New" w:cs="Courier New"/>
      </w:rPr>
    </w:lvl>
    <w:lvl w:ilvl="8">
      <w:start w:val="1"/>
      <w:numFmt w:val="bullet"/>
      <w:lvlText w:val="■"/>
      <w:lvlJc w:val="left"/>
      <w:pPr>
        <w:ind w:left="6626" w:hanging="360"/>
      </w:pPr>
      <w:rPr>
        <w:rFonts w:ascii="Noto Sans Symbols" w:eastAsia="Noto Sans Symbols" w:hAnsi="Noto Sans Symbols" w:cs="Noto Sans Symbols"/>
      </w:rPr>
    </w:lvl>
  </w:abstractNum>
  <w:num w:numId="1" w16cid:durableId="1627851306">
    <w:abstractNumId w:val="19"/>
  </w:num>
  <w:num w:numId="2" w16cid:durableId="1851262535">
    <w:abstractNumId w:val="9"/>
  </w:num>
  <w:num w:numId="3" w16cid:durableId="1545172866">
    <w:abstractNumId w:val="24"/>
  </w:num>
  <w:num w:numId="4" w16cid:durableId="1855612858">
    <w:abstractNumId w:val="7"/>
  </w:num>
  <w:num w:numId="5" w16cid:durableId="497237272">
    <w:abstractNumId w:val="11"/>
  </w:num>
  <w:num w:numId="6" w16cid:durableId="209078600">
    <w:abstractNumId w:val="16"/>
  </w:num>
  <w:num w:numId="7" w16cid:durableId="1823036647">
    <w:abstractNumId w:val="20"/>
  </w:num>
  <w:num w:numId="8" w16cid:durableId="1683586303">
    <w:abstractNumId w:val="14"/>
  </w:num>
  <w:num w:numId="9" w16cid:durableId="843519102">
    <w:abstractNumId w:val="18"/>
  </w:num>
  <w:num w:numId="10" w16cid:durableId="967004360">
    <w:abstractNumId w:val="13"/>
  </w:num>
  <w:num w:numId="11" w16cid:durableId="802503770">
    <w:abstractNumId w:val="3"/>
  </w:num>
  <w:num w:numId="12" w16cid:durableId="113403468">
    <w:abstractNumId w:val="0"/>
  </w:num>
  <w:num w:numId="13" w16cid:durableId="1383749339">
    <w:abstractNumId w:val="6"/>
  </w:num>
  <w:num w:numId="14" w16cid:durableId="1451822071">
    <w:abstractNumId w:val="12"/>
  </w:num>
  <w:num w:numId="15" w16cid:durableId="168376791">
    <w:abstractNumId w:val="8"/>
  </w:num>
  <w:num w:numId="16" w16cid:durableId="1976059703">
    <w:abstractNumId w:val="5"/>
  </w:num>
  <w:num w:numId="17" w16cid:durableId="1764957859">
    <w:abstractNumId w:val="2"/>
  </w:num>
  <w:num w:numId="18" w16cid:durableId="1163886456">
    <w:abstractNumId w:val="25"/>
  </w:num>
  <w:num w:numId="19" w16cid:durableId="789595102">
    <w:abstractNumId w:val="26"/>
  </w:num>
  <w:num w:numId="20" w16cid:durableId="1820421804">
    <w:abstractNumId w:val="15"/>
  </w:num>
  <w:num w:numId="21" w16cid:durableId="1537428699">
    <w:abstractNumId w:val="4"/>
  </w:num>
  <w:num w:numId="22" w16cid:durableId="246304463">
    <w:abstractNumId w:val="21"/>
  </w:num>
  <w:num w:numId="23" w16cid:durableId="1313410279">
    <w:abstractNumId w:val="1"/>
  </w:num>
  <w:num w:numId="24" w16cid:durableId="160124941">
    <w:abstractNumId w:val="27"/>
  </w:num>
  <w:num w:numId="25" w16cid:durableId="398208475">
    <w:abstractNumId w:val="17"/>
  </w:num>
  <w:num w:numId="26" w16cid:durableId="1972586666">
    <w:abstractNumId w:val="23"/>
  </w:num>
  <w:num w:numId="27" w16cid:durableId="1103960022">
    <w:abstractNumId w:val="10"/>
  </w:num>
  <w:num w:numId="28" w16cid:durableId="34748389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999"/>
    <w:rsid w:val="00101F2A"/>
    <w:rsid w:val="00223621"/>
    <w:rsid w:val="00286435"/>
    <w:rsid w:val="003014EA"/>
    <w:rsid w:val="005E1C1C"/>
    <w:rsid w:val="00620368"/>
    <w:rsid w:val="00644D71"/>
    <w:rsid w:val="006644B3"/>
    <w:rsid w:val="009247D7"/>
    <w:rsid w:val="0099026D"/>
    <w:rsid w:val="009D07E4"/>
    <w:rsid w:val="00B356B7"/>
    <w:rsid w:val="00CC6291"/>
    <w:rsid w:val="00DE19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4E100"/>
  <w15:docId w15:val="{8C684478-0AD0-4146-BE12-C0DB3DDA7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oundry Form Sans" w:eastAsia="Foundry Form Sans" w:hAnsi="Foundry Form Sans" w:cs="Foundry Form Sans"/>
        <w:color w:val="313231"/>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spacing w:before="240" w:after="60"/>
      <w:ind w:left="720" w:hanging="432"/>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spacing w:before="240" w:after="60"/>
      <w:outlineLvl w:val="3"/>
    </w:pPr>
    <w:rPr>
      <w:rFonts w:ascii="Arial" w:eastAsia="Arial" w:hAnsi="Arial" w:cs="Arial"/>
      <w:i/>
      <w:u w:val="single"/>
    </w:rPr>
  </w:style>
  <w:style w:type="paragraph" w:styleId="Heading5">
    <w:name w:val="heading 5"/>
    <w:basedOn w:val="Normal"/>
    <w:next w:val="Normal"/>
    <w:uiPriority w:val="9"/>
    <w:semiHidden/>
    <w:unhideWhenUsed/>
    <w:qFormat/>
    <w:pPr>
      <w:spacing w:before="240" w:after="60"/>
      <w:ind w:left="1008" w:hanging="432"/>
      <w:outlineLvl w:val="4"/>
    </w:pPr>
    <w:rPr>
      <w:b/>
      <w:i/>
      <w:sz w:val="26"/>
      <w:szCs w:val="26"/>
    </w:rPr>
  </w:style>
  <w:style w:type="paragraph" w:styleId="Heading6">
    <w:name w:val="heading 6"/>
    <w:basedOn w:val="Normal"/>
    <w:next w:val="Normal"/>
    <w:uiPriority w:val="9"/>
    <w:semiHidden/>
    <w:unhideWhenUsed/>
    <w:qFormat/>
    <w:pPr>
      <w:spacing w:before="240" w:after="60"/>
      <w:ind w:left="1152" w:hanging="432"/>
      <w:outlineLvl w:val="5"/>
    </w:pPr>
    <w:rPr>
      <w:b/>
      <w:sz w:val="22"/>
      <w:szCs w:val="22"/>
    </w:rPr>
  </w:style>
  <w:style w:type="paragraph" w:styleId="Heading7">
    <w:name w:val="heading 7"/>
    <w:basedOn w:val="Normal"/>
    <w:next w:val="Normal"/>
    <w:qFormat/>
    <w:rsid w:val="00B30337"/>
    <w:pPr>
      <w:numPr>
        <w:ilvl w:val="6"/>
        <w:numId w:val="5"/>
      </w:numPr>
      <w:spacing w:before="240" w:after="60"/>
      <w:outlineLvl w:val="6"/>
    </w:pPr>
  </w:style>
  <w:style w:type="paragraph" w:styleId="Heading8">
    <w:name w:val="heading 8"/>
    <w:basedOn w:val="Normal"/>
    <w:next w:val="Normal"/>
    <w:qFormat/>
    <w:rsid w:val="00B30337"/>
    <w:pPr>
      <w:numPr>
        <w:ilvl w:val="7"/>
        <w:numId w:val="5"/>
      </w:numPr>
      <w:spacing w:before="240" w:after="60"/>
      <w:outlineLvl w:val="7"/>
    </w:pPr>
    <w:rPr>
      <w:i/>
      <w:iCs/>
    </w:rPr>
  </w:style>
  <w:style w:type="paragraph" w:styleId="Heading9">
    <w:name w:val="heading 9"/>
    <w:basedOn w:val="Normal"/>
    <w:next w:val="Normal"/>
    <w:qFormat/>
    <w:rsid w:val="00B30337"/>
    <w:pPr>
      <w:numPr>
        <w:ilvl w:val="8"/>
        <w:numId w:val="5"/>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spacing w:line="1040" w:lineRule="auto"/>
    </w:pPr>
    <w:rPr>
      <w:rFonts w:ascii="Arial" w:eastAsia="Arial" w:hAnsi="Arial" w:cs="Arial"/>
      <w:b/>
      <w:color w:val="811644"/>
      <w:sz w:val="96"/>
      <w:szCs w:val="96"/>
    </w:rPr>
  </w:style>
  <w:style w:type="table" w:customStyle="1" w:styleId="TableNormal1">
    <w:name w:val="TableNormal"/>
    <w:tblPr>
      <w:tblCellMar>
        <w:top w:w="100" w:type="dxa"/>
        <w:left w:w="100" w:type="dxa"/>
        <w:bottom w:w="100" w:type="dxa"/>
        <w:right w:w="100" w:type="dxa"/>
      </w:tblCellMar>
    </w:tblPr>
  </w:style>
  <w:style w:type="paragraph" w:customStyle="1" w:styleId="LONNormal">
    <w:name w:val="LON_Normal"/>
    <w:rsid w:val="00047A52"/>
    <w:pPr>
      <w:spacing w:line="300" w:lineRule="exact"/>
    </w:pPr>
    <w:rPr>
      <w:rFonts w:ascii="Arial" w:hAnsi="Arial"/>
      <w:color w:val="000000"/>
    </w:rPr>
  </w:style>
  <w:style w:type="paragraph" w:customStyle="1" w:styleId="LONBodyText">
    <w:name w:val="LON_Body Text"/>
    <w:basedOn w:val="LONNormal"/>
    <w:rsid w:val="000537D3"/>
    <w:pPr>
      <w:spacing w:after="300"/>
    </w:pPr>
    <w:rPr>
      <w:color w:val="313231"/>
    </w:rPr>
  </w:style>
  <w:style w:type="paragraph" w:customStyle="1" w:styleId="LONHeadingTwo">
    <w:name w:val="LON_Heading Two"/>
    <w:basedOn w:val="LONNormal"/>
    <w:next w:val="LONBodyText"/>
    <w:rsid w:val="00C81E47"/>
    <w:pPr>
      <w:outlineLvl w:val="2"/>
    </w:pPr>
    <w:rPr>
      <w:i/>
      <w:color w:val="313231"/>
    </w:rPr>
  </w:style>
  <w:style w:type="paragraph" w:customStyle="1" w:styleId="LONHeadingThree">
    <w:name w:val="LON_Heading Three"/>
    <w:basedOn w:val="LONNormal"/>
    <w:next w:val="LONBodyText"/>
    <w:rsid w:val="00C81E47"/>
    <w:pPr>
      <w:outlineLvl w:val="3"/>
    </w:pPr>
    <w:rPr>
      <w:color w:val="811644"/>
    </w:rPr>
  </w:style>
  <w:style w:type="paragraph" w:styleId="Header">
    <w:name w:val="header"/>
    <w:basedOn w:val="Normal"/>
    <w:link w:val="HeaderChar"/>
    <w:uiPriority w:val="99"/>
    <w:rsid w:val="00B30337"/>
    <w:pPr>
      <w:tabs>
        <w:tab w:val="center" w:pos="4153"/>
        <w:tab w:val="right" w:pos="8306"/>
      </w:tabs>
    </w:pPr>
  </w:style>
  <w:style w:type="paragraph" w:styleId="Footer">
    <w:name w:val="footer"/>
    <w:basedOn w:val="Normal"/>
    <w:link w:val="FooterChar"/>
    <w:uiPriority w:val="99"/>
    <w:rsid w:val="00B30337"/>
    <w:pPr>
      <w:tabs>
        <w:tab w:val="center" w:pos="4153"/>
        <w:tab w:val="right" w:pos="8306"/>
      </w:tabs>
    </w:pPr>
  </w:style>
  <w:style w:type="paragraph" w:customStyle="1" w:styleId="LONHeadingOne">
    <w:name w:val="LON_Heading One"/>
    <w:basedOn w:val="LONNormal"/>
    <w:rsid w:val="00C81E47"/>
    <w:pPr>
      <w:spacing w:line="320" w:lineRule="exact"/>
      <w:outlineLvl w:val="1"/>
    </w:pPr>
    <w:rPr>
      <w:b/>
      <w:color w:val="313231"/>
      <w:sz w:val="26"/>
    </w:rPr>
  </w:style>
  <w:style w:type="paragraph" w:customStyle="1" w:styleId="LONFPDate">
    <w:name w:val="LON_FP_Date"/>
    <w:basedOn w:val="LONNormal"/>
    <w:rsid w:val="00047A52"/>
    <w:pPr>
      <w:jc w:val="right"/>
    </w:pPr>
    <w:rPr>
      <w:color w:val="313231"/>
    </w:rPr>
  </w:style>
  <w:style w:type="paragraph" w:customStyle="1" w:styleId="LONFPSubtitle">
    <w:name w:val="LON_FP_Subtitle"/>
    <w:basedOn w:val="LONNormal"/>
    <w:rsid w:val="007852F6"/>
    <w:pPr>
      <w:spacing w:before="40" w:after="200" w:line="400" w:lineRule="exact"/>
    </w:pPr>
    <w:rPr>
      <w:color w:val="811644"/>
      <w:sz w:val="36"/>
    </w:rPr>
  </w:style>
  <w:style w:type="paragraph" w:customStyle="1" w:styleId="LONFPTitle">
    <w:name w:val="LON_FP_Title"/>
    <w:basedOn w:val="LONNormal"/>
    <w:next w:val="LONFPSubtitle"/>
    <w:rsid w:val="00047A52"/>
    <w:pPr>
      <w:spacing w:line="1040" w:lineRule="exact"/>
    </w:pPr>
    <w:rPr>
      <w:b/>
      <w:color w:val="811644"/>
      <w:sz w:val="96"/>
    </w:rPr>
  </w:style>
  <w:style w:type="paragraph" w:customStyle="1" w:styleId="LONCPHeading">
    <w:name w:val="LON_CP Heading"/>
    <w:basedOn w:val="LONHeadingOne"/>
    <w:rsid w:val="00325ED9"/>
    <w:pPr>
      <w:spacing w:after="240"/>
    </w:pPr>
    <w:rPr>
      <w:color w:val="811644"/>
    </w:rPr>
  </w:style>
  <w:style w:type="paragraph" w:customStyle="1" w:styleId="LONCPDate">
    <w:name w:val="LON_CP_Date"/>
    <w:basedOn w:val="LONNormal"/>
    <w:rsid w:val="00325ED9"/>
    <w:pPr>
      <w:spacing w:after="280"/>
      <w:contextualSpacing/>
    </w:pPr>
    <w:rPr>
      <w:b/>
      <w:color w:val="313231"/>
    </w:rPr>
  </w:style>
  <w:style w:type="paragraph" w:customStyle="1" w:styleId="LONCPPublished">
    <w:name w:val="LON_CP_Published"/>
    <w:basedOn w:val="LONNormal"/>
    <w:rsid w:val="00047A52"/>
    <w:pPr>
      <w:spacing w:after="300"/>
      <w:contextualSpacing/>
    </w:pPr>
    <w:rPr>
      <w:color w:val="313231"/>
    </w:rPr>
  </w:style>
  <w:style w:type="paragraph" w:customStyle="1" w:styleId="LONCPPhone">
    <w:name w:val="LON_CP_Phone"/>
    <w:basedOn w:val="LONNormal"/>
    <w:rsid w:val="00047A52"/>
    <w:pPr>
      <w:spacing w:after="300"/>
      <w:contextualSpacing/>
    </w:pPr>
    <w:rPr>
      <w:color w:val="313231"/>
    </w:rPr>
  </w:style>
  <w:style w:type="paragraph" w:customStyle="1" w:styleId="LONCPISBN">
    <w:name w:val="LON_CP_ISBN"/>
    <w:basedOn w:val="LONNormal"/>
    <w:rsid w:val="00325ED9"/>
    <w:pPr>
      <w:spacing w:after="300"/>
      <w:contextualSpacing/>
    </w:pPr>
    <w:rPr>
      <w:color w:val="313231"/>
    </w:rPr>
  </w:style>
  <w:style w:type="paragraph" w:customStyle="1" w:styleId="LONTransheader">
    <w:name w:val="LON_Trans_header"/>
    <w:basedOn w:val="LONNormal"/>
    <w:rsid w:val="00047A52"/>
    <w:pPr>
      <w:spacing w:line="400" w:lineRule="exact"/>
    </w:pPr>
    <w:rPr>
      <w:b/>
      <w:sz w:val="32"/>
    </w:rPr>
  </w:style>
  <w:style w:type="character" w:customStyle="1" w:styleId="LONFPTitleChar">
    <w:name w:val="LON_FP_Title Char"/>
    <w:rsid w:val="00047A52"/>
    <w:rPr>
      <w:rFonts w:ascii="Arial" w:hAnsi="Arial"/>
      <w:b/>
      <w:noProof w:val="0"/>
      <w:color w:val="811644"/>
      <w:sz w:val="48"/>
      <w:szCs w:val="24"/>
      <w:lang w:val="en-GB" w:eastAsia="en-GB" w:bidi="ar-SA"/>
    </w:rPr>
  </w:style>
  <w:style w:type="character" w:customStyle="1" w:styleId="LONNormalChar">
    <w:name w:val="LON_Normal Char"/>
    <w:rsid w:val="00047A52"/>
    <w:rPr>
      <w:rFonts w:ascii="Arial" w:hAnsi="Arial"/>
      <w:noProof w:val="0"/>
      <w:color w:val="313231"/>
      <w:sz w:val="24"/>
      <w:szCs w:val="24"/>
      <w:lang w:val="en-GB" w:eastAsia="en-GB" w:bidi="ar-SA"/>
    </w:rPr>
  </w:style>
  <w:style w:type="character" w:styleId="Hyperlink">
    <w:name w:val="Hyperlink"/>
    <w:uiPriority w:val="99"/>
    <w:rPr>
      <w:color w:val="0062A3"/>
      <w:u w:val="none"/>
    </w:rPr>
  </w:style>
  <w:style w:type="paragraph" w:styleId="TOC1">
    <w:name w:val="toc 1"/>
    <w:basedOn w:val="LONTOCChapter"/>
    <w:next w:val="Normal"/>
    <w:uiPriority w:val="39"/>
    <w:rsid w:val="00CD6CDC"/>
  </w:style>
  <w:style w:type="paragraph" w:customStyle="1" w:styleId="LONTOCChapter">
    <w:name w:val="LON_TOC Chapter"/>
    <w:basedOn w:val="LONTOCOne"/>
    <w:rsid w:val="00047A52"/>
    <w:pPr>
      <w:tabs>
        <w:tab w:val="left" w:pos="567"/>
      </w:tabs>
    </w:pPr>
    <w:rPr>
      <w:noProof/>
    </w:rPr>
  </w:style>
  <w:style w:type="paragraph" w:customStyle="1" w:styleId="LONTOCOne">
    <w:name w:val="LON_TOC One"/>
    <w:basedOn w:val="LONNormal"/>
    <w:rsid w:val="00047A52"/>
    <w:pPr>
      <w:tabs>
        <w:tab w:val="left" w:pos="0"/>
        <w:tab w:val="left" w:pos="8222"/>
      </w:tabs>
      <w:spacing w:after="120"/>
    </w:pPr>
    <w:rPr>
      <w:b/>
    </w:rPr>
  </w:style>
  <w:style w:type="paragraph" w:customStyle="1" w:styleId="LONPgNum">
    <w:name w:val="LON_PgNum"/>
    <w:basedOn w:val="LONNormal"/>
    <w:rsid w:val="00CD6CDC"/>
    <w:rPr>
      <w:sz w:val="20"/>
    </w:rPr>
  </w:style>
  <w:style w:type="paragraph" w:customStyle="1" w:styleId="LONPgNumOdd">
    <w:name w:val="LON_PgNum Odd"/>
    <w:basedOn w:val="LONPgNum"/>
    <w:rsid w:val="00047A52"/>
    <w:pPr>
      <w:spacing w:line="260" w:lineRule="exact"/>
      <w:jc w:val="right"/>
    </w:pPr>
  </w:style>
  <w:style w:type="paragraph" w:customStyle="1" w:styleId="LONChartNormal">
    <w:name w:val="LON_Chart Normal"/>
    <w:basedOn w:val="LONNormal"/>
    <w:rsid w:val="00325ED9"/>
    <w:rPr>
      <w:color w:val="313231"/>
    </w:rPr>
  </w:style>
  <w:style w:type="paragraph" w:customStyle="1" w:styleId="LONChartTitle">
    <w:name w:val="LON_Chart Title"/>
    <w:basedOn w:val="LONNormal"/>
    <w:rsid w:val="00325ED9"/>
    <w:rPr>
      <w:b/>
      <w:color w:val="313231"/>
    </w:rPr>
  </w:style>
  <w:style w:type="paragraph" w:customStyle="1" w:styleId="LONChartSource">
    <w:name w:val="LON_Chart Source"/>
    <w:basedOn w:val="LONNormal"/>
    <w:rsid w:val="00325ED9"/>
    <w:pPr>
      <w:spacing w:line="240" w:lineRule="exact"/>
    </w:pPr>
    <w:rPr>
      <w:color w:val="313231"/>
      <w:sz w:val="21"/>
    </w:rPr>
  </w:style>
  <w:style w:type="character" w:customStyle="1" w:styleId="LONTransheaderChar">
    <w:name w:val="LON_Trans_header Char"/>
    <w:rsid w:val="009D1893"/>
    <w:rPr>
      <w:rFonts w:ascii="Arial" w:hAnsi="Arial"/>
      <w:b/>
      <w:noProof w:val="0"/>
      <w:color w:val="313231"/>
      <w:sz w:val="32"/>
      <w:szCs w:val="24"/>
      <w:lang w:val="en-GB" w:eastAsia="en-GB" w:bidi="ar-SA"/>
    </w:rPr>
  </w:style>
  <w:style w:type="paragraph" w:customStyle="1" w:styleId="LONBulletOne">
    <w:name w:val="LON_Bullet One"/>
    <w:basedOn w:val="LONNormal"/>
    <w:qFormat/>
    <w:rsid w:val="00325ED9"/>
    <w:pPr>
      <w:numPr>
        <w:numId w:val="1"/>
      </w:numPr>
      <w:spacing w:after="300"/>
      <w:contextualSpacing/>
    </w:pPr>
    <w:rPr>
      <w:color w:val="313231"/>
    </w:rPr>
  </w:style>
  <w:style w:type="paragraph" w:customStyle="1" w:styleId="LONBulletTwo">
    <w:name w:val="LON_Bullet Two"/>
    <w:basedOn w:val="LONNormal"/>
    <w:rsid w:val="00325ED9"/>
    <w:pPr>
      <w:numPr>
        <w:numId w:val="2"/>
      </w:numPr>
      <w:spacing w:after="300"/>
      <w:ind w:left="568" w:hanging="284"/>
      <w:contextualSpacing/>
    </w:pPr>
    <w:rPr>
      <w:color w:val="313231"/>
    </w:rPr>
  </w:style>
  <w:style w:type="paragraph" w:customStyle="1" w:styleId="LONHeadingOneNumbered">
    <w:name w:val="LON_Heading One Numbered"/>
    <w:basedOn w:val="Normal"/>
    <w:next w:val="LONHeadingTwo"/>
    <w:rsid w:val="00047A52"/>
    <w:pPr>
      <w:pageBreakBefore/>
      <w:numPr>
        <w:ilvl w:val="1"/>
        <w:numId w:val="4"/>
      </w:numPr>
      <w:spacing w:line="320" w:lineRule="exact"/>
      <w:outlineLvl w:val="1"/>
    </w:pPr>
    <w:rPr>
      <w:rFonts w:ascii="Arial" w:hAnsi="Arial"/>
      <w:b/>
      <w:sz w:val="26"/>
    </w:rPr>
  </w:style>
  <w:style w:type="paragraph" w:customStyle="1" w:styleId="LONBodyTextNumbered">
    <w:name w:val="LON_Body Text Numbered"/>
    <w:basedOn w:val="LONBodyText"/>
    <w:rsid w:val="000537D3"/>
  </w:style>
  <w:style w:type="paragraph" w:styleId="TOC2">
    <w:name w:val="toc 2"/>
    <w:basedOn w:val="LONTOCOne"/>
    <w:next w:val="Normal"/>
    <w:uiPriority w:val="39"/>
    <w:rsid w:val="00CD6CDC"/>
    <w:pPr>
      <w:ind w:left="567"/>
    </w:pPr>
  </w:style>
  <w:style w:type="paragraph" w:customStyle="1" w:styleId="LONTOCTwo">
    <w:name w:val="LON_TOC Two"/>
    <w:basedOn w:val="LONTOCOne"/>
    <w:rsid w:val="00047A52"/>
    <w:pPr>
      <w:tabs>
        <w:tab w:val="left" w:pos="720"/>
      </w:tabs>
      <w:spacing w:after="0"/>
      <w:ind w:left="567"/>
    </w:pPr>
    <w:rPr>
      <w:b w:val="0"/>
    </w:rPr>
  </w:style>
  <w:style w:type="paragraph" w:customStyle="1" w:styleId="LONSpace">
    <w:name w:val="LON_Space"/>
    <w:basedOn w:val="LONNormal"/>
    <w:rsid w:val="00CD6CDC"/>
    <w:pPr>
      <w:spacing w:line="20" w:lineRule="exact"/>
    </w:pPr>
    <w:rPr>
      <w:sz w:val="2"/>
    </w:rPr>
  </w:style>
  <w:style w:type="paragraph" w:customStyle="1" w:styleId="LONAppxHeading">
    <w:name w:val="LON_Appx_Heading"/>
    <w:basedOn w:val="LONNormal"/>
    <w:rsid w:val="00B30337"/>
    <w:pPr>
      <w:pageBreakBefore/>
      <w:framePr w:wrap="around" w:vAnchor="page" w:hAnchor="text" w:x="1" w:y="993"/>
      <w:numPr>
        <w:numId w:val="3"/>
      </w:numPr>
      <w:spacing w:line="520" w:lineRule="exact"/>
      <w:outlineLvl w:val="0"/>
    </w:pPr>
    <w:rPr>
      <w:b/>
      <w:color w:val="313231"/>
      <w:sz w:val="48"/>
      <w:szCs w:val="48"/>
    </w:rPr>
  </w:style>
  <w:style w:type="paragraph" w:customStyle="1" w:styleId="LONTransText">
    <w:name w:val="LON_Trans_Text"/>
    <w:basedOn w:val="LONNormal"/>
    <w:rsid w:val="009D1893"/>
    <w:pPr>
      <w:spacing w:after="240" w:line="380" w:lineRule="exact"/>
    </w:pPr>
    <w:rPr>
      <w:sz w:val="32"/>
    </w:rPr>
  </w:style>
  <w:style w:type="paragraph" w:customStyle="1" w:styleId="LONTBNormal">
    <w:name w:val="LON_TB_Normal"/>
    <w:basedOn w:val="LONNormal"/>
    <w:rsid w:val="00047A52"/>
    <w:pPr>
      <w:spacing w:before="60" w:after="60" w:line="260" w:lineRule="exact"/>
    </w:pPr>
    <w:rPr>
      <w:sz w:val="20"/>
    </w:rPr>
  </w:style>
  <w:style w:type="paragraph" w:customStyle="1" w:styleId="LONTBSource">
    <w:name w:val="LON_TB_Source"/>
    <w:basedOn w:val="LONTBNormal"/>
    <w:rsid w:val="00047A52"/>
    <w:pPr>
      <w:spacing w:after="300"/>
    </w:pPr>
  </w:style>
  <w:style w:type="paragraph" w:customStyle="1" w:styleId="LONTBTitle">
    <w:name w:val="LON_TB_Title"/>
    <w:basedOn w:val="LONTBNormal"/>
    <w:rsid w:val="00047A52"/>
    <w:pPr>
      <w:spacing w:before="0" w:line="300" w:lineRule="exact"/>
    </w:pPr>
    <w:rPr>
      <w:b/>
      <w:sz w:val="24"/>
    </w:rPr>
  </w:style>
  <w:style w:type="paragraph" w:customStyle="1" w:styleId="LONTBColHeading">
    <w:name w:val="LON_TB_Col Heading"/>
    <w:basedOn w:val="LONTBNormal"/>
    <w:rsid w:val="00047A52"/>
    <w:rPr>
      <w:b/>
    </w:rPr>
  </w:style>
  <w:style w:type="character" w:customStyle="1" w:styleId="LONIPTitleChar">
    <w:name w:val="LON_IP_Title Char"/>
    <w:rsid w:val="00CD6CDC"/>
    <w:rPr>
      <w:rFonts w:ascii="Arial" w:hAnsi="Arial"/>
      <w:b/>
      <w:noProof w:val="0"/>
      <w:color w:val="811644"/>
      <w:sz w:val="48"/>
      <w:szCs w:val="24"/>
      <w:lang w:val="en-GB" w:eastAsia="en-GB" w:bidi="ar-SA"/>
    </w:rPr>
  </w:style>
  <w:style w:type="paragraph" w:customStyle="1" w:styleId="LONChapterHeadinganchor">
    <w:name w:val="LON_Chapter Heading anchor"/>
    <w:basedOn w:val="LONSpace"/>
    <w:rsid w:val="00CD6CDC"/>
    <w:pPr>
      <w:pageBreakBefore/>
    </w:pPr>
    <w:rPr>
      <w:color w:val="313231"/>
    </w:rPr>
  </w:style>
  <w:style w:type="paragraph" w:customStyle="1" w:styleId="LONSummaryHeading">
    <w:name w:val="LON_Summary Heading"/>
    <w:basedOn w:val="LONNormal"/>
    <w:rsid w:val="00047A52"/>
    <w:pPr>
      <w:spacing w:before="60"/>
    </w:pPr>
    <w:rPr>
      <w:b/>
    </w:rPr>
  </w:style>
  <w:style w:type="paragraph" w:customStyle="1" w:styleId="LONSummaryText">
    <w:name w:val="LON_Summary Text"/>
    <w:basedOn w:val="LONNormal"/>
    <w:rsid w:val="00047A52"/>
    <w:pPr>
      <w:spacing w:after="60"/>
      <w:contextualSpacing/>
    </w:pPr>
  </w:style>
  <w:style w:type="paragraph" w:customStyle="1" w:styleId="LONRecommendationHeading">
    <w:name w:val="LON_Recommendation Heading"/>
    <w:basedOn w:val="LONNormal"/>
    <w:rsid w:val="00047A52"/>
    <w:pPr>
      <w:spacing w:before="60"/>
    </w:pPr>
    <w:rPr>
      <w:b/>
    </w:rPr>
  </w:style>
  <w:style w:type="paragraph" w:customStyle="1" w:styleId="LONRecommendationText">
    <w:name w:val="LON_Recommendation Text"/>
    <w:basedOn w:val="LONNormal"/>
    <w:rsid w:val="00047A52"/>
    <w:pPr>
      <w:spacing w:after="60"/>
      <w:ind w:left="340"/>
      <w:contextualSpacing/>
    </w:pPr>
    <w:rPr>
      <w:b/>
    </w:rPr>
  </w:style>
  <w:style w:type="paragraph" w:styleId="TOC3">
    <w:name w:val="toc 3"/>
    <w:basedOn w:val="LONTOCTwo"/>
    <w:next w:val="Normal"/>
    <w:semiHidden/>
    <w:rsid w:val="00CD6CDC"/>
  </w:style>
  <w:style w:type="paragraph" w:styleId="TOC4">
    <w:name w:val="toc 4"/>
    <w:basedOn w:val="Normal"/>
    <w:next w:val="Normal"/>
    <w:semiHidden/>
    <w:rsid w:val="00CD6CDC"/>
    <w:pPr>
      <w:spacing w:after="300" w:line="300" w:lineRule="exact"/>
      <w:contextualSpacing/>
    </w:pPr>
  </w:style>
  <w:style w:type="paragraph" w:styleId="Caption">
    <w:name w:val="caption"/>
    <w:basedOn w:val="LONTBNormal"/>
    <w:next w:val="Normal"/>
    <w:qFormat/>
    <w:rsid w:val="00B30337"/>
    <w:pPr>
      <w:spacing w:before="0"/>
    </w:pPr>
    <w:rPr>
      <w:b/>
      <w:bCs/>
      <w:color w:val="313231"/>
      <w:sz w:val="24"/>
      <w:szCs w:val="20"/>
    </w:rPr>
  </w:style>
  <w:style w:type="paragraph" w:styleId="BalloonText">
    <w:name w:val="Balloon Text"/>
    <w:basedOn w:val="Normal"/>
    <w:semiHidden/>
    <w:rPr>
      <w:rFonts w:ascii="Tahoma" w:hAnsi="Tahoma" w:cs="Tahoma"/>
      <w:sz w:val="16"/>
      <w:szCs w:val="16"/>
    </w:rPr>
  </w:style>
  <w:style w:type="paragraph" w:styleId="BlockText">
    <w:name w:val="Block Text"/>
    <w:basedOn w:val="Normal"/>
    <w:autoRedefine/>
    <w:semiHidden/>
    <w:rsid w:val="00B30337"/>
    <w:pPr>
      <w:spacing w:after="120"/>
      <w:ind w:left="1440" w:right="1440"/>
    </w:pPr>
  </w:style>
  <w:style w:type="paragraph" w:styleId="BodyText">
    <w:name w:val="Body Text"/>
    <w:basedOn w:val="Normal"/>
    <w:semiHidden/>
    <w:rsid w:val="00B30337"/>
    <w:pPr>
      <w:spacing w:after="120"/>
    </w:pPr>
  </w:style>
  <w:style w:type="paragraph" w:styleId="BodyTextFirstIndent">
    <w:name w:val="Body Text First Indent"/>
    <w:basedOn w:val="BodyText"/>
    <w:semiHidden/>
    <w:rsid w:val="00B30337"/>
    <w:pPr>
      <w:ind w:firstLine="210"/>
    </w:pPr>
  </w:style>
  <w:style w:type="paragraph" w:styleId="BodyTextIndent">
    <w:name w:val="Body Text Indent"/>
    <w:basedOn w:val="Normal"/>
    <w:semiHidden/>
    <w:rsid w:val="00B30337"/>
    <w:pPr>
      <w:spacing w:after="120"/>
      <w:ind w:left="283"/>
    </w:pPr>
  </w:style>
  <w:style w:type="paragraph" w:styleId="BodyTextFirstIndent2">
    <w:name w:val="Body Text First Indent 2"/>
    <w:basedOn w:val="BodyTextIndent"/>
    <w:semiHidden/>
    <w:rsid w:val="00B30337"/>
    <w:pPr>
      <w:ind w:firstLine="210"/>
    </w:pPr>
  </w:style>
  <w:style w:type="paragraph" w:styleId="BodyTextIndent2">
    <w:name w:val="Body Text Indent 2"/>
    <w:basedOn w:val="Normal"/>
    <w:semiHidden/>
    <w:rsid w:val="00B30337"/>
    <w:pPr>
      <w:spacing w:after="120" w:line="480" w:lineRule="auto"/>
      <w:ind w:left="283"/>
    </w:pPr>
  </w:style>
  <w:style w:type="paragraph" w:styleId="BodyTextIndent3">
    <w:name w:val="Body Text Indent 3"/>
    <w:basedOn w:val="Normal"/>
    <w:semiHidden/>
    <w:rsid w:val="00B30337"/>
    <w:pPr>
      <w:spacing w:after="120"/>
      <w:ind w:left="283"/>
    </w:pPr>
    <w:rPr>
      <w:sz w:val="16"/>
      <w:szCs w:val="16"/>
    </w:rPr>
  </w:style>
  <w:style w:type="paragraph" w:styleId="Closing">
    <w:name w:val="Closing"/>
    <w:basedOn w:val="Normal"/>
    <w:semiHidden/>
    <w:rsid w:val="00B30337"/>
    <w:pPr>
      <w:ind w:left="4252"/>
    </w:pPr>
  </w:style>
  <w:style w:type="character" w:styleId="CommentReference">
    <w:name w:val="annotation reference"/>
    <w:uiPriority w:val="99"/>
    <w:semiHidden/>
    <w:rsid w:val="00B30337"/>
    <w:rPr>
      <w:color w:val="313231"/>
      <w:sz w:val="16"/>
      <w:szCs w:val="16"/>
    </w:rPr>
  </w:style>
  <w:style w:type="paragraph" w:styleId="CommentText">
    <w:name w:val="annotation text"/>
    <w:basedOn w:val="Normal"/>
    <w:link w:val="CommentTextChar"/>
    <w:uiPriority w:val="99"/>
    <w:rsid w:val="00B30337"/>
    <w:rPr>
      <w:sz w:val="20"/>
      <w:szCs w:val="20"/>
    </w:rPr>
  </w:style>
  <w:style w:type="paragraph" w:styleId="CommentSubject">
    <w:name w:val="annotation subject"/>
    <w:basedOn w:val="CommentText"/>
    <w:next w:val="CommentText"/>
    <w:semiHidden/>
    <w:rsid w:val="00B30337"/>
    <w:rPr>
      <w:b/>
      <w:bCs/>
    </w:rPr>
  </w:style>
  <w:style w:type="paragraph" w:styleId="Date">
    <w:name w:val="Date"/>
    <w:basedOn w:val="Normal"/>
    <w:next w:val="Normal"/>
    <w:semiHidden/>
    <w:rsid w:val="00B30337"/>
  </w:style>
  <w:style w:type="paragraph" w:styleId="DocumentMap">
    <w:name w:val="Document Map"/>
    <w:basedOn w:val="Normal"/>
    <w:semiHidden/>
    <w:pPr>
      <w:shd w:val="clear" w:color="auto" w:fill="000080"/>
    </w:pPr>
    <w:rPr>
      <w:rFonts w:ascii="Tahoma" w:hAnsi="Tahoma" w:cs="Tahoma"/>
      <w:sz w:val="20"/>
      <w:szCs w:val="20"/>
    </w:rPr>
  </w:style>
  <w:style w:type="paragraph" w:styleId="E-mailSignature">
    <w:name w:val="E-mail Signature"/>
    <w:basedOn w:val="Normal"/>
    <w:semiHidden/>
    <w:rsid w:val="00B30337"/>
  </w:style>
  <w:style w:type="character" w:styleId="Emphasis">
    <w:name w:val="Emphasis"/>
    <w:qFormat/>
    <w:rsid w:val="00B30337"/>
    <w:rPr>
      <w:i/>
      <w:iCs/>
      <w:color w:val="313231"/>
    </w:rPr>
  </w:style>
  <w:style w:type="character" w:styleId="EndnoteReference">
    <w:name w:val="endnote reference"/>
    <w:semiHidden/>
    <w:rsid w:val="00B30337"/>
    <w:rPr>
      <w:color w:val="313231"/>
      <w:vertAlign w:val="superscript"/>
    </w:rPr>
  </w:style>
  <w:style w:type="paragraph" w:styleId="EndnoteText">
    <w:name w:val="endnote text"/>
    <w:basedOn w:val="Normal"/>
    <w:semiHidden/>
    <w:rsid w:val="00B30337"/>
    <w:rPr>
      <w:sz w:val="20"/>
      <w:szCs w:val="20"/>
    </w:rPr>
  </w:style>
  <w:style w:type="character" w:styleId="FollowedHyperlink">
    <w:name w:val="FollowedHyperlink"/>
    <w:semiHidden/>
    <w:rPr>
      <w:color w:val="AAB4BD"/>
      <w:u w:val="single"/>
    </w:rPr>
  </w:style>
  <w:style w:type="character" w:styleId="FootnoteReference">
    <w:name w:val="footnote reference"/>
    <w:uiPriority w:val="99"/>
    <w:semiHidden/>
    <w:rsid w:val="00B30337"/>
    <w:rPr>
      <w:color w:val="313231"/>
      <w:vertAlign w:val="superscript"/>
    </w:rPr>
  </w:style>
  <w:style w:type="paragraph" w:styleId="FootnoteText">
    <w:name w:val="footnote text"/>
    <w:basedOn w:val="Normal"/>
    <w:link w:val="FootnoteTextChar"/>
    <w:uiPriority w:val="99"/>
    <w:semiHidden/>
    <w:rsid w:val="00B30337"/>
    <w:rPr>
      <w:sz w:val="20"/>
      <w:szCs w:val="20"/>
    </w:rPr>
  </w:style>
  <w:style w:type="character" w:styleId="HTMLAcronym">
    <w:name w:val="HTML Acronym"/>
    <w:semiHidden/>
    <w:rsid w:val="00B30337"/>
    <w:rPr>
      <w:color w:val="313231"/>
    </w:rPr>
  </w:style>
  <w:style w:type="paragraph" w:styleId="HTMLAddress">
    <w:name w:val="HTML Address"/>
    <w:basedOn w:val="Normal"/>
    <w:semiHidden/>
    <w:rsid w:val="00B30337"/>
    <w:rPr>
      <w:i/>
      <w:iCs/>
    </w:rPr>
  </w:style>
  <w:style w:type="character" w:styleId="HTMLCite">
    <w:name w:val="HTML Cite"/>
    <w:semiHidden/>
    <w:rsid w:val="00B30337"/>
    <w:rPr>
      <w:i/>
      <w:iCs/>
      <w:color w:val="313231"/>
    </w:rPr>
  </w:style>
  <w:style w:type="character" w:styleId="HTMLCode">
    <w:name w:val="HTML Code"/>
    <w:semiHidden/>
    <w:rPr>
      <w:rFonts w:ascii="Courier New" w:hAnsi="Courier New" w:cs="Courier New"/>
      <w:sz w:val="20"/>
      <w:szCs w:val="20"/>
    </w:rPr>
  </w:style>
  <w:style w:type="character" w:styleId="HTMLDefinition">
    <w:name w:val="HTML Definition"/>
    <w:semiHidden/>
    <w:rsid w:val="00B30337"/>
    <w:rPr>
      <w:i/>
      <w:iCs/>
      <w:color w:val="313231"/>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szCs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sid w:val="00B30337"/>
    <w:rPr>
      <w:i/>
      <w:iCs/>
      <w:color w:val="313231"/>
    </w:rPr>
  </w:style>
  <w:style w:type="paragraph" w:styleId="Index1">
    <w:name w:val="index 1"/>
    <w:basedOn w:val="Normal"/>
    <w:next w:val="Normal"/>
    <w:autoRedefine/>
    <w:semiHidden/>
    <w:rsid w:val="00B30337"/>
    <w:pPr>
      <w:ind w:left="240" w:hanging="240"/>
    </w:pPr>
  </w:style>
  <w:style w:type="paragraph" w:styleId="Index2">
    <w:name w:val="index 2"/>
    <w:basedOn w:val="Normal"/>
    <w:next w:val="Normal"/>
    <w:autoRedefine/>
    <w:semiHidden/>
    <w:rsid w:val="00B30337"/>
    <w:pPr>
      <w:ind w:left="480" w:hanging="240"/>
    </w:pPr>
  </w:style>
  <w:style w:type="paragraph" w:styleId="Index3">
    <w:name w:val="index 3"/>
    <w:basedOn w:val="Normal"/>
    <w:next w:val="Normal"/>
    <w:autoRedefine/>
    <w:semiHidden/>
    <w:rsid w:val="00B30337"/>
    <w:pPr>
      <w:ind w:left="720" w:hanging="240"/>
    </w:pPr>
  </w:style>
  <w:style w:type="paragraph" w:styleId="Index4">
    <w:name w:val="index 4"/>
    <w:basedOn w:val="Normal"/>
    <w:next w:val="Normal"/>
    <w:autoRedefine/>
    <w:semiHidden/>
    <w:rsid w:val="00B30337"/>
    <w:pPr>
      <w:ind w:left="960" w:hanging="240"/>
    </w:pPr>
  </w:style>
  <w:style w:type="paragraph" w:styleId="Index5">
    <w:name w:val="index 5"/>
    <w:basedOn w:val="Normal"/>
    <w:next w:val="Normal"/>
    <w:autoRedefine/>
    <w:semiHidden/>
    <w:rsid w:val="00B30337"/>
    <w:pPr>
      <w:ind w:left="1200" w:hanging="240"/>
    </w:pPr>
  </w:style>
  <w:style w:type="paragraph" w:styleId="Index6">
    <w:name w:val="index 6"/>
    <w:basedOn w:val="Normal"/>
    <w:next w:val="Normal"/>
    <w:autoRedefine/>
    <w:semiHidden/>
    <w:rsid w:val="00B30337"/>
    <w:pPr>
      <w:ind w:left="1440" w:hanging="240"/>
    </w:pPr>
  </w:style>
  <w:style w:type="paragraph" w:styleId="Index7">
    <w:name w:val="index 7"/>
    <w:basedOn w:val="Normal"/>
    <w:next w:val="Normal"/>
    <w:autoRedefine/>
    <w:semiHidden/>
    <w:rsid w:val="00B30337"/>
    <w:pPr>
      <w:ind w:left="1680" w:hanging="240"/>
    </w:pPr>
  </w:style>
  <w:style w:type="paragraph" w:styleId="Index8">
    <w:name w:val="index 8"/>
    <w:basedOn w:val="Normal"/>
    <w:next w:val="Normal"/>
    <w:autoRedefine/>
    <w:semiHidden/>
    <w:rsid w:val="00B30337"/>
    <w:pPr>
      <w:ind w:left="1920" w:hanging="240"/>
    </w:pPr>
  </w:style>
  <w:style w:type="paragraph" w:styleId="Index9">
    <w:name w:val="index 9"/>
    <w:basedOn w:val="Normal"/>
    <w:next w:val="Normal"/>
    <w:autoRedefine/>
    <w:semiHidden/>
    <w:rsid w:val="00B30337"/>
    <w:pPr>
      <w:ind w:left="2160" w:hanging="240"/>
    </w:pPr>
  </w:style>
  <w:style w:type="paragraph" w:styleId="IndexHeading">
    <w:name w:val="index heading"/>
    <w:basedOn w:val="Normal"/>
    <w:next w:val="Index1"/>
    <w:semiHidden/>
    <w:rsid w:val="00B30337"/>
    <w:rPr>
      <w:rFonts w:ascii="Arial" w:hAnsi="Arial" w:cs="Arial"/>
      <w:b/>
      <w:bCs/>
    </w:rPr>
  </w:style>
  <w:style w:type="character" w:styleId="LineNumber">
    <w:name w:val="line number"/>
    <w:semiHidden/>
    <w:rsid w:val="00B30337"/>
    <w:rPr>
      <w:color w:val="313231"/>
    </w:rPr>
  </w:style>
  <w:style w:type="paragraph" w:styleId="List">
    <w:name w:val="List"/>
    <w:basedOn w:val="Normal"/>
    <w:semiHidden/>
    <w:rsid w:val="00B30337"/>
    <w:pPr>
      <w:ind w:left="283" w:hanging="283"/>
    </w:pPr>
  </w:style>
  <w:style w:type="paragraph" w:styleId="List2">
    <w:name w:val="List 2"/>
    <w:basedOn w:val="Normal"/>
    <w:semiHidden/>
    <w:rsid w:val="00B30337"/>
    <w:pPr>
      <w:ind w:left="566" w:hanging="283"/>
    </w:pPr>
  </w:style>
  <w:style w:type="paragraph" w:styleId="List3">
    <w:name w:val="List 3"/>
    <w:basedOn w:val="Normal"/>
    <w:semiHidden/>
    <w:rsid w:val="00B30337"/>
    <w:pPr>
      <w:ind w:left="849" w:hanging="283"/>
    </w:pPr>
  </w:style>
  <w:style w:type="paragraph" w:styleId="List4">
    <w:name w:val="List 4"/>
    <w:basedOn w:val="Normal"/>
    <w:semiHidden/>
    <w:rsid w:val="00B30337"/>
    <w:pPr>
      <w:ind w:left="1132" w:hanging="283"/>
    </w:pPr>
  </w:style>
  <w:style w:type="paragraph" w:styleId="List5">
    <w:name w:val="List 5"/>
    <w:basedOn w:val="Normal"/>
    <w:semiHidden/>
    <w:rsid w:val="00B30337"/>
    <w:pPr>
      <w:ind w:left="1415" w:hanging="283"/>
    </w:pPr>
  </w:style>
  <w:style w:type="paragraph" w:styleId="ListBullet">
    <w:name w:val="List Bullet"/>
    <w:basedOn w:val="Normal"/>
    <w:semiHidden/>
    <w:rsid w:val="00B30337"/>
    <w:pPr>
      <w:numPr>
        <w:numId w:val="6"/>
      </w:numPr>
    </w:pPr>
  </w:style>
  <w:style w:type="paragraph" w:styleId="ListBullet2">
    <w:name w:val="List Bullet 2"/>
    <w:basedOn w:val="Normal"/>
    <w:semiHidden/>
    <w:rsid w:val="00B30337"/>
    <w:pPr>
      <w:numPr>
        <w:numId w:val="7"/>
      </w:numPr>
    </w:pPr>
  </w:style>
  <w:style w:type="paragraph" w:styleId="ListBullet3">
    <w:name w:val="List Bullet 3"/>
    <w:basedOn w:val="Normal"/>
    <w:semiHidden/>
    <w:rsid w:val="00B30337"/>
    <w:pPr>
      <w:numPr>
        <w:numId w:val="8"/>
      </w:numPr>
    </w:pPr>
  </w:style>
  <w:style w:type="paragraph" w:styleId="ListBullet4">
    <w:name w:val="List Bullet 4"/>
    <w:basedOn w:val="Normal"/>
    <w:semiHidden/>
    <w:rsid w:val="00B30337"/>
    <w:pPr>
      <w:numPr>
        <w:numId w:val="9"/>
      </w:numPr>
    </w:pPr>
  </w:style>
  <w:style w:type="paragraph" w:styleId="ListBullet5">
    <w:name w:val="List Bullet 5"/>
    <w:basedOn w:val="Normal"/>
    <w:semiHidden/>
    <w:rsid w:val="00B30337"/>
    <w:pPr>
      <w:numPr>
        <w:numId w:val="10"/>
      </w:numPr>
    </w:pPr>
  </w:style>
  <w:style w:type="paragraph" w:styleId="ListContinue">
    <w:name w:val="List Continue"/>
    <w:basedOn w:val="Normal"/>
    <w:semiHidden/>
    <w:rsid w:val="00B30337"/>
    <w:pPr>
      <w:spacing w:after="120"/>
      <w:ind w:left="283"/>
    </w:pPr>
  </w:style>
  <w:style w:type="paragraph" w:styleId="ListContinue2">
    <w:name w:val="List Continue 2"/>
    <w:basedOn w:val="Normal"/>
    <w:semiHidden/>
    <w:rsid w:val="00B30337"/>
    <w:pPr>
      <w:spacing w:after="120"/>
      <w:ind w:left="566"/>
    </w:pPr>
  </w:style>
  <w:style w:type="paragraph" w:styleId="ListContinue3">
    <w:name w:val="List Continue 3"/>
    <w:basedOn w:val="Normal"/>
    <w:semiHidden/>
    <w:rsid w:val="00B30337"/>
    <w:pPr>
      <w:spacing w:after="120"/>
      <w:ind w:left="849"/>
    </w:pPr>
  </w:style>
  <w:style w:type="paragraph" w:styleId="ListContinue4">
    <w:name w:val="List Continue 4"/>
    <w:basedOn w:val="Normal"/>
    <w:semiHidden/>
    <w:rsid w:val="00B30337"/>
    <w:pPr>
      <w:spacing w:after="120"/>
      <w:ind w:left="1132"/>
    </w:pPr>
  </w:style>
  <w:style w:type="paragraph" w:styleId="ListContinue5">
    <w:name w:val="List Continue 5"/>
    <w:basedOn w:val="Normal"/>
    <w:semiHidden/>
    <w:rsid w:val="00B30337"/>
    <w:pPr>
      <w:spacing w:after="120"/>
      <w:ind w:left="1415"/>
    </w:pPr>
  </w:style>
  <w:style w:type="paragraph" w:styleId="ListNumber">
    <w:name w:val="List Number"/>
    <w:basedOn w:val="Normal"/>
    <w:semiHidden/>
    <w:rsid w:val="00B30337"/>
    <w:pPr>
      <w:numPr>
        <w:numId w:val="11"/>
      </w:numPr>
    </w:pPr>
  </w:style>
  <w:style w:type="paragraph" w:styleId="ListNumber2">
    <w:name w:val="List Number 2"/>
    <w:basedOn w:val="Normal"/>
    <w:semiHidden/>
    <w:rsid w:val="00B30337"/>
    <w:pPr>
      <w:numPr>
        <w:numId w:val="12"/>
      </w:numPr>
    </w:pPr>
  </w:style>
  <w:style w:type="paragraph" w:styleId="ListNumber3">
    <w:name w:val="List Number 3"/>
    <w:basedOn w:val="Normal"/>
    <w:semiHidden/>
    <w:rsid w:val="00B30337"/>
    <w:pPr>
      <w:numPr>
        <w:numId w:val="13"/>
      </w:numPr>
    </w:pPr>
  </w:style>
  <w:style w:type="paragraph" w:styleId="ListNumber4">
    <w:name w:val="List Number 4"/>
    <w:basedOn w:val="Normal"/>
    <w:semiHidden/>
    <w:rsid w:val="00B30337"/>
    <w:pPr>
      <w:numPr>
        <w:numId w:val="14"/>
      </w:numPr>
    </w:pPr>
  </w:style>
  <w:style w:type="paragraph" w:styleId="ListNumber5">
    <w:name w:val="List Number 5"/>
    <w:basedOn w:val="Normal"/>
    <w:semiHidden/>
    <w:rsid w:val="00B30337"/>
    <w:pPr>
      <w:numPr>
        <w:numId w:val="15"/>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semiHidden/>
    <w:rsid w:val="00CD6CDC"/>
    <w:pPr>
      <w:shd w:val="clear" w:color="auto" w:fill="FFFF00"/>
      <w:ind w:left="1134" w:hanging="1134"/>
    </w:pPr>
    <w:rPr>
      <w:rFonts w:ascii="Arial" w:hAnsi="Arial" w:cs="Arial"/>
    </w:rPr>
  </w:style>
  <w:style w:type="paragraph" w:styleId="NormalWeb">
    <w:name w:val="Normal (Web)"/>
    <w:basedOn w:val="Normal"/>
    <w:semiHidden/>
    <w:rsid w:val="00CD6CDC"/>
  </w:style>
  <w:style w:type="paragraph" w:styleId="NormalIndent">
    <w:name w:val="Normal Indent"/>
    <w:basedOn w:val="Normal"/>
    <w:semiHidden/>
    <w:rsid w:val="00CD6CDC"/>
    <w:pPr>
      <w:ind w:left="720"/>
    </w:pPr>
  </w:style>
  <w:style w:type="paragraph" w:styleId="NoteHeading">
    <w:name w:val="Note Heading"/>
    <w:basedOn w:val="Normal"/>
    <w:next w:val="Normal"/>
    <w:semiHidden/>
    <w:rsid w:val="00CD6CDC"/>
  </w:style>
  <w:style w:type="character" w:styleId="PageNumber">
    <w:name w:val="page number"/>
    <w:rsid w:val="00CD6CDC"/>
    <w:rPr>
      <w:color w:val="313231"/>
    </w:rPr>
  </w:style>
  <w:style w:type="paragraph" w:styleId="PlainText">
    <w:name w:val="Plain Text"/>
    <w:basedOn w:val="Normal"/>
    <w:semiHidden/>
    <w:rPr>
      <w:rFonts w:ascii="Courier New" w:hAnsi="Courier New" w:cs="Courier New"/>
      <w:sz w:val="20"/>
      <w:szCs w:val="20"/>
    </w:rPr>
  </w:style>
  <w:style w:type="paragraph" w:styleId="Salutation">
    <w:name w:val="Salutation"/>
    <w:basedOn w:val="Normal"/>
    <w:next w:val="Normal"/>
    <w:semiHidden/>
    <w:rsid w:val="00CD6CDC"/>
  </w:style>
  <w:style w:type="paragraph" w:styleId="Signature">
    <w:name w:val="Signature"/>
    <w:basedOn w:val="Normal"/>
    <w:semiHidden/>
    <w:rsid w:val="00CD6CDC"/>
    <w:pPr>
      <w:ind w:left="4252"/>
    </w:pPr>
  </w:style>
  <w:style w:type="character" w:styleId="Strong">
    <w:name w:val="Strong"/>
    <w:qFormat/>
    <w:rsid w:val="00CD6CDC"/>
    <w:rPr>
      <w:b/>
      <w:bCs/>
      <w:color w:val="313231"/>
    </w:rPr>
  </w:style>
  <w:style w:type="paragraph" w:styleId="TableofAuthorities">
    <w:name w:val="table of authorities"/>
    <w:basedOn w:val="Normal"/>
    <w:next w:val="Normal"/>
    <w:semiHidden/>
    <w:rsid w:val="00CD6CDC"/>
    <w:pPr>
      <w:ind w:left="240" w:hanging="240"/>
    </w:pPr>
  </w:style>
  <w:style w:type="paragraph" w:styleId="TableofFigures">
    <w:name w:val="table of figures"/>
    <w:basedOn w:val="Normal"/>
    <w:next w:val="Normal"/>
    <w:semiHidden/>
    <w:rsid w:val="00CD6CDC"/>
  </w:style>
  <w:style w:type="paragraph" w:styleId="TOAHeading">
    <w:name w:val="toa heading"/>
    <w:basedOn w:val="Normal"/>
    <w:next w:val="Normal"/>
    <w:semiHidden/>
    <w:rsid w:val="00CD6CDC"/>
    <w:pPr>
      <w:spacing w:before="120"/>
    </w:pPr>
    <w:rPr>
      <w:rFonts w:ascii="Arial" w:hAnsi="Arial" w:cs="Arial"/>
      <w:b/>
      <w:bCs/>
    </w:rPr>
  </w:style>
  <w:style w:type="paragraph" w:styleId="TOC5">
    <w:name w:val="toc 5"/>
    <w:basedOn w:val="Normal"/>
    <w:next w:val="Normal"/>
    <w:autoRedefine/>
    <w:semiHidden/>
    <w:rsid w:val="00CD6CDC"/>
    <w:pPr>
      <w:ind w:left="960"/>
    </w:pPr>
  </w:style>
  <w:style w:type="paragraph" w:styleId="TOC6">
    <w:name w:val="toc 6"/>
    <w:basedOn w:val="Normal"/>
    <w:next w:val="Normal"/>
    <w:autoRedefine/>
    <w:semiHidden/>
    <w:rsid w:val="00CD6CDC"/>
    <w:pPr>
      <w:ind w:left="1200"/>
    </w:pPr>
  </w:style>
  <w:style w:type="paragraph" w:styleId="TOC7">
    <w:name w:val="toc 7"/>
    <w:basedOn w:val="Normal"/>
    <w:next w:val="Normal"/>
    <w:autoRedefine/>
    <w:semiHidden/>
    <w:rsid w:val="00CD6CDC"/>
    <w:pPr>
      <w:ind w:left="1440"/>
    </w:pPr>
  </w:style>
  <w:style w:type="paragraph" w:styleId="TOC8">
    <w:name w:val="toc 8"/>
    <w:basedOn w:val="Normal"/>
    <w:next w:val="Normal"/>
    <w:autoRedefine/>
    <w:semiHidden/>
    <w:rsid w:val="00CD6CDC"/>
    <w:pPr>
      <w:ind w:left="1680"/>
    </w:pPr>
  </w:style>
  <w:style w:type="paragraph" w:styleId="TOC9">
    <w:name w:val="toc 9"/>
    <w:basedOn w:val="Normal"/>
    <w:next w:val="Normal"/>
    <w:autoRedefine/>
    <w:semiHidden/>
    <w:rsid w:val="00CD6CDC"/>
    <w:pPr>
      <w:ind w:left="1920"/>
    </w:pPr>
  </w:style>
  <w:style w:type="paragraph" w:customStyle="1" w:styleId="LONIPTitle">
    <w:name w:val="LON_IP_Title"/>
    <w:basedOn w:val="LONFPTitle"/>
    <w:rsid w:val="00047A52"/>
  </w:style>
  <w:style w:type="paragraph" w:customStyle="1" w:styleId="LONIPSubtitle">
    <w:name w:val="LON_IP_Subtitle"/>
    <w:basedOn w:val="LONFPSubtitle"/>
    <w:rsid w:val="00047A52"/>
    <w:pPr>
      <w:spacing w:after="0" w:line="420" w:lineRule="exact"/>
    </w:pPr>
  </w:style>
  <w:style w:type="paragraph" w:customStyle="1" w:styleId="LONIPDate">
    <w:name w:val="LON_IP_Date"/>
    <w:basedOn w:val="LONFPDate"/>
    <w:rsid w:val="00047A52"/>
  </w:style>
  <w:style w:type="paragraph" w:customStyle="1" w:styleId="LONChapterheading">
    <w:name w:val="LON_Chapter heading"/>
    <w:basedOn w:val="LONNormal"/>
    <w:autoRedefine/>
    <w:rsid w:val="00547BF7"/>
    <w:pPr>
      <w:spacing w:after="800" w:line="640" w:lineRule="exact"/>
      <w:outlineLvl w:val="0"/>
    </w:pPr>
    <w:rPr>
      <w:b/>
      <w:color w:val="811644"/>
      <w:sz w:val="44"/>
    </w:rPr>
  </w:style>
  <w:style w:type="paragraph" w:customStyle="1" w:styleId="LONIPHeader">
    <w:name w:val="LON_IP Header"/>
    <w:basedOn w:val="LONNormal"/>
    <w:rsid w:val="00047A52"/>
    <w:pPr>
      <w:framePr w:hSpace="181" w:wrap="around" w:vAnchor="page" w:hAnchor="page" w:x="1135" w:y="1248"/>
      <w:suppressOverlap/>
    </w:pPr>
    <w:rPr>
      <w:i/>
      <w:color w:val="313231"/>
    </w:rPr>
  </w:style>
  <w:style w:type="character" w:customStyle="1" w:styleId="LONCPPublishedcolour">
    <w:name w:val="LON_CP_Published_colour"/>
    <w:rsid w:val="00047A52"/>
    <w:rPr>
      <w:rFonts w:ascii="Arial" w:hAnsi="Arial"/>
      <w:noProof w:val="0"/>
      <w:color w:val="000000"/>
      <w:sz w:val="24"/>
      <w:szCs w:val="24"/>
      <w:lang w:val="en-GB" w:eastAsia="en-GB" w:bidi="ar-SA"/>
    </w:rPr>
  </w:style>
  <w:style w:type="table" w:styleId="TableGrid">
    <w:name w:val="Table Grid"/>
    <w:aliases w:val="Lon_MoF_Table"/>
    <w:basedOn w:val="TableNormal"/>
    <w:rsid w:val="002E50D1"/>
    <w:rPr>
      <w:rFonts w:ascii="Arial" w:hAnsi="Arial"/>
    </w:rPr>
    <w:tblPr>
      <w:tblBorders>
        <w:top w:val="single" w:sz="4" w:space="0" w:color="A5A6A5"/>
        <w:left w:val="single" w:sz="4" w:space="0" w:color="A5A6A5"/>
        <w:bottom w:val="single" w:sz="4" w:space="0" w:color="A5A6A5"/>
        <w:right w:val="single" w:sz="4" w:space="0" w:color="A5A6A5"/>
        <w:insideH w:val="single" w:sz="4" w:space="0" w:color="A5A6A5"/>
        <w:insideV w:val="single" w:sz="4" w:space="0" w:color="A5A6A5"/>
      </w:tblBorders>
    </w:tblPr>
    <w:tblStylePr w:type="firstRow">
      <w:rPr>
        <w:rFonts w:ascii="Wingdings" w:hAnsi="Wingdings"/>
        <w:sz w:val="24"/>
      </w:rPr>
      <w:tblPr/>
      <w:tcPr>
        <w:shd w:val="clear" w:color="auto" w:fill="DFC2C3"/>
      </w:tcPr>
    </w:tblStylePr>
  </w:style>
  <w:style w:type="paragraph" w:customStyle="1" w:styleId="LonMoLImage">
    <w:name w:val="Lon_MoL_Image"/>
    <w:basedOn w:val="LONHeadingTwo"/>
    <w:rsid w:val="00047A52"/>
  </w:style>
  <w:style w:type="paragraph" w:customStyle="1" w:styleId="Red-heading-2">
    <w:name w:val="Red-heading-2"/>
    <w:basedOn w:val="LONNormal"/>
    <w:qFormat/>
    <w:rsid w:val="00560338"/>
    <w:pPr>
      <w:spacing w:after="100" w:afterAutospacing="1"/>
    </w:pPr>
    <w:rPr>
      <w:b/>
      <w:color w:val="811644"/>
      <w:sz w:val="32"/>
    </w:rPr>
  </w:style>
  <w:style w:type="table" w:styleId="PlainTable3">
    <w:name w:val="Plain Table 3"/>
    <w:basedOn w:val="TableNormal"/>
    <w:uiPriority w:val="43"/>
    <w:rsid w:val="00955A7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71"/>
    <w:rsid w:val="0009588E"/>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CD084C"/>
    <w:pPr>
      <w:ind w:left="720"/>
      <w:contextualSpacing/>
    </w:pPr>
  </w:style>
  <w:style w:type="character" w:customStyle="1" w:styleId="normaltextrun">
    <w:name w:val="normaltextrun"/>
    <w:basedOn w:val="DefaultParagraphFont"/>
    <w:rsid w:val="0094795B"/>
  </w:style>
  <w:style w:type="character" w:customStyle="1" w:styleId="eop">
    <w:name w:val="eop"/>
    <w:basedOn w:val="DefaultParagraphFont"/>
    <w:rsid w:val="0094795B"/>
  </w:style>
  <w:style w:type="paragraph" w:customStyle="1" w:styleId="paragraph">
    <w:name w:val="paragraph"/>
    <w:basedOn w:val="Normal"/>
    <w:rsid w:val="00445CAE"/>
    <w:pPr>
      <w:spacing w:before="100" w:beforeAutospacing="1" w:after="100" w:afterAutospacing="1"/>
    </w:pPr>
    <w:rPr>
      <w:rFonts w:ascii="Times New Roman" w:hAnsi="Times New Roman"/>
      <w:color w:val="auto"/>
    </w:rPr>
  </w:style>
  <w:style w:type="character" w:styleId="UnresolvedMention">
    <w:name w:val="Unresolved Mention"/>
    <w:basedOn w:val="DefaultParagraphFont"/>
    <w:rsid w:val="009C1B65"/>
    <w:rPr>
      <w:color w:val="605E5C"/>
      <w:shd w:val="clear" w:color="auto" w:fill="E1DFDD"/>
    </w:rPr>
  </w:style>
  <w:style w:type="character" w:customStyle="1" w:styleId="FooterChar">
    <w:name w:val="Footer Char"/>
    <w:basedOn w:val="DefaultParagraphFont"/>
    <w:link w:val="Footer"/>
    <w:uiPriority w:val="99"/>
    <w:rsid w:val="00F26A89"/>
    <w:rPr>
      <w:rFonts w:ascii="Foundry Form Sans" w:hAnsi="Foundry Form Sans"/>
      <w:color w:val="313231"/>
      <w:sz w:val="24"/>
      <w:szCs w:val="24"/>
    </w:rPr>
  </w:style>
  <w:style w:type="character" w:customStyle="1" w:styleId="HeaderChar">
    <w:name w:val="Header Char"/>
    <w:basedOn w:val="DefaultParagraphFont"/>
    <w:link w:val="Header"/>
    <w:uiPriority w:val="99"/>
    <w:rsid w:val="00363269"/>
    <w:rPr>
      <w:rFonts w:ascii="Foundry Form Sans" w:hAnsi="Foundry Form Sans"/>
      <w:color w:val="313231"/>
      <w:sz w:val="24"/>
      <w:szCs w:val="24"/>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D03346"/>
    <w:rPr>
      <w:rFonts w:ascii="Foundry Form Sans" w:hAnsi="Foundry Form Sans"/>
      <w:color w:val="313231"/>
      <w:sz w:val="24"/>
      <w:szCs w:val="24"/>
    </w:rPr>
  </w:style>
  <w:style w:type="character" w:customStyle="1" w:styleId="CommentTextChar">
    <w:name w:val="Comment Text Char"/>
    <w:basedOn w:val="DefaultParagraphFont"/>
    <w:link w:val="CommentText"/>
    <w:uiPriority w:val="99"/>
    <w:rsid w:val="007E5318"/>
    <w:rPr>
      <w:rFonts w:ascii="Foundry Form Sans" w:hAnsi="Foundry Form Sans"/>
      <w:color w:val="313231"/>
    </w:rPr>
  </w:style>
  <w:style w:type="character" w:customStyle="1" w:styleId="FootnoteTextChar">
    <w:name w:val="Footnote Text Char"/>
    <w:basedOn w:val="DefaultParagraphFont"/>
    <w:link w:val="FootnoteText"/>
    <w:uiPriority w:val="99"/>
    <w:semiHidden/>
    <w:rsid w:val="007E5318"/>
    <w:rPr>
      <w:rFonts w:ascii="Foundry Form Sans" w:hAnsi="Foundry Form Sans"/>
      <w:color w:val="313231"/>
    </w:rPr>
  </w:style>
  <w:style w:type="character" w:styleId="Mention">
    <w:name w:val="Mention"/>
    <w:basedOn w:val="DefaultParagraphFont"/>
    <w:uiPriority w:val="99"/>
    <w:unhideWhenUsed/>
    <w:rsid w:val="007E5318"/>
    <w:rPr>
      <w:color w:val="2B579A"/>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paragraph" w:styleId="Subtitle">
    <w:name w:val="Subtitle"/>
    <w:basedOn w:val="Normal"/>
    <w:next w:val="Normal"/>
    <w:uiPriority w:val="11"/>
    <w:qFormat/>
    <w:pPr>
      <w:pBdr>
        <w:top w:val="nil"/>
        <w:left w:val="nil"/>
        <w:bottom w:val="nil"/>
        <w:right w:val="nil"/>
        <w:between w:val="nil"/>
      </w:pBdr>
      <w:spacing w:before="40" w:after="200" w:line="400" w:lineRule="auto"/>
    </w:pPr>
    <w:rPr>
      <w:rFonts w:ascii="Arial" w:eastAsia="Arial" w:hAnsi="Arial" w:cs="Arial"/>
      <w:color w:val="811644"/>
      <w:sz w:val="36"/>
      <w:szCs w:val="36"/>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fl.gov.uk/modes/driving/ultra-low-emission-zone"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tfl.gov.uk/modes/driving/low-emission-zon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rap.org.uk/sites/default/files/2021-03/WRAP-Household-food-waste-restated-data-2007-2015.pdf" TargetMode="External"/><Relationship Id="rId5" Type="http://schemas.openxmlformats.org/officeDocument/2006/relationships/numbering" Target="numbering.xml"/><Relationship Id="rId15" Type="http://schemas.openxmlformats.org/officeDocument/2006/relationships/hyperlink" Target="https://www.sutton.gov.uk/w/waste-provision-planning-guidance-for-developers-architects-and-managing-agents?p_l_back_url=%2Fsearch%3Fq%3DWASTE%2BPLANNING%2BGUIDANC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ogle.com/maps/d/u/0/viewer?mid=1juen8SvqHUHd5d2gwasMVdaxMdORbYry&amp;ll=51.36109091329286%2C-0.22424190550758394&amp;z=1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3625f93-684f-4343-a19c-181047c99c9a" xsi:nil="true"/>
    <lcf76f155ced4ddcb4097134ff3c332f xmlns="8a1413f0-80f7-4807-ab5f-d310adea75f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VPP5SIJgbSwbvXIqkxtZT/nM5Q==">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987CAD55005B9F4981AB4D4608284D80" ma:contentTypeVersion="16" ma:contentTypeDescription="Create a new document." ma:contentTypeScope="" ma:versionID="b7996964d7b9deb7d93c19f568acdaef">
  <xsd:schema xmlns:xsd="http://www.w3.org/2001/XMLSchema" xmlns:xs="http://www.w3.org/2001/XMLSchema" xmlns:p="http://schemas.microsoft.com/office/2006/metadata/properties" xmlns:ns2="8a1413f0-80f7-4807-ab5f-d310adea75f0" xmlns:ns3="d3625f93-684f-4343-a19c-181047c99c9a" targetNamespace="http://schemas.microsoft.com/office/2006/metadata/properties" ma:root="true" ma:fieldsID="0f45a30f92a7bd7c0b897e62e3fa2a41" ns2:_="" ns3:_="">
    <xsd:import namespace="8a1413f0-80f7-4807-ab5f-d310adea75f0"/>
    <xsd:import namespace="d3625f93-684f-4343-a19c-181047c99c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1413f0-80f7-4807-ab5f-d310adea75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651981c-07c9-48be-a366-aa18a08a638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625f93-684f-4343-a19c-181047c99c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84b7e75-f295-4572-818f-f8e4a8f31d24}" ma:internalName="TaxCatchAll" ma:showField="CatchAllData" ma:web="d3625f93-684f-4343-a19c-181047c99c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8F392F-D648-4C78-88BB-5A208C264B10}">
  <ds:schemaRefs>
    <ds:schemaRef ds:uri="8a1413f0-80f7-4807-ab5f-d310adea75f0"/>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d3625f93-684f-4343-a19c-181047c99c9a"/>
    <ds:schemaRef ds:uri="http://www.w3.org/XML/1998/namespace"/>
    <ds:schemaRef ds:uri="http://purl.org/dc/dcmitype/"/>
  </ds:schemaRefs>
</ds:datastoreItem>
</file>

<file path=customXml/itemProps2.xml><?xml version="1.0" encoding="utf-8"?>
<ds:datastoreItem xmlns:ds="http://schemas.openxmlformats.org/officeDocument/2006/customXml" ds:itemID="{7674BD53-49B0-4106-A419-45BE4EE632B6}">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5D5D1B18-9642-4420-A98B-239CBC32FB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1413f0-80f7-4807-ab5f-d310adea75f0"/>
    <ds:schemaRef ds:uri="d3625f93-684f-4343-a19c-181047c99c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5038</Words>
  <Characters>28723</Characters>
  <Application>Microsoft Office Word</Application>
  <DocSecurity>0</DocSecurity>
  <Lines>239</Lines>
  <Paragraphs>67</Paragraphs>
  <ScaleCrop>false</ScaleCrop>
  <Company>Transport for London</Company>
  <LinksUpToDate>false</LinksUpToDate>
  <CharactersWithSpaces>33694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Davies</dc:creator>
  <cp:lastModifiedBy>Sam Davies</cp:lastModifiedBy>
  <cp:revision>13</cp:revision>
  <dcterms:created xsi:type="dcterms:W3CDTF">2025-09-16T10:37:00Z</dcterms:created>
  <dcterms:modified xsi:type="dcterms:W3CDTF">2025-11-10T13:45:00Z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oneP_DocType">
    <vt:lpwstr>Scrutiny Report</vt:lpwstr>
  </property>
  <property fmtid="{D5CDD505-2E9C-101B-9397-08002B2CF9AE}" pid="3" name="moneP_DocVer">
    <vt:lpwstr>1.0.3</vt:lpwstr>
  </property>
  <property fmtid="{D5CDD505-2E9C-101B-9397-08002B2CF9AE}" pid="4" name="moneP_Committee">
    <vt:lpwstr>Budget Committee</vt:lpwstr>
  </property>
  <property fmtid="{D5CDD505-2E9C-101B-9397-08002B2CF9AE}" pid="5" name="moneP_Title">
    <vt:lpwstr>Document title</vt:lpwstr>
  </property>
  <property fmtid="{D5CDD505-2E9C-101B-9397-08002B2CF9AE}" pid="6" name="moneP_Subtitle">
    <vt:lpwstr>Subtitle</vt:lpwstr>
  </property>
  <property fmtid="{D5CDD505-2E9C-101B-9397-08002B2CF9AE}" pid="7" name="moneP_Date">
    <vt:lpwstr>March 2010</vt:lpwstr>
  </property>
  <property fmtid="{D5CDD505-2E9C-101B-9397-08002B2CF9AE}" pid="8" name="moneP_Image">
    <vt:lpwstr>C:\Meta One\Sample files\Images\London Assembly\PICT0055.JPG</vt:lpwstr>
  </property>
  <property fmtid="{D5CDD505-2E9C-101B-9397-08002B2CF9AE}" pid="9" name="moneP_ISBN">
    <vt:lpwstr>840382048</vt:lpwstr>
  </property>
  <property fmtid="{D5CDD505-2E9C-101B-9397-08002B2CF9AE}" pid="10" name="moneP_Party">
    <vt:lpwstr/>
  </property>
  <property fmtid="{D5CDD505-2E9C-101B-9397-08002B2CF9AE}" pid="11" name="moneP_Name">
    <vt:lpwstr/>
  </property>
  <property fmtid="{D5CDD505-2E9C-101B-9397-08002B2CF9AE}" pid="12" name="moneP_BaseColour">
    <vt:lpwstr>170180189</vt:lpwstr>
  </property>
  <property fmtid="{D5CDD505-2E9C-101B-9397-08002B2CF9AE}" pid="13" name="ContentTypeId">
    <vt:lpwstr>0x010100987CAD55005B9F4981AB4D4608284D80</vt:lpwstr>
  </property>
  <property fmtid="{D5CDD505-2E9C-101B-9397-08002B2CF9AE}" pid="14" name="MediaServiceImageTags">
    <vt:lpwstr/>
  </property>
</Properties>
</file>