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98FF8" w14:textId="0F6D0DC0" w:rsidR="0067243A" w:rsidRDefault="0067243A" w:rsidP="00FB7A27">
      <w:pPr>
        <w:jc w:val="center"/>
        <w:rPr>
          <w:rFonts w:ascii="Calibri" w:hAnsi="Calibri" w:cs="Calibri"/>
          <w:sz w:val="48"/>
          <w:szCs w:val="48"/>
        </w:rPr>
      </w:pPr>
      <w:r w:rsidRPr="00BB4648">
        <w:rPr>
          <w:noProof/>
        </w:rPr>
        <w:drawing>
          <wp:inline distT="0" distB="0" distL="0" distR="0" wp14:anchorId="65B525DC" wp14:editId="717A6214">
            <wp:extent cx="2946400" cy="223520"/>
            <wp:effectExtent l="0" t="0" r="0" b="5080"/>
            <wp:docPr id="1" name="Picture 1"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61D1A55A" w14:textId="77777777" w:rsidR="00D8746E" w:rsidRDefault="00D8746E" w:rsidP="00C80FA2">
      <w:pPr>
        <w:pStyle w:val="Subtitle"/>
      </w:pPr>
    </w:p>
    <w:p w14:paraId="5DC8A04A" w14:textId="128A61AB" w:rsidR="00864944" w:rsidRPr="009E5A11" w:rsidRDefault="00355B3D" w:rsidP="00C80FA2">
      <w:pPr>
        <w:pStyle w:val="Subtitle"/>
        <w:rPr>
          <w:b/>
          <w:bCs/>
          <w:sz w:val="38"/>
          <w:szCs w:val="38"/>
        </w:rPr>
      </w:pPr>
      <w:r w:rsidRPr="009E5A11">
        <w:rPr>
          <w:b/>
          <w:bCs/>
          <w:sz w:val="38"/>
          <w:szCs w:val="38"/>
        </w:rPr>
        <w:t xml:space="preserve">Part 1 </w:t>
      </w:r>
      <w:r w:rsidR="001D241A" w:rsidRPr="009E5A11">
        <w:rPr>
          <w:b/>
          <w:bCs/>
          <w:sz w:val="38"/>
          <w:szCs w:val="38"/>
        </w:rPr>
        <w:t>–</w:t>
      </w:r>
      <w:r w:rsidR="001A7A9B" w:rsidRPr="009E5A11">
        <w:rPr>
          <w:b/>
          <w:bCs/>
          <w:sz w:val="38"/>
          <w:szCs w:val="38"/>
        </w:rPr>
        <w:t>R</w:t>
      </w:r>
      <w:r w:rsidR="00864944" w:rsidRPr="009E5A11">
        <w:rPr>
          <w:b/>
          <w:bCs/>
          <w:sz w:val="38"/>
          <w:szCs w:val="38"/>
        </w:rPr>
        <w:t>eduction and Recycling Plan</w:t>
      </w:r>
      <w:r w:rsidR="00494A83" w:rsidRPr="009E5A11">
        <w:rPr>
          <w:b/>
          <w:bCs/>
          <w:sz w:val="38"/>
          <w:szCs w:val="38"/>
        </w:rPr>
        <w:t xml:space="preserve"> (RRP)</w:t>
      </w:r>
      <w:r w:rsidR="00864944" w:rsidRPr="009E5A11">
        <w:rPr>
          <w:b/>
          <w:bCs/>
          <w:sz w:val="38"/>
          <w:szCs w:val="38"/>
        </w:rPr>
        <w:t xml:space="preserve"> </w:t>
      </w:r>
      <w:r w:rsidR="00981B2D" w:rsidRPr="009E5A11">
        <w:rPr>
          <w:b/>
          <w:bCs/>
          <w:sz w:val="38"/>
          <w:szCs w:val="38"/>
        </w:rPr>
        <w:t xml:space="preserve">April </w:t>
      </w:r>
      <w:r w:rsidR="00864944" w:rsidRPr="009E5A11">
        <w:rPr>
          <w:b/>
          <w:bCs/>
          <w:sz w:val="38"/>
          <w:szCs w:val="38"/>
        </w:rPr>
        <w:t>202</w:t>
      </w:r>
      <w:r w:rsidR="00565B38" w:rsidRPr="009E5A11">
        <w:rPr>
          <w:b/>
          <w:bCs/>
          <w:sz w:val="38"/>
          <w:szCs w:val="38"/>
        </w:rPr>
        <w:t>3</w:t>
      </w:r>
      <w:r w:rsidR="000C54A7" w:rsidRPr="009E5A11">
        <w:rPr>
          <w:b/>
          <w:bCs/>
          <w:sz w:val="38"/>
          <w:szCs w:val="38"/>
        </w:rPr>
        <w:t xml:space="preserve"> to </w:t>
      </w:r>
      <w:r w:rsidR="00981B2D" w:rsidRPr="009E5A11">
        <w:rPr>
          <w:b/>
          <w:bCs/>
          <w:sz w:val="38"/>
          <w:szCs w:val="38"/>
        </w:rPr>
        <w:t>March 2025</w:t>
      </w:r>
      <w:r w:rsidR="00864944" w:rsidRPr="009E5A11">
        <w:rPr>
          <w:b/>
          <w:bCs/>
          <w:sz w:val="38"/>
          <w:szCs w:val="38"/>
        </w:rPr>
        <w:t xml:space="preserve"> </w:t>
      </w:r>
    </w:p>
    <w:p w14:paraId="0935832E" w14:textId="51318A07" w:rsidR="00E96372" w:rsidRPr="00952A72" w:rsidRDefault="00504165" w:rsidP="00952A72">
      <w:pPr>
        <w:pStyle w:val="ListParagraph"/>
        <w:numPr>
          <w:ilvl w:val="0"/>
          <w:numId w:val="4"/>
        </w:numPr>
        <w:spacing w:after="0" w:line="240" w:lineRule="auto"/>
        <w:textAlignment w:val="baseline"/>
        <w:rPr>
          <w:b/>
          <w:bCs/>
          <w:sz w:val="28"/>
          <w:szCs w:val="28"/>
        </w:rPr>
      </w:pPr>
      <w:r w:rsidRPr="00952A72">
        <w:rPr>
          <w:b/>
          <w:bCs/>
          <w:sz w:val="28"/>
          <w:szCs w:val="28"/>
        </w:rPr>
        <w:t>C</w:t>
      </w:r>
      <w:r w:rsidR="00E96372" w:rsidRPr="00952A72">
        <w:rPr>
          <w:b/>
          <w:bCs/>
          <w:sz w:val="28"/>
          <w:szCs w:val="28"/>
        </w:rPr>
        <w:t xml:space="preserve">ontext: </w:t>
      </w:r>
    </w:p>
    <w:p w14:paraId="47635C5F" w14:textId="49DB831A" w:rsidR="00E96372" w:rsidRPr="005C257E" w:rsidRDefault="00E96372" w:rsidP="00C80FA2"/>
    <w:p w14:paraId="11B007A7" w14:textId="2EB8C14A" w:rsidR="00A3326E" w:rsidRDefault="00A3326E" w:rsidP="00C80FA2">
      <w:r>
        <w:t xml:space="preserve">The London Borough of Southwark has declared a Climate Emergency and aims to reach carbon neutral status </w:t>
      </w:r>
      <w:r w:rsidR="005E5E31">
        <w:t xml:space="preserve">for the borough as a whole </w:t>
      </w:r>
      <w:r>
        <w:t>by 2030</w:t>
      </w:r>
      <w:r w:rsidR="005E5E31">
        <w:t>.  The impact of waste management within the Borough’s overall carbon footprint has been estimated at 5%</w:t>
      </w:r>
      <w:r w:rsidR="000D16F3">
        <w:t xml:space="preserve"> of all impacts within Southwark</w:t>
      </w:r>
      <w:r w:rsidR="005E5E31">
        <w:t xml:space="preserve">, and actions to reduce the environmental impacts of waste are therefore an important factor in </w:t>
      </w:r>
      <w:r w:rsidR="000D16F3">
        <w:t>achieving net zero</w:t>
      </w:r>
      <w:r w:rsidR="005E5E31">
        <w:t xml:space="preserve">.  </w:t>
      </w:r>
      <w:r w:rsidR="009B4294" w:rsidRPr="009B4294">
        <w:t xml:space="preserve">Southwark already meets the Mayor’s minimum requirements for collection services </w:t>
      </w:r>
      <w:r w:rsidR="009B4294">
        <w:t xml:space="preserve">and plans to continue increasing provision of services such as food waste collection.  </w:t>
      </w:r>
      <w:r w:rsidR="005E5E31">
        <w:t xml:space="preserve">As the timing for implementation of changes to the UK national Resources &amp; Waste Strategy remains uncertain, the council committed to a </w:t>
      </w:r>
      <w:r w:rsidR="00244019">
        <w:t>2-year</w:t>
      </w:r>
      <w:r w:rsidR="005E5E31">
        <w:t xml:space="preserve"> Waste Strategy Extension in March 2023 to prioritise a number of key objectives to </w:t>
      </w:r>
      <w:r w:rsidR="009B4294">
        <w:t xml:space="preserve">increase the recycling and re-use rate.  </w:t>
      </w:r>
    </w:p>
    <w:p w14:paraId="6CEC5B93" w14:textId="75CEC6DC" w:rsidR="005E5E31" w:rsidRDefault="005E5E31" w:rsidP="00C80FA2">
      <w:pPr>
        <w:pStyle w:val="ListParagraph"/>
        <w:numPr>
          <w:ilvl w:val="0"/>
          <w:numId w:val="40"/>
        </w:numPr>
      </w:pPr>
      <w:r>
        <w:t>To decrease the overall quantities of waste, particularly residual waste, collected from households.</w:t>
      </w:r>
    </w:p>
    <w:p w14:paraId="18AFE873" w14:textId="4C7A3BB5" w:rsidR="005E5E31" w:rsidRDefault="005E5E31" w:rsidP="00C80FA2">
      <w:pPr>
        <w:pStyle w:val="ListParagraph"/>
        <w:numPr>
          <w:ilvl w:val="0"/>
          <w:numId w:val="40"/>
        </w:numPr>
      </w:pPr>
      <w:r>
        <w:t>To maximise participation in recycling services and increase the capture rate of recyclable materials, including both dry recyclables and organics waste.</w:t>
      </w:r>
    </w:p>
    <w:p w14:paraId="0851648D" w14:textId="23AD3BEE" w:rsidR="009B4294" w:rsidRDefault="009B4294" w:rsidP="00C80FA2">
      <w:pPr>
        <w:pStyle w:val="ListParagraph"/>
        <w:numPr>
          <w:ilvl w:val="0"/>
          <w:numId w:val="40"/>
        </w:numPr>
      </w:pPr>
      <w:r>
        <w:t>To reduce contamination</w:t>
      </w:r>
      <w:r w:rsidR="0055019C">
        <w:t xml:space="preserve"> of waste, b</w:t>
      </w:r>
      <w:r w:rsidR="00572D47">
        <w:t>oth</w:t>
      </w:r>
      <w:r w:rsidR="0055019C">
        <w:t xml:space="preserve"> to reduce reject</w:t>
      </w:r>
      <w:r w:rsidR="00572D47">
        <w:t>ed</w:t>
      </w:r>
      <w:r w:rsidR="0055019C">
        <w:t xml:space="preserve"> material, improve sorted material quality</w:t>
      </w:r>
      <w:r w:rsidR="00572D47">
        <w:t>, and reduce the quantity of sorting residues.</w:t>
      </w:r>
    </w:p>
    <w:p w14:paraId="03FBF03C" w14:textId="609CC2B6" w:rsidR="005E5E31" w:rsidRDefault="005E5E31" w:rsidP="00C80FA2">
      <w:pPr>
        <w:pStyle w:val="ListParagraph"/>
        <w:numPr>
          <w:ilvl w:val="0"/>
          <w:numId w:val="40"/>
        </w:numPr>
      </w:pPr>
      <w:r w:rsidRPr="009B4294">
        <w:t>To incre</w:t>
      </w:r>
      <w:r w:rsidR="009B4294" w:rsidRPr="009B4294">
        <w:t>a</w:t>
      </w:r>
      <w:r w:rsidRPr="009B4294">
        <w:t>se public engagement with waste services, both to promote u</w:t>
      </w:r>
      <w:r w:rsidR="009B4294" w:rsidRPr="009B4294">
        <w:t>s</w:t>
      </w:r>
      <w:r w:rsidRPr="009B4294">
        <w:t>e of existing services</w:t>
      </w:r>
      <w:r w:rsidR="009B4294" w:rsidRPr="009B4294">
        <w:t>, to develop reuse projects, to change waste behaviours, especially towards minimisation</w:t>
      </w:r>
      <w:r w:rsidR="009B4294">
        <w:t>.</w:t>
      </w:r>
    </w:p>
    <w:p w14:paraId="78E6BA52" w14:textId="3FFD871E" w:rsidR="009B4294" w:rsidRPr="009B4294" w:rsidRDefault="009B4294" w:rsidP="00C80FA2">
      <w:pPr>
        <w:pStyle w:val="ListParagraph"/>
        <w:numPr>
          <w:ilvl w:val="0"/>
          <w:numId w:val="40"/>
        </w:numPr>
      </w:pPr>
      <w:r>
        <w:t>To maximise the collection of high impact materials, including Waste Electricals, Textiles for both reuse and recycling.</w:t>
      </w:r>
    </w:p>
    <w:p w14:paraId="021089B6" w14:textId="77777777" w:rsidR="005E5E31" w:rsidRPr="005E5E31" w:rsidRDefault="005E5E31" w:rsidP="00C80FA2">
      <w:pPr>
        <w:pStyle w:val="ListParagraph"/>
      </w:pPr>
    </w:p>
    <w:p w14:paraId="6C510CAE" w14:textId="32DA54BE" w:rsidR="00A3326E" w:rsidRDefault="009B4294" w:rsidP="00C80FA2">
      <w:r>
        <w:t xml:space="preserve">A programme of projects to work on these outcomes is being developed and implemented, following the council’s commitment to this strategy.  These projects include the changes that are currently expected to arise from the changes in strategy and legislation nationally, although timings for implementation locally may rely in some cases on actions taken nationally.  The council intends to develop a further </w:t>
      </w:r>
      <w:proofErr w:type="gramStart"/>
      <w:r>
        <w:t>long term</w:t>
      </w:r>
      <w:proofErr w:type="gramEnd"/>
      <w:r>
        <w:t xml:space="preserve"> Municipal Waste Management Strategy to inform the procurement of major contracts in future for waste collection and management, and this is expected to be in place by </w:t>
      </w:r>
      <w:r w:rsidR="000D16F3">
        <w:t>2026 for a period of 20-25 years</w:t>
      </w:r>
    </w:p>
    <w:p w14:paraId="00E29250" w14:textId="10A07694" w:rsidR="0055019C" w:rsidRDefault="00054A66" w:rsidP="00C80FA2">
      <w:r w:rsidRPr="00054A66">
        <w:t>Southwark is a densely populated and diverse inner London borough with a young, growing and mobile</w:t>
      </w:r>
      <w:r w:rsidR="002D396B">
        <w:t xml:space="preserve"> </w:t>
      </w:r>
      <w:r w:rsidRPr="00054A66">
        <w:t xml:space="preserve">population in a patchwork of diverse communities and places with distinct identities. </w:t>
      </w:r>
      <w:r w:rsidR="002D396B">
        <w:t xml:space="preserve">Riverside areas in the North of the borough are densely populated with many </w:t>
      </w:r>
      <w:r w:rsidR="00244019">
        <w:t>high-rise</w:t>
      </w:r>
      <w:r w:rsidR="002D396B">
        <w:t xml:space="preserve"> blocks, including some of the tallest residential buildings in London, whilst Southern parts of the borough are much lower </w:t>
      </w:r>
      <w:r w:rsidR="00244019">
        <w:t>density</w:t>
      </w:r>
      <w:r w:rsidR="002D396B">
        <w:t xml:space="preserve"> with lower rise housing and more green space.  Roughly 80% of all housing consist of </w:t>
      </w:r>
      <w:r w:rsidR="00244019">
        <w:t>high-rise</w:t>
      </w:r>
      <w:r w:rsidR="002D396B">
        <w:t xml:space="preserve"> flats which may be part of individual blocks, estate developments or co-located with commercial premises, especially in town centre type locations.  The remaining 20% are mainly suburban type developments, and terraces.  Roughly 40% of all households live in social housing, with the council being the largest landlord.</w:t>
      </w:r>
      <w:r w:rsidR="005E5E31">
        <w:t xml:space="preserve">  Flats are mainly provided with communal collection services for both refuse and recycling services, although some flats receive bagged waste collections – especially in town centre areas or where there is no storage space suitable for bins.</w:t>
      </w:r>
      <w:r w:rsidR="0055019C">
        <w:t xml:space="preserve">  </w:t>
      </w:r>
    </w:p>
    <w:p w14:paraId="4B3C59EA" w14:textId="4088472D" w:rsidR="00A3326E" w:rsidRDefault="0055019C" w:rsidP="00C80FA2">
      <w:r>
        <w:t xml:space="preserve">The council is a unitary authority with both WDA and WCA function alongside the PLA function for street cleaning.  Waste treatment and disposal, and scheduled collections of household waste are undertaken through a </w:t>
      </w:r>
      <w:r w:rsidR="00E37E40">
        <w:t>long-term</w:t>
      </w:r>
      <w:r>
        <w:t xml:space="preserve"> Waste PFI services contract that commenced in 2008 and expires in 2033.  This includes HWRRC, Transfer Station, MBT facility and MRF.  The capacity provide</w:t>
      </w:r>
      <w:r w:rsidR="00E37E40">
        <w:t>d</w:t>
      </w:r>
      <w:r>
        <w:t xml:space="preserve"> through the integrated facility provides roughly 80,000 tonnes of merchant capacity that is used municipal wastes from other areas, but the facility contracted operator, Veolia.  There is one Household Waste Reuse &amp; Recycling Centre in the Borough.  </w:t>
      </w:r>
    </w:p>
    <w:p w14:paraId="3D3F7DB7" w14:textId="246F878C" w:rsidR="002D396B" w:rsidRPr="002D396B" w:rsidRDefault="002D396B" w:rsidP="00C80FA2">
      <w:r>
        <w:t xml:space="preserve">The </w:t>
      </w:r>
      <w:r w:rsidRPr="002D396B">
        <w:t>Southwark population is very mobile with roughly 10% of the population moving from the borough each year</w:t>
      </w:r>
      <w:r w:rsidR="006E4421">
        <w:t>,</w:t>
      </w:r>
      <w:r w:rsidRPr="002D396B">
        <w:t xml:space="preserve"> and a similar inflow from other areas</w:t>
      </w:r>
      <w:r>
        <w:t>.  Overall</w:t>
      </w:r>
      <w:r w:rsidR="006E4421">
        <w:t>,</w:t>
      </w:r>
      <w:r>
        <w:t xml:space="preserve"> </w:t>
      </w:r>
      <w:r w:rsidR="006E4421">
        <w:t xml:space="preserve">the </w:t>
      </w:r>
      <w:r>
        <w:t xml:space="preserve">population is growing rapidly, and the borough has a much younger population than either </w:t>
      </w:r>
      <w:r w:rsidRPr="002D396B">
        <w:t>London or the national average</w:t>
      </w:r>
      <w:r>
        <w:t xml:space="preserve"> with particul</w:t>
      </w:r>
      <w:r w:rsidR="005E5E31">
        <w:t>a</w:t>
      </w:r>
      <w:r>
        <w:t>r</w:t>
      </w:r>
      <w:r w:rsidR="005E5E31">
        <w:t>l</w:t>
      </w:r>
      <w:r>
        <w:t>y higher levels of youn</w:t>
      </w:r>
      <w:r w:rsidR="005E5E31">
        <w:t>g</w:t>
      </w:r>
      <w:r>
        <w:t xml:space="preserve"> adults in the 20s</w:t>
      </w:r>
      <w:r w:rsidR="005E5E31">
        <w:t>-</w:t>
      </w:r>
      <w:r>
        <w:t xml:space="preserve">30s age range. </w:t>
      </w:r>
      <w:r w:rsidRPr="002D396B">
        <w:t xml:space="preserve">Southwark </w:t>
      </w:r>
      <w:r>
        <w:t xml:space="preserve">residents </w:t>
      </w:r>
      <w:r w:rsidR="0055019C">
        <w:t>are from a very wide range of ethnic and cultural backgrounds</w:t>
      </w:r>
      <w:r>
        <w:t>, with o</w:t>
      </w:r>
      <w:r w:rsidRPr="002D396B">
        <w:t>ver 120</w:t>
      </w:r>
      <w:r>
        <w:t xml:space="preserve"> community languages</w:t>
      </w:r>
      <w:r w:rsidR="005E5E31">
        <w:t xml:space="preserve"> spoken in the borough.</w:t>
      </w:r>
    </w:p>
    <w:p w14:paraId="4E259FBE" w14:textId="77777777" w:rsidR="002A0CC9" w:rsidRPr="00945ECC" w:rsidRDefault="002A0CC9" w:rsidP="00C80FA2"/>
    <w:p w14:paraId="2F7D93ED" w14:textId="41B59D54" w:rsidR="00E96372" w:rsidRPr="00952A72" w:rsidRDefault="0090488A" w:rsidP="00952A72">
      <w:pPr>
        <w:pStyle w:val="ListParagraph"/>
        <w:numPr>
          <w:ilvl w:val="0"/>
          <w:numId w:val="4"/>
        </w:numPr>
        <w:spacing w:after="0" w:line="240" w:lineRule="auto"/>
        <w:textAlignment w:val="baseline"/>
        <w:rPr>
          <w:b/>
          <w:bCs/>
          <w:sz w:val="28"/>
          <w:szCs w:val="28"/>
        </w:rPr>
      </w:pPr>
      <w:r w:rsidRPr="00952A72">
        <w:rPr>
          <w:b/>
          <w:bCs/>
          <w:sz w:val="28"/>
          <w:szCs w:val="28"/>
        </w:rPr>
        <w:t xml:space="preserve">Key strategic documents linked to this plan: </w:t>
      </w:r>
    </w:p>
    <w:p w14:paraId="164A78EA" w14:textId="420D65ED" w:rsidR="0090488A" w:rsidRPr="005C257E" w:rsidRDefault="0090488A" w:rsidP="00C80FA2"/>
    <w:p w14:paraId="362B8312" w14:textId="6B39AE9D" w:rsidR="00BB7032" w:rsidRDefault="00AA079D" w:rsidP="00C80FA2">
      <w:r>
        <w:t xml:space="preserve">It should be noted that the </w:t>
      </w:r>
      <w:r w:rsidR="00D8746E">
        <w:t>primary</w:t>
      </w:r>
      <w:r>
        <w:t xml:space="preserve"> </w:t>
      </w:r>
      <w:r w:rsidRPr="00C80FA2">
        <w:t xml:space="preserve">focus throughout the council’s plan period is the diversion of waste from general waste collections, through maximising collections in recycling services and through expansion and diversion of waste into organics services.  These objectives remain by far the largest potential carbon impact reductions that are deliverable within current services, resources and using available powers.  </w:t>
      </w:r>
      <w:r w:rsidR="00BB7032" w:rsidRPr="00C80FA2">
        <w:t xml:space="preserve">To avoid a loss of strategic focus, the council has taken the view </w:t>
      </w:r>
      <w:r w:rsidR="00B82455">
        <w:t xml:space="preserve">that committing resources to these key priorities would deliver much greater results than attempting to work across a </w:t>
      </w:r>
      <w:r w:rsidR="00D8746E">
        <w:t xml:space="preserve">wide </w:t>
      </w:r>
      <w:r w:rsidR="00B82455">
        <w:t xml:space="preserve">range of smaller, albeit worthwhile projects, especially at time when sweepings </w:t>
      </w:r>
      <w:proofErr w:type="gramStart"/>
      <w:r w:rsidR="00B82455">
        <w:t>changes</w:t>
      </w:r>
      <w:proofErr w:type="gramEnd"/>
      <w:r w:rsidR="00B82455">
        <w:t xml:space="preserve"> to many service are likely as a result of changes in legislation and central government </w:t>
      </w:r>
      <w:r w:rsidR="00B82455">
        <w:lastRenderedPageBreak/>
        <w:t>guidance</w:t>
      </w:r>
      <w:r w:rsidR="00E63CEC">
        <w:t>.</w:t>
      </w:r>
      <w:r w:rsidR="00D8746E">
        <w:t xml:space="preserve">  This is also a reflection of the nature of the current contracted services, and the wider focus on circular economy and reuse is expected to become much more significant aspect of the next long term Waste Management Strategy from 2025.  Further changes in legislation are also expected during the period of this plan, which we expect to incorporate into the long strategy.</w:t>
      </w:r>
    </w:p>
    <w:p w14:paraId="4858D6E3" w14:textId="5C805FDA" w:rsidR="00504165" w:rsidRDefault="00D8746E" w:rsidP="00C80FA2">
      <w:r>
        <w:t xml:space="preserve">However, this does not mean that activities in these wider areas of sustainability areas is not taking place.  </w:t>
      </w:r>
      <w:r w:rsidR="00B82455">
        <w:t>Delivery of t</w:t>
      </w:r>
      <w:r w:rsidR="00AA079D">
        <w:t xml:space="preserve">hese </w:t>
      </w:r>
      <w:r>
        <w:t xml:space="preserve">core </w:t>
      </w:r>
      <w:r w:rsidR="00B82455">
        <w:t>priorities is</w:t>
      </w:r>
      <w:r w:rsidR="00AA079D">
        <w:t xml:space="preserve"> underpinned with </w:t>
      </w:r>
      <w:r>
        <w:t xml:space="preserve">ongoing </w:t>
      </w:r>
      <w:r w:rsidR="00AA079D">
        <w:t xml:space="preserve">participation in waste minimisation campaigns, and other linked sustainability programmes such as single use </w:t>
      </w:r>
      <w:r>
        <w:t xml:space="preserve">item </w:t>
      </w:r>
      <w:r w:rsidR="00AA079D">
        <w:t>reduction, and promotion of the circular economy through effective procurement</w:t>
      </w:r>
      <w:r>
        <w:t>.  Th</w:t>
      </w:r>
      <w:r w:rsidR="00AA079D">
        <w:t xml:space="preserve">ese </w:t>
      </w:r>
      <w:r w:rsidR="00BB7032">
        <w:t xml:space="preserve">wider activities </w:t>
      </w:r>
      <w:r w:rsidR="00AA079D">
        <w:t>are largely undertaken within other programmes of the council – notably the Climate Change Action Plan</w:t>
      </w:r>
      <w:r w:rsidR="00BB7032">
        <w:t xml:space="preserve"> – and to avoid duplication, these are not further repeated here.</w:t>
      </w:r>
      <w:r w:rsidR="00B82455">
        <w:t xml:space="preserve">  A copy of the action plan is available on the link below.</w:t>
      </w:r>
    </w:p>
    <w:p w14:paraId="79DB685E" w14:textId="601AFC94" w:rsidR="00504165" w:rsidRDefault="0027732B" w:rsidP="00C80FA2">
      <w:pPr>
        <w:pStyle w:val="ListParagraph"/>
        <w:numPr>
          <w:ilvl w:val="0"/>
          <w:numId w:val="41"/>
        </w:numPr>
      </w:pPr>
      <w:hyperlink r:id="rId12" w:history="1">
        <w:r w:rsidR="000D16F3" w:rsidRPr="0055019C">
          <w:rPr>
            <w:rStyle w:val="Hyperlink"/>
          </w:rPr>
          <w:t xml:space="preserve">Waste Management Strategy – </w:t>
        </w:r>
        <w:r w:rsidR="0055019C" w:rsidRPr="0055019C">
          <w:rPr>
            <w:rStyle w:val="Hyperlink"/>
          </w:rPr>
          <w:t>including extension to 2025</w:t>
        </w:r>
      </w:hyperlink>
    </w:p>
    <w:p w14:paraId="6C420C38" w14:textId="69A77AC7" w:rsidR="000D16F3" w:rsidRDefault="0027732B" w:rsidP="00C80FA2">
      <w:pPr>
        <w:pStyle w:val="ListParagraph"/>
        <w:numPr>
          <w:ilvl w:val="0"/>
          <w:numId w:val="41"/>
        </w:numPr>
      </w:pPr>
      <w:hyperlink r:id="rId13" w:history="1">
        <w:r w:rsidR="000D16F3" w:rsidRPr="000D16F3">
          <w:rPr>
            <w:rStyle w:val="Hyperlink"/>
          </w:rPr>
          <w:t>Southwark Plan 2022</w:t>
        </w:r>
      </w:hyperlink>
    </w:p>
    <w:p w14:paraId="591E2624" w14:textId="51A87A46" w:rsidR="000D16F3" w:rsidRPr="000D16F3" w:rsidRDefault="0027732B" w:rsidP="00C80FA2">
      <w:pPr>
        <w:pStyle w:val="ListParagraph"/>
        <w:numPr>
          <w:ilvl w:val="0"/>
          <w:numId w:val="41"/>
        </w:numPr>
      </w:pPr>
      <w:hyperlink r:id="rId14" w:history="1">
        <w:r w:rsidR="000D16F3" w:rsidRPr="000D16F3">
          <w:rPr>
            <w:rStyle w:val="Hyperlink"/>
          </w:rPr>
          <w:t>Tackling the Climate emergency in Southwark</w:t>
        </w:r>
      </w:hyperlink>
    </w:p>
    <w:p w14:paraId="6E0E675D" w14:textId="39A05F56" w:rsidR="00504165" w:rsidRDefault="00504165" w:rsidP="00C80FA2"/>
    <w:p w14:paraId="13B93709" w14:textId="47E0E66A" w:rsidR="00B9467E" w:rsidRPr="00952A72" w:rsidRDefault="00B9467E" w:rsidP="00952A72">
      <w:pPr>
        <w:pStyle w:val="ListParagraph"/>
        <w:numPr>
          <w:ilvl w:val="0"/>
          <w:numId w:val="4"/>
        </w:numPr>
        <w:spacing w:after="0" w:line="240" w:lineRule="auto"/>
        <w:textAlignment w:val="baseline"/>
        <w:rPr>
          <w:b/>
          <w:bCs/>
          <w:sz w:val="28"/>
          <w:szCs w:val="28"/>
        </w:rPr>
      </w:pPr>
      <w:r w:rsidRPr="00952A72">
        <w:rPr>
          <w:b/>
          <w:bCs/>
          <w:sz w:val="28"/>
          <w:szCs w:val="28"/>
        </w:rPr>
        <w:t>RRP Dashboard</w:t>
      </w:r>
      <w:r w:rsidR="005E7435" w:rsidRPr="00952A72">
        <w:rPr>
          <w:b/>
          <w:bCs/>
          <w:sz w:val="28"/>
          <w:szCs w:val="28"/>
        </w:rPr>
        <w:t>:</w:t>
      </w:r>
    </w:p>
    <w:p w14:paraId="1767A83F" w14:textId="77777777" w:rsidR="00B9467E" w:rsidRPr="005C257E" w:rsidRDefault="00B9467E" w:rsidP="00C80FA2"/>
    <w:tbl>
      <w:tblPr>
        <w:tblW w:w="2239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464"/>
        <w:gridCol w:w="1753"/>
        <w:gridCol w:w="1871"/>
        <w:gridCol w:w="3007"/>
        <w:gridCol w:w="9297"/>
      </w:tblGrid>
      <w:tr w:rsidR="00365F80" w:rsidRPr="00114040" w14:paraId="62811998" w14:textId="654E1200" w:rsidTr="00FD50F0">
        <w:trPr>
          <w:cantSplit/>
          <w:trHeight w:val="300"/>
          <w:tblHeader/>
          <w:jc w:val="center"/>
        </w:trPr>
        <w:tc>
          <w:tcPr>
            <w:tcW w:w="6464" w:type="dxa"/>
            <w:shd w:val="clear" w:color="auto" w:fill="DEEAF6" w:themeFill="accent5" w:themeFillTint="33"/>
            <w:noWrap/>
            <w:vAlign w:val="center"/>
            <w:hideMark/>
          </w:tcPr>
          <w:p w14:paraId="283E09F2" w14:textId="46371001" w:rsidR="008231CD" w:rsidRPr="00E430C2" w:rsidRDefault="008231CD" w:rsidP="00C80FA2">
            <w:pPr>
              <w:rPr>
                <w:b/>
                <w:bCs/>
                <w:sz w:val="20"/>
                <w:szCs w:val="20"/>
              </w:rPr>
            </w:pPr>
            <w:r w:rsidRPr="00E430C2">
              <w:rPr>
                <w:b/>
                <w:bCs/>
                <w:sz w:val="20"/>
                <w:szCs w:val="20"/>
              </w:rPr>
              <w:t xml:space="preserve">Common Performance Targets </w:t>
            </w:r>
          </w:p>
        </w:tc>
        <w:tc>
          <w:tcPr>
            <w:tcW w:w="1753" w:type="dxa"/>
            <w:shd w:val="clear" w:color="auto" w:fill="DEEAF6" w:themeFill="accent5" w:themeFillTint="33"/>
            <w:vAlign w:val="center"/>
          </w:tcPr>
          <w:p w14:paraId="3C1BD08F" w14:textId="1484EEC5" w:rsidR="008231CD" w:rsidRPr="00114040" w:rsidRDefault="00312B99" w:rsidP="00C80FA2">
            <w:pPr>
              <w:rPr>
                <w:b/>
                <w:bCs/>
                <w:sz w:val="22"/>
                <w:szCs w:val="22"/>
              </w:rPr>
            </w:pPr>
            <w:r w:rsidRPr="00114040">
              <w:rPr>
                <w:b/>
                <w:bCs/>
                <w:sz w:val="22"/>
                <w:szCs w:val="22"/>
              </w:rPr>
              <w:t xml:space="preserve">Baseline </w:t>
            </w:r>
            <w:r w:rsidR="007F1A90" w:rsidRPr="00114040">
              <w:rPr>
                <w:b/>
                <w:bCs/>
                <w:sz w:val="22"/>
                <w:szCs w:val="22"/>
              </w:rPr>
              <w:t>Performance</w:t>
            </w:r>
            <w:r w:rsidR="008231CD" w:rsidRPr="00114040">
              <w:rPr>
                <w:b/>
                <w:bCs/>
                <w:sz w:val="22"/>
                <w:szCs w:val="22"/>
              </w:rPr>
              <w:t xml:space="preserve"> (20</w:t>
            </w:r>
            <w:r w:rsidR="00922690" w:rsidRPr="00114040">
              <w:rPr>
                <w:b/>
                <w:bCs/>
                <w:sz w:val="22"/>
                <w:szCs w:val="22"/>
              </w:rPr>
              <w:t>19</w:t>
            </w:r>
            <w:r w:rsidR="008231CD" w:rsidRPr="00114040">
              <w:rPr>
                <w:b/>
                <w:bCs/>
                <w:sz w:val="22"/>
                <w:szCs w:val="22"/>
              </w:rPr>
              <w:t>/2</w:t>
            </w:r>
            <w:r w:rsidR="00922690" w:rsidRPr="00114040">
              <w:rPr>
                <w:b/>
                <w:bCs/>
                <w:sz w:val="22"/>
                <w:szCs w:val="22"/>
              </w:rPr>
              <w:t>0</w:t>
            </w:r>
            <w:r w:rsidR="008231CD" w:rsidRPr="00114040">
              <w:rPr>
                <w:b/>
                <w:bCs/>
                <w:sz w:val="22"/>
                <w:szCs w:val="22"/>
              </w:rPr>
              <w:t>)</w:t>
            </w:r>
          </w:p>
        </w:tc>
        <w:tc>
          <w:tcPr>
            <w:tcW w:w="1871" w:type="dxa"/>
            <w:shd w:val="clear" w:color="auto" w:fill="DEEAF6" w:themeFill="accent5" w:themeFillTint="33"/>
            <w:vAlign w:val="center"/>
          </w:tcPr>
          <w:p w14:paraId="6F1061B4" w14:textId="31B44FDC" w:rsidR="008231CD" w:rsidRPr="00114040" w:rsidRDefault="00365F80" w:rsidP="00C80FA2">
            <w:pPr>
              <w:rPr>
                <w:b/>
                <w:bCs/>
                <w:sz w:val="22"/>
                <w:szCs w:val="22"/>
              </w:rPr>
            </w:pPr>
            <w:r w:rsidRPr="00114040">
              <w:rPr>
                <w:b/>
                <w:bCs/>
                <w:sz w:val="22"/>
                <w:szCs w:val="22"/>
              </w:rPr>
              <w:t xml:space="preserve">Performance </w:t>
            </w:r>
            <w:r w:rsidR="008231CD" w:rsidRPr="00114040">
              <w:rPr>
                <w:b/>
                <w:bCs/>
                <w:sz w:val="22"/>
                <w:szCs w:val="22"/>
              </w:rPr>
              <w:t>Target</w:t>
            </w:r>
            <w:r w:rsidRPr="00114040">
              <w:rPr>
                <w:b/>
                <w:bCs/>
                <w:sz w:val="22"/>
                <w:szCs w:val="22"/>
              </w:rPr>
              <w:t xml:space="preserve"> </w:t>
            </w:r>
            <w:r w:rsidR="00373C20" w:rsidRPr="00114040">
              <w:rPr>
                <w:b/>
                <w:bCs/>
                <w:sz w:val="22"/>
                <w:szCs w:val="22"/>
              </w:rPr>
              <w:t>2024/25</w:t>
            </w:r>
          </w:p>
        </w:tc>
        <w:tc>
          <w:tcPr>
            <w:tcW w:w="3007" w:type="dxa"/>
            <w:shd w:val="clear" w:color="auto" w:fill="DEEAF6" w:themeFill="accent5" w:themeFillTint="33"/>
            <w:vAlign w:val="center"/>
          </w:tcPr>
          <w:p w14:paraId="6D734961" w14:textId="01DC8BEA" w:rsidR="008231CD" w:rsidRPr="00114040" w:rsidRDefault="008231CD" w:rsidP="00C80FA2">
            <w:pPr>
              <w:rPr>
                <w:b/>
                <w:bCs/>
                <w:sz w:val="22"/>
                <w:szCs w:val="22"/>
              </w:rPr>
            </w:pPr>
            <w:r w:rsidRPr="00114040">
              <w:rPr>
                <w:b/>
                <w:bCs/>
                <w:sz w:val="22"/>
                <w:szCs w:val="22"/>
              </w:rPr>
              <w:t>Metric Guidance / Data source</w:t>
            </w:r>
          </w:p>
        </w:tc>
        <w:tc>
          <w:tcPr>
            <w:tcW w:w="9297" w:type="dxa"/>
            <w:shd w:val="clear" w:color="auto" w:fill="DEEAF6" w:themeFill="accent5" w:themeFillTint="33"/>
            <w:vAlign w:val="center"/>
          </w:tcPr>
          <w:p w14:paraId="7F1581F5" w14:textId="084C30D2" w:rsidR="008231CD" w:rsidRPr="00114040" w:rsidRDefault="008231CD" w:rsidP="00C80FA2">
            <w:pPr>
              <w:rPr>
                <w:b/>
                <w:bCs/>
                <w:sz w:val="22"/>
                <w:szCs w:val="22"/>
              </w:rPr>
            </w:pPr>
            <w:r w:rsidRPr="00114040">
              <w:rPr>
                <w:b/>
                <w:bCs/>
                <w:sz w:val="22"/>
                <w:szCs w:val="22"/>
              </w:rPr>
              <w:t>Target Guidance</w:t>
            </w:r>
          </w:p>
        </w:tc>
      </w:tr>
      <w:tr w:rsidR="002E29C9" w:rsidRPr="00114040" w14:paraId="75C6F641" w14:textId="2041F95F" w:rsidTr="47380E63">
        <w:trPr>
          <w:trHeight w:val="300"/>
          <w:jc w:val="center"/>
        </w:trPr>
        <w:tc>
          <w:tcPr>
            <w:tcW w:w="6464" w:type="dxa"/>
            <w:shd w:val="clear" w:color="auto" w:fill="92D050"/>
            <w:noWrap/>
            <w:vAlign w:val="center"/>
            <w:hideMark/>
          </w:tcPr>
          <w:p w14:paraId="33CBFAEF" w14:textId="06D140A5" w:rsidR="002E29C9" w:rsidRPr="00E430C2" w:rsidRDefault="002E29C9" w:rsidP="00C80FA2">
            <w:pPr>
              <w:rPr>
                <w:sz w:val="20"/>
                <w:szCs w:val="20"/>
                <w:highlight w:val="yellow"/>
              </w:rPr>
            </w:pPr>
            <w:r w:rsidRPr="00E430C2">
              <w:rPr>
                <w:sz w:val="20"/>
                <w:szCs w:val="20"/>
              </w:rPr>
              <w:t>Total annual household waste per head (kgs/head)</w:t>
            </w:r>
            <w:r w:rsidRPr="00E430C2">
              <w:rPr>
                <w:color w:val="FF0000"/>
                <w:sz w:val="20"/>
                <w:szCs w:val="20"/>
              </w:rPr>
              <w:t xml:space="preserve"> </w:t>
            </w:r>
          </w:p>
        </w:tc>
        <w:tc>
          <w:tcPr>
            <w:tcW w:w="1753" w:type="dxa"/>
            <w:shd w:val="clear" w:color="auto" w:fill="E2EFD9" w:themeFill="accent6" w:themeFillTint="33"/>
            <w:vAlign w:val="center"/>
          </w:tcPr>
          <w:p w14:paraId="11F5E7C4" w14:textId="4C162F0E" w:rsidR="002E29C9" w:rsidRPr="0027732B" w:rsidRDefault="00E53BB0" w:rsidP="00C80FA2">
            <w:pPr>
              <w:rPr>
                <w:sz w:val="20"/>
                <w:szCs w:val="20"/>
              </w:rPr>
            </w:pPr>
            <w:r w:rsidRPr="0027732B">
              <w:rPr>
                <w:sz w:val="20"/>
                <w:szCs w:val="20"/>
              </w:rPr>
              <w:t>345.85 kg/head</w:t>
            </w:r>
          </w:p>
        </w:tc>
        <w:tc>
          <w:tcPr>
            <w:tcW w:w="1871" w:type="dxa"/>
            <w:shd w:val="clear" w:color="auto" w:fill="E2EFD9" w:themeFill="accent6" w:themeFillTint="33"/>
            <w:noWrap/>
            <w:vAlign w:val="center"/>
          </w:tcPr>
          <w:p w14:paraId="79B026A1" w14:textId="1F36FD5F" w:rsidR="002E29C9" w:rsidRPr="0027732B" w:rsidRDefault="00A96799" w:rsidP="00C80FA2">
            <w:pPr>
              <w:rPr>
                <w:sz w:val="20"/>
                <w:szCs w:val="20"/>
              </w:rPr>
            </w:pPr>
            <w:r w:rsidRPr="0027732B">
              <w:rPr>
                <w:sz w:val="20"/>
                <w:szCs w:val="20"/>
              </w:rPr>
              <w:t>330.00 kg/head</w:t>
            </w:r>
          </w:p>
        </w:tc>
        <w:tc>
          <w:tcPr>
            <w:tcW w:w="3007" w:type="dxa"/>
            <w:shd w:val="clear" w:color="auto" w:fill="E2EFD9" w:themeFill="accent6" w:themeFillTint="33"/>
          </w:tcPr>
          <w:p w14:paraId="548625FC" w14:textId="5F00874F" w:rsidR="002E29C9" w:rsidRPr="000A2EB2" w:rsidRDefault="002E29C9" w:rsidP="00C80FA2">
            <w:pPr>
              <w:rPr>
                <w:sz w:val="18"/>
                <w:szCs w:val="18"/>
              </w:rPr>
            </w:pPr>
            <w:r w:rsidRPr="000A2EB2">
              <w:rPr>
                <w:sz w:val="18"/>
                <w:szCs w:val="18"/>
              </w:rPr>
              <w:t>Defra stats (Ex BVPI84a)</w:t>
            </w:r>
          </w:p>
        </w:tc>
        <w:tc>
          <w:tcPr>
            <w:tcW w:w="9297" w:type="dxa"/>
            <w:shd w:val="clear" w:color="auto" w:fill="E2EFD9" w:themeFill="accent6" w:themeFillTint="33"/>
          </w:tcPr>
          <w:p w14:paraId="1E087E2A" w14:textId="14F2FD51" w:rsidR="002E29C9" w:rsidRPr="000A2EB2" w:rsidRDefault="00A96799" w:rsidP="00C80FA2">
            <w:pPr>
              <w:rPr>
                <w:sz w:val="18"/>
                <w:szCs w:val="18"/>
              </w:rPr>
            </w:pPr>
            <w:r w:rsidRPr="000A2EB2">
              <w:rPr>
                <w:sz w:val="18"/>
                <w:szCs w:val="18"/>
              </w:rPr>
              <w:t>Current performance during 2022/23 indicates roughly 338 kg</w:t>
            </w:r>
            <w:r w:rsidR="007606EB" w:rsidRPr="000A2EB2">
              <w:rPr>
                <w:sz w:val="18"/>
                <w:szCs w:val="18"/>
              </w:rPr>
              <w:t>/</w:t>
            </w:r>
            <w:proofErr w:type="spellStart"/>
            <w:r w:rsidRPr="000A2EB2">
              <w:rPr>
                <w:sz w:val="18"/>
                <w:szCs w:val="18"/>
              </w:rPr>
              <w:t>hd</w:t>
            </w:r>
            <w:proofErr w:type="spellEnd"/>
            <w:r w:rsidR="007606EB" w:rsidRPr="000A2EB2">
              <w:rPr>
                <w:sz w:val="18"/>
                <w:szCs w:val="18"/>
              </w:rPr>
              <w:t xml:space="preserve"> with waste tonnage slowly reducing over time as a result of a number of initiatives.  The target is set at a level that would be expected to reach 2</w:t>
            </w:r>
            <w:r w:rsidR="007606EB" w:rsidRPr="000A2EB2">
              <w:rPr>
                <w:sz w:val="18"/>
                <w:szCs w:val="18"/>
                <w:vertAlign w:val="superscript"/>
              </w:rPr>
              <w:t>nd</w:t>
            </w:r>
            <w:r w:rsidR="007606EB" w:rsidRPr="000A2EB2">
              <w:rPr>
                <w:sz w:val="18"/>
                <w:szCs w:val="18"/>
              </w:rPr>
              <w:t xml:space="preserve"> quartile performance by 2024/25 – this is a reduction of 4.6% compared to the baseline year</w:t>
            </w:r>
          </w:p>
        </w:tc>
      </w:tr>
      <w:tr w:rsidR="002E29C9" w:rsidRPr="00114040" w14:paraId="2424A63C" w14:textId="67ED20AB" w:rsidTr="47380E63">
        <w:trPr>
          <w:trHeight w:val="290"/>
          <w:jc w:val="center"/>
        </w:trPr>
        <w:tc>
          <w:tcPr>
            <w:tcW w:w="6464" w:type="dxa"/>
            <w:shd w:val="clear" w:color="auto" w:fill="92D050"/>
            <w:noWrap/>
            <w:vAlign w:val="center"/>
            <w:hideMark/>
          </w:tcPr>
          <w:p w14:paraId="6CE220E9" w14:textId="4D97B57E" w:rsidR="002E29C9" w:rsidRPr="00E430C2" w:rsidRDefault="002E29C9" w:rsidP="00C80FA2">
            <w:pPr>
              <w:rPr>
                <w:sz w:val="20"/>
                <w:szCs w:val="20"/>
                <w:highlight w:val="yellow"/>
              </w:rPr>
            </w:pPr>
            <w:r w:rsidRPr="00E430C2">
              <w:rPr>
                <w:sz w:val="20"/>
                <w:szCs w:val="20"/>
              </w:rPr>
              <w:t>Total annual household residual waste collected per household (kgs/household)</w:t>
            </w:r>
          </w:p>
        </w:tc>
        <w:tc>
          <w:tcPr>
            <w:tcW w:w="1753" w:type="dxa"/>
            <w:shd w:val="clear" w:color="auto" w:fill="E2EFD9" w:themeFill="accent6" w:themeFillTint="33"/>
            <w:vAlign w:val="center"/>
          </w:tcPr>
          <w:p w14:paraId="55E72012" w14:textId="15DA310E" w:rsidR="002E29C9" w:rsidRPr="0027732B" w:rsidRDefault="00A260D2" w:rsidP="00C80FA2">
            <w:pPr>
              <w:rPr>
                <w:sz w:val="20"/>
                <w:szCs w:val="20"/>
              </w:rPr>
            </w:pPr>
            <w:r w:rsidRPr="0027732B">
              <w:rPr>
                <w:sz w:val="20"/>
                <w:szCs w:val="20"/>
              </w:rPr>
              <w:t>507.04 kg/</w:t>
            </w:r>
            <w:proofErr w:type="spellStart"/>
            <w:r w:rsidRPr="0027732B">
              <w:rPr>
                <w:sz w:val="20"/>
                <w:szCs w:val="20"/>
              </w:rPr>
              <w:t>hh</w:t>
            </w:r>
            <w:proofErr w:type="spellEnd"/>
          </w:p>
        </w:tc>
        <w:tc>
          <w:tcPr>
            <w:tcW w:w="1871" w:type="dxa"/>
            <w:shd w:val="clear" w:color="auto" w:fill="E2EFD9" w:themeFill="accent6" w:themeFillTint="33"/>
            <w:vAlign w:val="center"/>
          </w:tcPr>
          <w:p w14:paraId="628BB17B" w14:textId="13CFDFD5" w:rsidR="002E29C9" w:rsidRPr="0027732B" w:rsidRDefault="007606EB" w:rsidP="00C80FA2">
            <w:pPr>
              <w:rPr>
                <w:sz w:val="20"/>
                <w:szCs w:val="20"/>
              </w:rPr>
            </w:pPr>
            <w:r w:rsidRPr="0027732B">
              <w:rPr>
                <w:sz w:val="20"/>
                <w:szCs w:val="20"/>
              </w:rPr>
              <w:t>484.00 kg/</w:t>
            </w:r>
            <w:proofErr w:type="spellStart"/>
            <w:r w:rsidRPr="0027732B">
              <w:rPr>
                <w:sz w:val="20"/>
                <w:szCs w:val="20"/>
              </w:rPr>
              <w:t>hh</w:t>
            </w:r>
            <w:proofErr w:type="spellEnd"/>
          </w:p>
        </w:tc>
        <w:tc>
          <w:tcPr>
            <w:tcW w:w="3007" w:type="dxa"/>
            <w:shd w:val="clear" w:color="auto" w:fill="E2EFD9" w:themeFill="accent6" w:themeFillTint="33"/>
          </w:tcPr>
          <w:p w14:paraId="3C78A137" w14:textId="55C95B34" w:rsidR="002E29C9" w:rsidRPr="000A2EB2" w:rsidRDefault="002E29C9" w:rsidP="00C80FA2">
            <w:pPr>
              <w:rPr>
                <w:sz w:val="18"/>
                <w:szCs w:val="18"/>
              </w:rPr>
            </w:pPr>
            <w:r w:rsidRPr="000A2EB2">
              <w:rPr>
                <w:sz w:val="18"/>
                <w:szCs w:val="18"/>
              </w:rPr>
              <w:t>Defra stats (Ex NI191)</w:t>
            </w:r>
          </w:p>
        </w:tc>
        <w:tc>
          <w:tcPr>
            <w:tcW w:w="9297" w:type="dxa"/>
            <w:shd w:val="clear" w:color="auto" w:fill="E2EFD9" w:themeFill="accent6" w:themeFillTint="33"/>
          </w:tcPr>
          <w:p w14:paraId="0F0B383C" w14:textId="34AC63E0" w:rsidR="002E29C9" w:rsidRPr="000A2EB2" w:rsidRDefault="007606EB" w:rsidP="00C80FA2">
            <w:pPr>
              <w:rPr>
                <w:sz w:val="18"/>
                <w:szCs w:val="18"/>
              </w:rPr>
            </w:pPr>
            <w:r w:rsidRPr="000A2EB2">
              <w:rPr>
                <w:sz w:val="18"/>
                <w:szCs w:val="18"/>
              </w:rPr>
              <w:t>Current performance during 2022/23 indicates roughly 510 kg/</w:t>
            </w:r>
            <w:proofErr w:type="spellStart"/>
            <w:r w:rsidRPr="000A2EB2">
              <w:rPr>
                <w:sz w:val="18"/>
                <w:szCs w:val="18"/>
              </w:rPr>
              <w:t>hd</w:t>
            </w:r>
            <w:proofErr w:type="spellEnd"/>
            <w:r w:rsidRPr="000A2EB2">
              <w:rPr>
                <w:sz w:val="18"/>
                <w:szCs w:val="18"/>
              </w:rPr>
              <w:t xml:space="preserve"> with waste tonnage slowly reducing over time as a result of a number of initiatives.  The target is set at a level that would be expected to reach 2</w:t>
            </w:r>
            <w:r w:rsidRPr="000A2EB2">
              <w:rPr>
                <w:sz w:val="18"/>
                <w:szCs w:val="18"/>
                <w:vertAlign w:val="superscript"/>
              </w:rPr>
              <w:t>nd</w:t>
            </w:r>
            <w:r w:rsidRPr="000A2EB2">
              <w:rPr>
                <w:sz w:val="18"/>
                <w:szCs w:val="18"/>
              </w:rPr>
              <w:t xml:space="preserve"> quartile performance by 2024/25 – this is a reduction of 4.6% compared to the baseline year.  </w:t>
            </w:r>
          </w:p>
        </w:tc>
      </w:tr>
      <w:tr w:rsidR="002E29C9" w:rsidRPr="00114040" w14:paraId="2436E676" w14:textId="6FDD7F52" w:rsidTr="47380E63">
        <w:trPr>
          <w:trHeight w:val="290"/>
          <w:jc w:val="center"/>
        </w:trPr>
        <w:tc>
          <w:tcPr>
            <w:tcW w:w="6464" w:type="dxa"/>
            <w:shd w:val="clear" w:color="auto" w:fill="92D050"/>
            <w:noWrap/>
            <w:vAlign w:val="center"/>
            <w:hideMark/>
          </w:tcPr>
          <w:p w14:paraId="4CBA09C4" w14:textId="77777777" w:rsidR="002E29C9" w:rsidRPr="00E430C2" w:rsidRDefault="002E29C9" w:rsidP="00C80FA2">
            <w:pPr>
              <w:rPr>
                <w:sz w:val="20"/>
                <w:szCs w:val="20"/>
              </w:rPr>
            </w:pPr>
            <w:r w:rsidRPr="00E430C2">
              <w:rPr>
                <w:sz w:val="20"/>
                <w:szCs w:val="20"/>
              </w:rPr>
              <w:t>Total annual household avoidable (edible) food waste (kgs/head)</w:t>
            </w:r>
          </w:p>
          <w:p w14:paraId="0D6E6834" w14:textId="77777777" w:rsidR="002E29C9" w:rsidRPr="00E430C2" w:rsidRDefault="002E29C9" w:rsidP="00C80FA2">
            <w:pPr>
              <w:rPr>
                <w:sz w:val="20"/>
                <w:szCs w:val="20"/>
              </w:rPr>
            </w:pPr>
          </w:p>
          <w:p w14:paraId="2D0A0A83" w14:textId="18158A7C" w:rsidR="002E29C9" w:rsidRPr="00E430C2" w:rsidRDefault="002E29C9" w:rsidP="00C80FA2">
            <w:pPr>
              <w:rPr>
                <w:sz w:val="20"/>
                <w:szCs w:val="20"/>
              </w:rPr>
            </w:pPr>
          </w:p>
        </w:tc>
        <w:tc>
          <w:tcPr>
            <w:tcW w:w="1753" w:type="dxa"/>
            <w:shd w:val="clear" w:color="auto" w:fill="E2EFD9" w:themeFill="accent6" w:themeFillTint="33"/>
            <w:vAlign w:val="center"/>
          </w:tcPr>
          <w:p w14:paraId="020F2262" w14:textId="067B5263" w:rsidR="002E29C9" w:rsidRPr="0027732B" w:rsidRDefault="00A260D2" w:rsidP="00C80FA2">
            <w:pPr>
              <w:rPr>
                <w:sz w:val="20"/>
                <w:szCs w:val="20"/>
              </w:rPr>
            </w:pPr>
            <w:r w:rsidRPr="0027732B">
              <w:rPr>
                <w:sz w:val="20"/>
                <w:szCs w:val="20"/>
              </w:rPr>
              <w:t>26kg/head</w:t>
            </w:r>
          </w:p>
        </w:tc>
        <w:tc>
          <w:tcPr>
            <w:tcW w:w="1871" w:type="dxa"/>
            <w:shd w:val="clear" w:color="auto" w:fill="E2EFD9" w:themeFill="accent6" w:themeFillTint="33"/>
            <w:vAlign w:val="center"/>
          </w:tcPr>
          <w:p w14:paraId="04A0B470" w14:textId="57909B32" w:rsidR="002E29C9" w:rsidRPr="0027732B" w:rsidRDefault="007606EB" w:rsidP="00C80FA2">
            <w:pPr>
              <w:rPr>
                <w:sz w:val="20"/>
                <w:szCs w:val="20"/>
              </w:rPr>
            </w:pPr>
            <w:r w:rsidRPr="0027732B">
              <w:rPr>
                <w:sz w:val="20"/>
                <w:szCs w:val="20"/>
              </w:rPr>
              <w:t>24kg/head</w:t>
            </w:r>
          </w:p>
        </w:tc>
        <w:tc>
          <w:tcPr>
            <w:tcW w:w="3007" w:type="dxa"/>
            <w:shd w:val="clear" w:color="auto" w:fill="E2EFD9" w:themeFill="accent6" w:themeFillTint="33"/>
          </w:tcPr>
          <w:p w14:paraId="224B1092" w14:textId="69283301" w:rsidR="002E29C9" w:rsidRPr="000A2EB2" w:rsidRDefault="002E29C9" w:rsidP="00C80FA2">
            <w:pPr>
              <w:rPr>
                <w:sz w:val="18"/>
                <w:szCs w:val="18"/>
              </w:rPr>
            </w:pPr>
            <w:r w:rsidRPr="000A2EB2">
              <w:rPr>
                <w:sz w:val="18"/>
                <w:szCs w:val="18"/>
              </w:rPr>
              <w:t>Borough to estimate based on own or WRAP food waste composition data. Estimates should be based on avoidable food waste produced (i.e. not just food waste collected).</w:t>
            </w:r>
          </w:p>
        </w:tc>
        <w:tc>
          <w:tcPr>
            <w:tcW w:w="9297" w:type="dxa"/>
            <w:shd w:val="clear" w:color="auto" w:fill="E2EFD9" w:themeFill="accent6" w:themeFillTint="33"/>
          </w:tcPr>
          <w:p w14:paraId="1F6A5B9C" w14:textId="79C891CD" w:rsidR="002E29C9" w:rsidRPr="000A2EB2" w:rsidRDefault="007606EB" w:rsidP="00C80FA2">
            <w:pPr>
              <w:rPr>
                <w:sz w:val="18"/>
                <w:szCs w:val="18"/>
              </w:rPr>
            </w:pPr>
            <w:r w:rsidRPr="000A2EB2">
              <w:rPr>
                <w:sz w:val="18"/>
                <w:szCs w:val="18"/>
              </w:rPr>
              <w:t>Data on avoidable edible food waste remains limited.  A range of programmes are being undertaken to promote waste minimisation in line with Re-London recommendations.</w:t>
            </w:r>
            <w:r w:rsidR="005E3715" w:rsidRPr="000A2EB2">
              <w:rPr>
                <w:sz w:val="18"/>
                <w:szCs w:val="18"/>
              </w:rPr>
              <w:t xml:space="preserve">  We expect to further update this both to consider the actual figure in light of further load sampling data, and to develop further projects</w:t>
            </w:r>
            <w:r w:rsidR="00D8746E" w:rsidRPr="000A2EB2">
              <w:rPr>
                <w:sz w:val="18"/>
                <w:szCs w:val="18"/>
              </w:rPr>
              <w:t>, although the continued delay in announcement regarding food waste collections is likely to delay the split between food and garden waste services, and make improvement of the dataset on food waste more difficult.</w:t>
            </w:r>
          </w:p>
        </w:tc>
      </w:tr>
      <w:tr w:rsidR="004A2C18" w:rsidRPr="00114040" w14:paraId="61564982" w14:textId="672D8A3C" w:rsidTr="47380E63">
        <w:trPr>
          <w:trHeight w:val="1005"/>
          <w:jc w:val="center"/>
        </w:trPr>
        <w:tc>
          <w:tcPr>
            <w:tcW w:w="6464" w:type="dxa"/>
            <w:shd w:val="clear" w:color="auto" w:fill="FFC000" w:themeFill="accent4"/>
            <w:noWrap/>
            <w:vAlign w:val="center"/>
            <w:hideMark/>
          </w:tcPr>
          <w:p w14:paraId="5A9B1BA8" w14:textId="73D0282E" w:rsidR="004A2C18" w:rsidRPr="00E430C2" w:rsidRDefault="004A2C18" w:rsidP="00C80FA2">
            <w:pPr>
              <w:rPr>
                <w:sz w:val="20"/>
                <w:szCs w:val="20"/>
              </w:rPr>
            </w:pPr>
            <w:r w:rsidRPr="00E430C2">
              <w:rPr>
                <w:sz w:val="20"/>
                <w:szCs w:val="20"/>
              </w:rPr>
              <w:t xml:space="preserve">Annual household waste recycling rate (% by weight) </w:t>
            </w:r>
          </w:p>
          <w:p w14:paraId="19118265" w14:textId="77777777" w:rsidR="004A2C18" w:rsidRPr="00E430C2" w:rsidRDefault="004A2C18" w:rsidP="00C80FA2">
            <w:pPr>
              <w:rPr>
                <w:sz w:val="20"/>
                <w:szCs w:val="20"/>
              </w:rPr>
            </w:pPr>
          </w:p>
          <w:p w14:paraId="6A430A8B" w14:textId="77777777" w:rsidR="004A2C18" w:rsidRPr="00E430C2" w:rsidRDefault="004A2C18" w:rsidP="00C80FA2">
            <w:pPr>
              <w:rPr>
                <w:sz w:val="20"/>
                <w:szCs w:val="20"/>
              </w:rPr>
            </w:pPr>
          </w:p>
          <w:p w14:paraId="59B2FEF7" w14:textId="77777777" w:rsidR="004A2C18" w:rsidRPr="00E430C2" w:rsidRDefault="004A2C18" w:rsidP="00C80FA2">
            <w:pPr>
              <w:rPr>
                <w:sz w:val="20"/>
                <w:szCs w:val="20"/>
              </w:rPr>
            </w:pPr>
          </w:p>
          <w:p w14:paraId="7862669B" w14:textId="77777777" w:rsidR="004A2C18" w:rsidRPr="00E430C2" w:rsidRDefault="004A2C18" w:rsidP="00C80FA2">
            <w:pPr>
              <w:rPr>
                <w:sz w:val="20"/>
                <w:szCs w:val="20"/>
              </w:rPr>
            </w:pPr>
          </w:p>
          <w:p w14:paraId="78E24806" w14:textId="42EC255E" w:rsidR="004A2C18" w:rsidRPr="00E430C2" w:rsidRDefault="004A2C18" w:rsidP="00C80FA2">
            <w:pPr>
              <w:rPr>
                <w:sz w:val="20"/>
                <w:szCs w:val="20"/>
              </w:rPr>
            </w:pPr>
          </w:p>
        </w:tc>
        <w:tc>
          <w:tcPr>
            <w:tcW w:w="1753" w:type="dxa"/>
            <w:shd w:val="clear" w:color="auto" w:fill="FFF2CC" w:themeFill="accent4" w:themeFillTint="33"/>
            <w:vAlign w:val="center"/>
          </w:tcPr>
          <w:p w14:paraId="2DAE422D" w14:textId="43CE630B" w:rsidR="004A2C18" w:rsidRPr="0027732B" w:rsidRDefault="008C4825" w:rsidP="00C80FA2">
            <w:pPr>
              <w:rPr>
                <w:sz w:val="20"/>
                <w:szCs w:val="20"/>
              </w:rPr>
            </w:pPr>
            <w:r w:rsidRPr="0027732B">
              <w:rPr>
                <w:sz w:val="20"/>
                <w:szCs w:val="20"/>
              </w:rPr>
              <w:t>35.1%</w:t>
            </w:r>
          </w:p>
        </w:tc>
        <w:tc>
          <w:tcPr>
            <w:tcW w:w="1871" w:type="dxa"/>
            <w:shd w:val="clear" w:color="auto" w:fill="FFF2CC" w:themeFill="accent4" w:themeFillTint="33"/>
            <w:noWrap/>
            <w:vAlign w:val="center"/>
          </w:tcPr>
          <w:p w14:paraId="31C80436" w14:textId="21CD0B35" w:rsidR="004A2C18" w:rsidRPr="0027732B" w:rsidRDefault="008C4825" w:rsidP="00C80FA2">
            <w:pPr>
              <w:rPr>
                <w:sz w:val="20"/>
                <w:szCs w:val="20"/>
              </w:rPr>
            </w:pPr>
            <w:r w:rsidRPr="0027732B">
              <w:rPr>
                <w:sz w:val="20"/>
                <w:szCs w:val="20"/>
              </w:rPr>
              <w:t>38.0%</w:t>
            </w:r>
          </w:p>
        </w:tc>
        <w:tc>
          <w:tcPr>
            <w:tcW w:w="3007" w:type="dxa"/>
            <w:shd w:val="clear" w:color="auto" w:fill="FFF2CC" w:themeFill="accent4" w:themeFillTint="33"/>
          </w:tcPr>
          <w:p w14:paraId="1843BB97" w14:textId="77777777" w:rsidR="004A2C18" w:rsidRPr="000A2EB2" w:rsidRDefault="004A2C18" w:rsidP="00C80FA2">
            <w:pPr>
              <w:rPr>
                <w:sz w:val="18"/>
                <w:szCs w:val="18"/>
              </w:rPr>
            </w:pPr>
            <w:r w:rsidRPr="000A2EB2">
              <w:rPr>
                <w:sz w:val="18"/>
                <w:szCs w:val="18"/>
              </w:rPr>
              <w:t>Defra stats</w:t>
            </w:r>
          </w:p>
          <w:p w14:paraId="30CDC229" w14:textId="1E720C04" w:rsidR="004A2C18" w:rsidRPr="000A2EB2" w:rsidRDefault="004A2C18" w:rsidP="00C80FA2">
            <w:pPr>
              <w:rPr>
                <w:sz w:val="18"/>
                <w:szCs w:val="18"/>
              </w:rPr>
            </w:pPr>
          </w:p>
        </w:tc>
        <w:tc>
          <w:tcPr>
            <w:tcW w:w="9297" w:type="dxa"/>
            <w:shd w:val="clear" w:color="auto" w:fill="FFF2CC" w:themeFill="accent4" w:themeFillTint="33"/>
          </w:tcPr>
          <w:p w14:paraId="591D0C11" w14:textId="3EDCEBBB" w:rsidR="004A2C18" w:rsidRPr="000A2EB2" w:rsidRDefault="007606EB" w:rsidP="00C80FA2">
            <w:pPr>
              <w:rPr>
                <w:sz w:val="18"/>
                <w:szCs w:val="18"/>
              </w:rPr>
            </w:pPr>
            <w:r w:rsidRPr="000A2EB2">
              <w:rPr>
                <w:sz w:val="18"/>
                <w:szCs w:val="18"/>
              </w:rPr>
              <w:t>This is based on current contract targets, including commitments by the current contractors to increase recycling levels, although it should be noted that</w:t>
            </w:r>
            <w:r w:rsidR="00572D47" w:rsidRPr="000A2EB2">
              <w:rPr>
                <w:sz w:val="18"/>
                <w:szCs w:val="18"/>
              </w:rPr>
              <w:t xml:space="preserve"> some projects may be dependent on government announcements</w:t>
            </w:r>
            <w:r w:rsidRPr="000A2EB2">
              <w:rPr>
                <w:sz w:val="18"/>
                <w:szCs w:val="18"/>
              </w:rPr>
              <w:t>.</w:t>
            </w:r>
          </w:p>
        </w:tc>
      </w:tr>
      <w:tr w:rsidR="004A2C18" w:rsidRPr="00114040" w14:paraId="13756996" w14:textId="477385AA" w:rsidTr="47380E63">
        <w:trPr>
          <w:trHeight w:val="290"/>
          <w:jc w:val="center"/>
        </w:trPr>
        <w:tc>
          <w:tcPr>
            <w:tcW w:w="6464" w:type="dxa"/>
            <w:shd w:val="clear" w:color="auto" w:fill="FFC000" w:themeFill="accent4"/>
            <w:noWrap/>
            <w:vAlign w:val="center"/>
            <w:hideMark/>
          </w:tcPr>
          <w:p w14:paraId="2CF7D238" w14:textId="49CE009B" w:rsidR="004A2C18" w:rsidRPr="00E430C2" w:rsidRDefault="004A2C18" w:rsidP="00C80FA2">
            <w:pPr>
              <w:rPr>
                <w:sz w:val="20"/>
                <w:szCs w:val="20"/>
              </w:rPr>
            </w:pPr>
            <w:r w:rsidRPr="00E430C2">
              <w:rPr>
                <w:sz w:val="20"/>
                <w:szCs w:val="20"/>
              </w:rPr>
              <w:t>Annual LACW recycling rate (% by weight)</w:t>
            </w:r>
          </w:p>
          <w:p w14:paraId="3333AAB0" w14:textId="6027DF4D" w:rsidR="004A2C18" w:rsidRPr="00E430C2" w:rsidRDefault="004A2C18" w:rsidP="00C80FA2">
            <w:pPr>
              <w:rPr>
                <w:sz w:val="20"/>
                <w:szCs w:val="20"/>
              </w:rPr>
            </w:pPr>
          </w:p>
          <w:p w14:paraId="74AE841B" w14:textId="77777777" w:rsidR="004A2C18" w:rsidRPr="00E430C2" w:rsidRDefault="004A2C18" w:rsidP="00C80FA2">
            <w:pPr>
              <w:rPr>
                <w:sz w:val="20"/>
                <w:szCs w:val="20"/>
              </w:rPr>
            </w:pPr>
          </w:p>
          <w:p w14:paraId="464EDB6A" w14:textId="20AF0110" w:rsidR="004A2C18" w:rsidRPr="00E430C2" w:rsidRDefault="004A2C18" w:rsidP="00C80FA2">
            <w:pPr>
              <w:rPr>
                <w:sz w:val="20"/>
                <w:szCs w:val="20"/>
              </w:rPr>
            </w:pPr>
          </w:p>
        </w:tc>
        <w:tc>
          <w:tcPr>
            <w:tcW w:w="1753" w:type="dxa"/>
            <w:shd w:val="clear" w:color="auto" w:fill="FFF2CC" w:themeFill="accent4" w:themeFillTint="33"/>
            <w:vAlign w:val="center"/>
          </w:tcPr>
          <w:p w14:paraId="7B888712" w14:textId="1D143FC0" w:rsidR="004A2C18" w:rsidRPr="0027732B" w:rsidRDefault="008C4825" w:rsidP="00C80FA2">
            <w:pPr>
              <w:rPr>
                <w:sz w:val="20"/>
                <w:szCs w:val="20"/>
              </w:rPr>
            </w:pPr>
            <w:r w:rsidRPr="0027732B">
              <w:rPr>
                <w:sz w:val="20"/>
                <w:szCs w:val="20"/>
              </w:rPr>
              <w:t>33.8%</w:t>
            </w:r>
          </w:p>
        </w:tc>
        <w:tc>
          <w:tcPr>
            <w:tcW w:w="1871" w:type="dxa"/>
            <w:shd w:val="clear" w:color="auto" w:fill="FFF2CC" w:themeFill="accent4" w:themeFillTint="33"/>
            <w:noWrap/>
            <w:vAlign w:val="center"/>
          </w:tcPr>
          <w:p w14:paraId="095EC342" w14:textId="1D2B93D1" w:rsidR="004A2C18" w:rsidRPr="0027732B" w:rsidRDefault="00FB63A8" w:rsidP="00C80FA2">
            <w:pPr>
              <w:rPr>
                <w:sz w:val="20"/>
                <w:szCs w:val="20"/>
              </w:rPr>
            </w:pPr>
            <w:r w:rsidRPr="0027732B">
              <w:rPr>
                <w:sz w:val="20"/>
                <w:szCs w:val="20"/>
              </w:rPr>
              <w:t>36.0%</w:t>
            </w:r>
          </w:p>
        </w:tc>
        <w:tc>
          <w:tcPr>
            <w:tcW w:w="3007" w:type="dxa"/>
            <w:shd w:val="clear" w:color="auto" w:fill="FFF2CC" w:themeFill="accent4" w:themeFillTint="33"/>
          </w:tcPr>
          <w:p w14:paraId="6CA0E96D" w14:textId="3AB6872F" w:rsidR="004A2C18" w:rsidRPr="000A2EB2" w:rsidRDefault="004A2C18" w:rsidP="00C80FA2">
            <w:pPr>
              <w:rPr>
                <w:sz w:val="18"/>
                <w:szCs w:val="18"/>
              </w:rPr>
            </w:pPr>
            <w:r w:rsidRPr="000A2EB2">
              <w:rPr>
                <w:sz w:val="18"/>
                <w:szCs w:val="18"/>
              </w:rPr>
              <w:t>Defra stats</w:t>
            </w:r>
          </w:p>
        </w:tc>
        <w:tc>
          <w:tcPr>
            <w:tcW w:w="9297" w:type="dxa"/>
            <w:shd w:val="clear" w:color="auto" w:fill="FFF2CC" w:themeFill="accent4" w:themeFillTint="33"/>
          </w:tcPr>
          <w:p w14:paraId="00E15743" w14:textId="77777777" w:rsidR="004A2C18" w:rsidRDefault="00FA0019" w:rsidP="00C80FA2">
            <w:pPr>
              <w:rPr>
                <w:sz w:val="18"/>
                <w:szCs w:val="18"/>
              </w:rPr>
            </w:pPr>
            <w:r w:rsidRPr="000A2EB2">
              <w:rPr>
                <w:sz w:val="18"/>
                <w:szCs w:val="18"/>
              </w:rPr>
              <w:t xml:space="preserve">The LACW recycling rate is less than the household recycling rate as it includes a number of inherently unrecyclable waste such as highways/street cleaning wastes, </w:t>
            </w:r>
            <w:proofErr w:type="spellStart"/>
            <w:r w:rsidRPr="000A2EB2">
              <w:rPr>
                <w:sz w:val="18"/>
                <w:szCs w:val="18"/>
              </w:rPr>
              <w:t>flytipping</w:t>
            </w:r>
            <w:proofErr w:type="spellEnd"/>
            <w:r w:rsidRPr="000A2EB2">
              <w:rPr>
                <w:sz w:val="18"/>
                <w:szCs w:val="18"/>
              </w:rPr>
              <w:t xml:space="preserve"> etc.  Some of these wastes are ‘recycled in the sense of having secondary uses, such as land remediation, but these are generally not recognised for the purposes of the recycling rate calculations as they do not achieve an ‘end-of-waste’ status as set out in the relevant legislation.</w:t>
            </w:r>
          </w:p>
          <w:p w14:paraId="4BE121DD" w14:textId="77777777" w:rsidR="0074325F" w:rsidRDefault="0074325F" w:rsidP="00C80FA2">
            <w:pPr>
              <w:rPr>
                <w:sz w:val="18"/>
                <w:szCs w:val="18"/>
              </w:rPr>
            </w:pPr>
          </w:p>
          <w:p w14:paraId="35DBA68C" w14:textId="5FDD67BA" w:rsidR="0074325F" w:rsidRPr="000A2EB2" w:rsidRDefault="0074325F" w:rsidP="00C80FA2">
            <w:pPr>
              <w:rPr>
                <w:sz w:val="18"/>
                <w:szCs w:val="18"/>
              </w:rPr>
            </w:pPr>
          </w:p>
        </w:tc>
      </w:tr>
      <w:tr w:rsidR="007C52A3" w:rsidRPr="00114040" w14:paraId="66026DD1" w14:textId="79D774F4" w:rsidTr="002A0CC9">
        <w:trPr>
          <w:trHeight w:val="836"/>
          <w:jc w:val="center"/>
        </w:trPr>
        <w:tc>
          <w:tcPr>
            <w:tcW w:w="6464" w:type="dxa"/>
            <w:shd w:val="clear" w:color="auto" w:fill="8DB4E2"/>
            <w:vAlign w:val="center"/>
            <w:hideMark/>
          </w:tcPr>
          <w:p w14:paraId="11006D57" w14:textId="2D8BBCAC" w:rsidR="007C52A3" w:rsidRPr="00E430C2" w:rsidRDefault="007C52A3" w:rsidP="00C80FA2">
            <w:pPr>
              <w:rPr>
                <w:sz w:val="20"/>
                <w:szCs w:val="20"/>
              </w:rPr>
            </w:pPr>
            <w:r w:rsidRPr="00E430C2">
              <w:rPr>
                <w:sz w:val="20"/>
                <w:szCs w:val="20"/>
              </w:rPr>
              <w:t>Proportion (%) of properties receiving the Mayor's minimum level of service for household recycling:</w:t>
            </w:r>
          </w:p>
          <w:p w14:paraId="43144959" w14:textId="09DD369F" w:rsidR="007C52A3" w:rsidRPr="00E430C2" w:rsidRDefault="007C52A3" w:rsidP="00C80FA2">
            <w:pPr>
              <w:rPr>
                <w:sz w:val="20"/>
                <w:szCs w:val="20"/>
              </w:rPr>
            </w:pPr>
          </w:p>
        </w:tc>
        <w:tc>
          <w:tcPr>
            <w:tcW w:w="15928" w:type="dxa"/>
            <w:gridSpan w:val="4"/>
            <w:shd w:val="clear" w:color="auto" w:fill="auto"/>
          </w:tcPr>
          <w:p w14:paraId="59AEB764" w14:textId="62577AEF" w:rsidR="007C52A3" w:rsidRPr="000A2EB2" w:rsidRDefault="007C52A3" w:rsidP="00C80FA2">
            <w:pPr>
              <w:rPr>
                <w:sz w:val="18"/>
                <w:szCs w:val="18"/>
              </w:rPr>
            </w:pPr>
          </w:p>
        </w:tc>
      </w:tr>
      <w:tr w:rsidR="00365F80" w:rsidRPr="00114040" w14:paraId="7627A6C8" w14:textId="77777777" w:rsidTr="47380E63">
        <w:trPr>
          <w:trHeight w:val="290"/>
          <w:jc w:val="center"/>
        </w:trPr>
        <w:tc>
          <w:tcPr>
            <w:tcW w:w="6464" w:type="dxa"/>
            <w:shd w:val="clear" w:color="auto" w:fill="8DB4E2"/>
            <w:vAlign w:val="center"/>
          </w:tcPr>
          <w:p w14:paraId="07126D8A" w14:textId="0BE9556B" w:rsidR="006D5150" w:rsidRPr="00823C8D" w:rsidRDefault="008231CD" w:rsidP="00C80FA2">
            <w:pPr>
              <w:rPr>
                <w:sz w:val="20"/>
                <w:szCs w:val="20"/>
                <w:u w:val="single"/>
              </w:rPr>
            </w:pPr>
            <w:r w:rsidRPr="00E430C2">
              <w:rPr>
                <w:color w:val="000000"/>
                <w:sz w:val="20"/>
                <w:szCs w:val="20"/>
              </w:rPr>
              <w:t>% of kerbside properties (all households on a kerbside collection) collecting six main dry materials (</w:t>
            </w:r>
            <w:r w:rsidRPr="00E430C2">
              <w:rPr>
                <w:sz w:val="20"/>
                <w:szCs w:val="20"/>
              </w:rPr>
              <w:t xml:space="preserve">glass, cans, paper, card, plastic bottles and mixed rigid plastics (pots, tubs and trays) </w:t>
            </w:r>
            <w:r w:rsidRPr="00E430C2">
              <w:rPr>
                <w:sz w:val="20"/>
                <w:szCs w:val="20"/>
                <w:u w:val="single"/>
              </w:rPr>
              <w:t>and separate food waste</w:t>
            </w:r>
          </w:p>
        </w:tc>
        <w:tc>
          <w:tcPr>
            <w:tcW w:w="1753" w:type="dxa"/>
            <w:shd w:val="clear" w:color="auto" w:fill="DEEAF6" w:themeFill="accent5" w:themeFillTint="33"/>
            <w:vAlign w:val="center"/>
          </w:tcPr>
          <w:p w14:paraId="65073E52" w14:textId="1BC02D7C" w:rsidR="008231CD" w:rsidRPr="0027732B" w:rsidRDefault="00060317" w:rsidP="00C80FA2">
            <w:pPr>
              <w:rPr>
                <w:sz w:val="20"/>
                <w:szCs w:val="20"/>
              </w:rPr>
            </w:pPr>
            <w:r w:rsidRPr="0027732B">
              <w:rPr>
                <w:sz w:val="20"/>
                <w:szCs w:val="20"/>
              </w:rPr>
              <w:t>100%</w:t>
            </w:r>
          </w:p>
        </w:tc>
        <w:tc>
          <w:tcPr>
            <w:tcW w:w="1871" w:type="dxa"/>
            <w:shd w:val="clear" w:color="auto" w:fill="DEEAF6" w:themeFill="accent5" w:themeFillTint="33"/>
            <w:noWrap/>
            <w:vAlign w:val="center"/>
          </w:tcPr>
          <w:p w14:paraId="69010E9D" w14:textId="1648541B" w:rsidR="008231CD" w:rsidRPr="0027732B" w:rsidRDefault="00060317" w:rsidP="00C80FA2">
            <w:pPr>
              <w:rPr>
                <w:sz w:val="20"/>
                <w:szCs w:val="20"/>
              </w:rPr>
            </w:pPr>
            <w:r w:rsidRPr="0027732B">
              <w:rPr>
                <w:sz w:val="20"/>
                <w:szCs w:val="20"/>
              </w:rPr>
              <w:t>100%</w:t>
            </w:r>
          </w:p>
        </w:tc>
        <w:tc>
          <w:tcPr>
            <w:tcW w:w="3007" w:type="dxa"/>
            <w:shd w:val="clear" w:color="auto" w:fill="DEEAF6" w:themeFill="accent5" w:themeFillTint="33"/>
          </w:tcPr>
          <w:p w14:paraId="689A81D0" w14:textId="6B54F481" w:rsidR="008231CD" w:rsidRPr="000A2EB2" w:rsidRDefault="008231CD" w:rsidP="00C80FA2">
            <w:pPr>
              <w:rPr>
                <w:sz w:val="18"/>
                <w:szCs w:val="18"/>
              </w:rPr>
            </w:pPr>
            <w:r w:rsidRPr="000A2EB2">
              <w:rPr>
                <w:sz w:val="18"/>
                <w:szCs w:val="18"/>
              </w:rPr>
              <w:t>Borough to take from own info. Separate food waste does not include co-mingled with garden waste</w:t>
            </w:r>
          </w:p>
        </w:tc>
        <w:tc>
          <w:tcPr>
            <w:tcW w:w="9297" w:type="dxa"/>
            <w:shd w:val="clear" w:color="auto" w:fill="DEEAF6" w:themeFill="accent5" w:themeFillTint="33"/>
          </w:tcPr>
          <w:p w14:paraId="0A72EE2B" w14:textId="69AF3A7A" w:rsidR="008231CD" w:rsidRPr="000A2EB2" w:rsidRDefault="00CE7ECF" w:rsidP="00C80FA2">
            <w:pPr>
              <w:rPr>
                <w:sz w:val="18"/>
                <w:szCs w:val="18"/>
              </w:rPr>
            </w:pPr>
            <w:r w:rsidRPr="000A2EB2">
              <w:rPr>
                <w:sz w:val="18"/>
                <w:szCs w:val="18"/>
              </w:rPr>
              <w:t xml:space="preserve">The council has met this requirement since roughly 2011 when </w:t>
            </w:r>
            <w:r w:rsidR="00AA5581" w:rsidRPr="000A2EB2">
              <w:rPr>
                <w:sz w:val="18"/>
                <w:szCs w:val="18"/>
              </w:rPr>
              <w:t>services were moved to Alternate Weekly Collections with weekly food waste.  There is also a range of int</w:t>
            </w:r>
            <w:r w:rsidR="00430809" w:rsidRPr="000A2EB2">
              <w:rPr>
                <w:sz w:val="18"/>
                <w:szCs w:val="18"/>
              </w:rPr>
              <w:t>e</w:t>
            </w:r>
            <w:r w:rsidR="00AA5581" w:rsidRPr="000A2EB2">
              <w:rPr>
                <w:sz w:val="18"/>
                <w:szCs w:val="18"/>
              </w:rPr>
              <w:t>rventions in place for these properties, including restricted refuse capacity</w:t>
            </w:r>
            <w:r w:rsidR="00430809" w:rsidRPr="000A2EB2">
              <w:rPr>
                <w:sz w:val="18"/>
                <w:szCs w:val="18"/>
              </w:rPr>
              <w:t xml:space="preserve"> (AWC and bin size limits), ongoing service promotion to ensure correct use, and management of contamination.  These were implemented as a requirement of the </w:t>
            </w:r>
            <w:proofErr w:type="gramStart"/>
            <w:r w:rsidR="00430809" w:rsidRPr="000A2EB2">
              <w:rPr>
                <w:sz w:val="18"/>
                <w:szCs w:val="18"/>
              </w:rPr>
              <w:t>long term</w:t>
            </w:r>
            <w:proofErr w:type="gramEnd"/>
            <w:r w:rsidR="00430809" w:rsidRPr="000A2EB2">
              <w:rPr>
                <w:sz w:val="18"/>
                <w:szCs w:val="18"/>
              </w:rPr>
              <w:t xml:space="preserve"> contract (2008-2033)</w:t>
            </w:r>
            <w:r w:rsidR="00FA56FD">
              <w:rPr>
                <w:sz w:val="18"/>
                <w:szCs w:val="18"/>
              </w:rPr>
              <w:t>.</w:t>
            </w:r>
          </w:p>
        </w:tc>
      </w:tr>
      <w:tr w:rsidR="002354C6" w:rsidRPr="00114040" w14:paraId="6F3C7111" w14:textId="2050949B" w:rsidTr="47380E63">
        <w:trPr>
          <w:trHeight w:val="290"/>
          <w:jc w:val="center"/>
        </w:trPr>
        <w:tc>
          <w:tcPr>
            <w:tcW w:w="6464" w:type="dxa"/>
            <w:shd w:val="clear" w:color="auto" w:fill="8DB4E2"/>
            <w:vAlign w:val="center"/>
            <w:hideMark/>
          </w:tcPr>
          <w:p w14:paraId="7F28483F" w14:textId="77777777" w:rsidR="002354C6" w:rsidRPr="00E430C2" w:rsidRDefault="002354C6" w:rsidP="00C80FA2">
            <w:pPr>
              <w:rPr>
                <w:sz w:val="20"/>
                <w:szCs w:val="20"/>
              </w:rPr>
            </w:pPr>
            <w:r w:rsidRPr="00E430C2">
              <w:rPr>
                <w:sz w:val="20"/>
                <w:szCs w:val="20"/>
              </w:rPr>
              <w:lastRenderedPageBreak/>
              <w:t>% of kerbside properties (all households on a kerbside collection) collecting six main dry materials (glass, cans, paper, card, plastic bottles and mixed rigid plastics (pots, tubs and trays)</w:t>
            </w:r>
          </w:p>
          <w:p w14:paraId="063BDB8C" w14:textId="7F51C610" w:rsidR="00C102B9" w:rsidRPr="00E430C2" w:rsidRDefault="00C102B9" w:rsidP="00C80FA2">
            <w:pPr>
              <w:rPr>
                <w:sz w:val="20"/>
                <w:szCs w:val="20"/>
              </w:rPr>
            </w:pPr>
          </w:p>
        </w:tc>
        <w:tc>
          <w:tcPr>
            <w:tcW w:w="1753" w:type="dxa"/>
            <w:shd w:val="clear" w:color="auto" w:fill="DEEAF6" w:themeFill="accent5" w:themeFillTint="33"/>
            <w:vAlign w:val="center"/>
          </w:tcPr>
          <w:p w14:paraId="1D40948F" w14:textId="23DE6589" w:rsidR="002354C6" w:rsidRPr="0027732B" w:rsidRDefault="00CE7ECF" w:rsidP="00C80FA2">
            <w:pPr>
              <w:rPr>
                <w:sz w:val="20"/>
                <w:szCs w:val="20"/>
              </w:rPr>
            </w:pPr>
            <w:r w:rsidRPr="0027732B">
              <w:rPr>
                <w:sz w:val="20"/>
                <w:szCs w:val="20"/>
              </w:rPr>
              <w:t>100%</w:t>
            </w:r>
          </w:p>
        </w:tc>
        <w:tc>
          <w:tcPr>
            <w:tcW w:w="1871" w:type="dxa"/>
            <w:shd w:val="clear" w:color="auto" w:fill="DEEAF6" w:themeFill="accent5" w:themeFillTint="33"/>
            <w:noWrap/>
            <w:vAlign w:val="center"/>
          </w:tcPr>
          <w:p w14:paraId="70E07D86" w14:textId="50C0637A" w:rsidR="002354C6" w:rsidRPr="0027732B" w:rsidRDefault="00CE7ECF" w:rsidP="00C80FA2">
            <w:pPr>
              <w:rPr>
                <w:sz w:val="20"/>
                <w:szCs w:val="20"/>
              </w:rPr>
            </w:pPr>
            <w:r w:rsidRPr="0027732B">
              <w:rPr>
                <w:sz w:val="20"/>
                <w:szCs w:val="20"/>
              </w:rPr>
              <w:t>100%</w:t>
            </w:r>
          </w:p>
        </w:tc>
        <w:tc>
          <w:tcPr>
            <w:tcW w:w="3007" w:type="dxa"/>
            <w:shd w:val="clear" w:color="auto" w:fill="DEEAF6" w:themeFill="accent5" w:themeFillTint="33"/>
          </w:tcPr>
          <w:p w14:paraId="346AAF81" w14:textId="38C2227A" w:rsidR="002354C6" w:rsidRPr="000A2EB2" w:rsidRDefault="002354C6" w:rsidP="00C80FA2">
            <w:pPr>
              <w:rPr>
                <w:sz w:val="18"/>
                <w:szCs w:val="18"/>
              </w:rPr>
            </w:pPr>
            <w:r w:rsidRPr="000A2EB2">
              <w:rPr>
                <w:sz w:val="18"/>
                <w:szCs w:val="18"/>
              </w:rPr>
              <w:t>Borough to take from own info (Nb included for boroughs that are unable to provide food waste collections due to long term contractual issues).</w:t>
            </w:r>
          </w:p>
        </w:tc>
        <w:tc>
          <w:tcPr>
            <w:tcW w:w="9297" w:type="dxa"/>
            <w:shd w:val="clear" w:color="auto" w:fill="DEEAF6" w:themeFill="accent5" w:themeFillTint="33"/>
          </w:tcPr>
          <w:p w14:paraId="4E61C5CA" w14:textId="50BA057F" w:rsidR="002354C6" w:rsidRPr="000A2EB2" w:rsidRDefault="00430809" w:rsidP="00C80FA2">
            <w:pPr>
              <w:rPr>
                <w:sz w:val="18"/>
                <w:szCs w:val="18"/>
              </w:rPr>
            </w:pPr>
            <w:r w:rsidRPr="000A2EB2">
              <w:rPr>
                <w:sz w:val="18"/>
                <w:szCs w:val="18"/>
              </w:rPr>
              <w:t>See above</w:t>
            </w:r>
          </w:p>
        </w:tc>
      </w:tr>
      <w:tr w:rsidR="002354C6" w:rsidRPr="00114040" w14:paraId="641D8D62" w14:textId="77777777" w:rsidTr="47380E63">
        <w:trPr>
          <w:trHeight w:val="290"/>
          <w:jc w:val="center"/>
        </w:trPr>
        <w:tc>
          <w:tcPr>
            <w:tcW w:w="6464" w:type="dxa"/>
            <w:shd w:val="clear" w:color="auto" w:fill="8DB4E2"/>
            <w:vAlign w:val="center"/>
          </w:tcPr>
          <w:p w14:paraId="6CA9C3B5" w14:textId="77777777" w:rsidR="00E55FF5" w:rsidRPr="00E430C2" w:rsidRDefault="00E55FF5" w:rsidP="00C80FA2">
            <w:pPr>
              <w:rPr>
                <w:sz w:val="20"/>
                <w:szCs w:val="20"/>
              </w:rPr>
            </w:pPr>
          </w:p>
          <w:p w14:paraId="3AB60025" w14:textId="1547558D" w:rsidR="002354C6" w:rsidRPr="00E430C2" w:rsidRDefault="002354C6" w:rsidP="00C80FA2">
            <w:pPr>
              <w:rPr>
                <w:sz w:val="20"/>
                <w:szCs w:val="20"/>
                <w:u w:val="single"/>
              </w:rPr>
            </w:pPr>
            <w:r w:rsidRPr="00E430C2">
              <w:rPr>
                <w:sz w:val="20"/>
                <w:szCs w:val="20"/>
              </w:rPr>
              <w:t xml:space="preserve">% of flats (communal collections, </w:t>
            </w:r>
            <w:r w:rsidRPr="00E430C2">
              <w:rPr>
                <w:sz w:val="20"/>
                <w:szCs w:val="20"/>
                <w:u w:val="single"/>
              </w:rPr>
              <w:t>excluding flats above shops</w:t>
            </w:r>
            <w:r w:rsidRPr="00E430C2">
              <w:rPr>
                <w:sz w:val="20"/>
                <w:szCs w:val="20"/>
              </w:rPr>
              <w:t xml:space="preserve">) collecting six main dry materials </w:t>
            </w:r>
            <w:r w:rsidRPr="00E430C2">
              <w:rPr>
                <w:sz w:val="20"/>
                <w:szCs w:val="20"/>
                <w:u w:val="single"/>
              </w:rPr>
              <w:t>and separate food waste</w:t>
            </w:r>
          </w:p>
          <w:p w14:paraId="3CA57015" w14:textId="074D4753" w:rsidR="001B3D57" w:rsidRPr="00E430C2" w:rsidRDefault="001B3D57" w:rsidP="00C80FA2">
            <w:pPr>
              <w:rPr>
                <w:sz w:val="20"/>
                <w:szCs w:val="20"/>
              </w:rPr>
            </w:pPr>
          </w:p>
        </w:tc>
        <w:tc>
          <w:tcPr>
            <w:tcW w:w="1753" w:type="dxa"/>
            <w:shd w:val="clear" w:color="auto" w:fill="DEEAF6" w:themeFill="accent5" w:themeFillTint="33"/>
            <w:vAlign w:val="center"/>
          </w:tcPr>
          <w:p w14:paraId="4E9B7A4E" w14:textId="43FA8DBF" w:rsidR="002354C6" w:rsidRPr="0027732B" w:rsidRDefault="00FC72D3" w:rsidP="00C80FA2">
            <w:pPr>
              <w:rPr>
                <w:sz w:val="20"/>
                <w:szCs w:val="20"/>
              </w:rPr>
            </w:pPr>
            <w:r w:rsidRPr="0027732B">
              <w:rPr>
                <w:sz w:val="20"/>
                <w:szCs w:val="20"/>
              </w:rPr>
              <w:t>10</w:t>
            </w:r>
            <w:r w:rsidR="0046498B" w:rsidRPr="0027732B">
              <w:rPr>
                <w:sz w:val="20"/>
                <w:szCs w:val="20"/>
              </w:rPr>
              <w:t>%</w:t>
            </w:r>
          </w:p>
        </w:tc>
        <w:tc>
          <w:tcPr>
            <w:tcW w:w="1871" w:type="dxa"/>
            <w:shd w:val="clear" w:color="auto" w:fill="DEEAF6" w:themeFill="accent5" w:themeFillTint="33"/>
            <w:noWrap/>
            <w:vAlign w:val="center"/>
          </w:tcPr>
          <w:p w14:paraId="6C454F31" w14:textId="77777777" w:rsidR="006158D0" w:rsidRDefault="006158D0" w:rsidP="00696F7C">
            <w:pPr>
              <w:jc w:val="center"/>
              <w:rPr>
                <w:color w:val="FF0000"/>
                <w:sz w:val="20"/>
                <w:szCs w:val="20"/>
                <w:highlight w:val="yellow"/>
              </w:rPr>
            </w:pPr>
          </w:p>
          <w:p w14:paraId="20BE57F2" w14:textId="4F940C82" w:rsidR="00696F7C" w:rsidRPr="0027732B" w:rsidRDefault="00696F7C" w:rsidP="00B20D50">
            <w:pPr>
              <w:jc w:val="center"/>
              <w:rPr>
                <w:sz w:val="20"/>
                <w:szCs w:val="20"/>
              </w:rPr>
            </w:pPr>
            <w:r w:rsidRPr="0027732B">
              <w:rPr>
                <w:sz w:val="20"/>
                <w:szCs w:val="20"/>
              </w:rPr>
              <w:t>15%*</w:t>
            </w:r>
          </w:p>
          <w:p w14:paraId="31C9AB33" w14:textId="18A769EE" w:rsidR="002354C6" w:rsidRPr="00114040" w:rsidRDefault="00696F7C" w:rsidP="007328D1">
            <w:pPr>
              <w:jc w:val="center"/>
              <w:rPr>
                <w:sz w:val="22"/>
                <w:szCs w:val="22"/>
              </w:rPr>
            </w:pPr>
            <w:r w:rsidRPr="00B2260C">
              <w:rPr>
                <w:sz w:val="18"/>
                <w:szCs w:val="18"/>
              </w:rPr>
              <w:t>(* target for 100% coverage in line with possible national government requirements</w:t>
            </w:r>
            <w:r w:rsidR="00F62A00" w:rsidRPr="00B2260C">
              <w:rPr>
                <w:sz w:val="18"/>
                <w:szCs w:val="18"/>
              </w:rPr>
              <w:t>, funding</w:t>
            </w:r>
            <w:r w:rsidRPr="00B2260C">
              <w:rPr>
                <w:sz w:val="18"/>
                <w:szCs w:val="18"/>
              </w:rPr>
              <w:t xml:space="preserve"> and timelines, if this falls within 2023 to 2025 RRP period)</w:t>
            </w:r>
          </w:p>
        </w:tc>
        <w:tc>
          <w:tcPr>
            <w:tcW w:w="3007" w:type="dxa"/>
            <w:shd w:val="clear" w:color="auto" w:fill="DEEAF6" w:themeFill="accent5" w:themeFillTint="33"/>
          </w:tcPr>
          <w:p w14:paraId="20B987A4" w14:textId="015D6318" w:rsidR="002354C6" w:rsidRPr="000A2EB2" w:rsidRDefault="002354C6" w:rsidP="00C80FA2">
            <w:pPr>
              <w:rPr>
                <w:sz w:val="18"/>
                <w:szCs w:val="18"/>
              </w:rPr>
            </w:pPr>
          </w:p>
        </w:tc>
        <w:tc>
          <w:tcPr>
            <w:tcW w:w="9297" w:type="dxa"/>
            <w:shd w:val="clear" w:color="auto" w:fill="DEEAF6" w:themeFill="accent5" w:themeFillTint="33"/>
          </w:tcPr>
          <w:p w14:paraId="08955654" w14:textId="2B7440F3" w:rsidR="002354C6" w:rsidRPr="000A2EB2" w:rsidRDefault="000B08AB" w:rsidP="00C80FA2">
            <w:pPr>
              <w:rPr>
                <w:sz w:val="18"/>
                <w:szCs w:val="18"/>
              </w:rPr>
            </w:pPr>
            <w:r w:rsidRPr="000A2EB2">
              <w:rPr>
                <w:sz w:val="18"/>
                <w:szCs w:val="18"/>
              </w:rPr>
              <w:t>The council expects to implement food waste collections for all properties</w:t>
            </w:r>
            <w:r w:rsidR="00572D47" w:rsidRPr="000A2EB2">
              <w:rPr>
                <w:sz w:val="18"/>
                <w:szCs w:val="18"/>
              </w:rPr>
              <w:t xml:space="preserve"> in the 2023-25 period</w:t>
            </w:r>
          </w:p>
        </w:tc>
      </w:tr>
      <w:tr w:rsidR="002354C6" w:rsidRPr="005C257E" w14:paraId="25766FDF" w14:textId="4CAA245D" w:rsidTr="005460D5">
        <w:trPr>
          <w:trHeight w:val="1496"/>
          <w:jc w:val="center"/>
        </w:trPr>
        <w:tc>
          <w:tcPr>
            <w:tcW w:w="6464" w:type="dxa"/>
            <w:shd w:val="clear" w:color="000000" w:fill="8DB4E2"/>
            <w:vAlign w:val="center"/>
            <w:hideMark/>
          </w:tcPr>
          <w:p w14:paraId="7CCA8EE2" w14:textId="1B1B5756" w:rsidR="00A92788" w:rsidRPr="00E430C2" w:rsidRDefault="002354C6" w:rsidP="00C80FA2">
            <w:pPr>
              <w:rPr>
                <w:sz w:val="20"/>
                <w:szCs w:val="20"/>
              </w:rPr>
            </w:pPr>
            <w:r w:rsidRPr="00E430C2">
              <w:rPr>
                <w:sz w:val="20"/>
                <w:szCs w:val="20"/>
              </w:rPr>
              <w:t xml:space="preserve">% of flats (communal collections, </w:t>
            </w:r>
            <w:r w:rsidRPr="00E430C2">
              <w:rPr>
                <w:sz w:val="20"/>
                <w:szCs w:val="20"/>
                <w:u w:val="single"/>
              </w:rPr>
              <w:t>excluding flats above shops</w:t>
            </w:r>
            <w:r w:rsidRPr="00E430C2">
              <w:rPr>
                <w:sz w:val="20"/>
                <w:szCs w:val="20"/>
              </w:rPr>
              <w:t>) collecting six main dry materials (glass, cans, paper, card, plastic bottles and mixed rigid plastics (pots, tubs and trays).</w:t>
            </w:r>
          </w:p>
        </w:tc>
        <w:tc>
          <w:tcPr>
            <w:tcW w:w="1753" w:type="dxa"/>
            <w:shd w:val="clear" w:color="auto" w:fill="DEEAF6" w:themeFill="accent5" w:themeFillTint="33"/>
            <w:vAlign w:val="center"/>
          </w:tcPr>
          <w:p w14:paraId="7E5E7FE3" w14:textId="69E45A4F" w:rsidR="002354C6" w:rsidRPr="0027732B" w:rsidRDefault="0046498B" w:rsidP="00C80FA2">
            <w:pPr>
              <w:rPr>
                <w:sz w:val="20"/>
                <w:szCs w:val="20"/>
              </w:rPr>
            </w:pPr>
            <w:r w:rsidRPr="0027732B">
              <w:rPr>
                <w:sz w:val="20"/>
                <w:szCs w:val="20"/>
              </w:rPr>
              <w:t>100%</w:t>
            </w:r>
          </w:p>
        </w:tc>
        <w:tc>
          <w:tcPr>
            <w:tcW w:w="1871" w:type="dxa"/>
            <w:shd w:val="clear" w:color="auto" w:fill="DEEAF6" w:themeFill="accent5" w:themeFillTint="33"/>
            <w:noWrap/>
            <w:vAlign w:val="center"/>
          </w:tcPr>
          <w:p w14:paraId="6A038E49" w14:textId="7BC2C2F3" w:rsidR="002354C6" w:rsidRPr="0027732B" w:rsidRDefault="0046498B" w:rsidP="00C80FA2">
            <w:pPr>
              <w:rPr>
                <w:sz w:val="20"/>
                <w:szCs w:val="20"/>
              </w:rPr>
            </w:pPr>
            <w:r w:rsidRPr="0027732B">
              <w:rPr>
                <w:sz w:val="20"/>
                <w:szCs w:val="20"/>
              </w:rPr>
              <w:t>100%</w:t>
            </w:r>
          </w:p>
        </w:tc>
        <w:tc>
          <w:tcPr>
            <w:tcW w:w="3007" w:type="dxa"/>
            <w:shd w:val="clear" w:color="auto" w:fill="DEEAF6" w:themeFill="accent5" w:themeFillTint="33"/>
          </w:tcPr>
          <w:p w14:paraId="70723AC9" w14:textId="23AE9D87" w:rsidR="002354C6" w:rsidRPr="000A2EB2" w:rsidRDefault="002354C6" w:rsidP="00C80FA2">
            <w:pPr>
              <w:rPr>
                <w:sz w:val="18"/>
                <w:szCs w:val="18"/>
              </w:rPr>
            </w:pPr>
          </w:p>
        </w:tc>
        <w:tc>
          <w:tcPr>
            <w:tcW w:w="9297" w:type="dxa"/>
            <w:shd w:val="clear" w:color="auto" w:fill="DEEAF6" w:themeFill="accent5" w:themeFillTint="33"/>
          </w:tcPr>
          <w:p w14:paraId="75FA567F" w14:textId="77777777" w:rsidR="00CE5576" w:rsidRPr="000A2EB2" w:rsidRDefault="00FC72D3" w:rsidP="00C80FA2">
            <w:pPr>
              <w:rPr>
                <w:sz w:val="18"/>
                <w:szCs w:val="18"/>
              </w:rPr>
            </w:pPr>
            <w:r w:rsidRPr="000A2EB2">
              <w:rPr>
                <w:sz w:val="18"/>
                <w:szCs w:val="18"/>
              </w:rPr>
              <w:t xml:space="preserve">There are roughly </w:t>
            </w:r>
            <w:r w:rsidR="00CE5576" w:rsidRPr="000A2EB2">
              <w:rPr>
                <w:sz w:val="18"/>
                <w:szCs w:val="18"/>
              </w:rPr>
              <w:t>88</w:t>
            </w:r>
            <w:r w:rsidRPr="000A2EB2">
              <w:rPr>
                <w:sz w:val="18"/>
                <w:szCs w:val="18"/>
              </w:rPr>
              <w:t xml:space="preserve">,000 </w:t>
            </w:r>
            <w:r w:rsidR="00CE5576" w:rsidRPr="000A2EB2">
              <w:rPr>
                <w:sz w:val="18"/>
                <w:szCs w:val="18"/>
              </w:rPr>
              <w:t xml:space="preserve">communally served </w:t>
            </w:r>
            <w:r w:rsidRPr="000A2EB2">
              <w:rPr>
                <w:sz w:val="18"/>
                <w:szCs w:val="18"/>
              </w:rPr>
              <w:t xml:space="preserve">properties within Southwark.  </w:t>
            </w:r>
            <w:r w:rsidR="00CE5576" w:rsidRPr="000A2EB2">
              <w:rPr>
                <w:sz w:val="18"/>
                <w:szCs w:val="18"/>
              </w:rPr>
              <w:t>They all receive recycling services including one or more of the following:</w:t>
            </w:r>
          </w:p>
          <w:p w14:paraId="166FEB09" w14:textId="2E9831A2" w:rsidR="00CE5576" w:rsidRPr="000A2EB2" w:rsidRDefault="00CE5576" w:rsidP="00C80FA2">
            <w:pPr>
              <w:pStyle w:val="ListParagraph"/>
              <w:numPr>
                <w:ilvl w:val="0"/>
                <w:numId w:val="34"/>
              </w:numPr>
              <w:rPr>
                <w:sz w:val="18"/>
                <w:szCs w:val="18"/>
              </w:rPr>
            </w:pPr>
            <w:r w:rsidRPr="000A2EB2">
              <w:rPr>
                <w:sz w:val="18"/>
                <w:szCs w:val="18"/>
              </w:rPr>
              <w:t xml:space="preserve">Communal collection linked specifically </w:t>
            </w:r>
            <w:r w:rsidR="00A4244D" w:rsidRPr="000A2EB2">
              <w:rPr>
                <w:sz w:val="18"/>
                <w:szCs w:val="18"/>
              </w:rPr>
              <w:t xml:space="preserve">to </w:t>
            </w:r>
            <w:r w:rsidRPr="000A2EB2">
              <w:rPr>
                <w:sz w:val="18"/>
                <w:szCs w:val="18"/>
              </w:rPr>
              <w:t>blocks with dedicated bin stores and recycling bins.  These are mainly modern blocks, and generally have a good balance between refuse and recycling capacity with a roughly equal split.</w:t>
            </w:r>
          </w:p>
          <w:p w14:paraId="654D7695" w14:textId="24CA0F58" w:rsidR="00CE5576" w:rsidRPr="000A2EB2" w:rsidRDefault="00CE5576" w:rsidP="00C80FA2">
            <w:pPr>
              <w:pStyle w:val="ListParagraph"/>
              <w:numPr>
                <w:ilvl w:val="0"/>
                <w:numId w:val="34"/>
              </w:numPr>
              <w:rPr>
                <w:sz w:val="18"/>
                <w:szCs w:val="18"/>
              </w:rPr>
            </w:pPr>
            <w:r w:rsidRPr="000A2EB2">
              <w:rPr>
                <w:sz w:val="18"/>
                <w:szCs w:val="18"/>
              </w:rPr>
              <w:t>Near Entry recycling points in close proximity to blocks.  This includes estate recycling points for wider use, and tend to include older blocks built without recycling provision prior to the 1970s.  Recycling capacity has been less than refuse capacity and this is being actively reviewed now.</w:t>
            </w:r>
          </w:p>
          <w:p w14:paraId="262AC00E" w14:textId="35DD9879" w:rsidR="00CE5576" w:rsidRPr="000A2EB2" w:rsidRDefault="00CE5576" w:rsidP="00C80FA2">
            <w:pPr>
              <w:pStyle w:val="ListParagraph"/>
              <w:numPr>
                <w:ilvl w:val="0"/>
                <w:numId w:val="34"/>
              </w:numPr>
              <w:rPr>
                <w:sz w:val="18"/>
                <w:szCs w:val="18"/>
              </w:rPr>
            </w:pPr>
            <w:r w:rsidRPr="000A2EB2">
              <w:rPr>
                <w:sz w:val="18"/>
                <w:szCs w:val="18"/>
              </w:rPr>
              <w:t xml:space="preserve">Clear bag services – where deliveries of clear bags are made quarterly by the council, and collected when </w:t>
            </w:r>
            <w:proofErr w:type="gramStart"/>
            <w:r w:rsidRPr="000A2EB2">
              <w:rPr>
                <w:sz w:val="18"/>
                <w:szCs w:val="18"/>
              </w:rPr>
              <w:t>full from</w:t>
            </w:r>
            <w:proofErr w:type="gramEnd"/>
            <w:r w:rsidRPr="000A2EB2">
              <w:rPr>
                <w:sz w:val="18"/>
                <w:szCs w:val="18"/>
              </w:rPr>
              <w:t xml:space="preserve"> individual doorsteps of residents</w:t>
            </w:r>
          </w:p>
          <w:p w14:paraId="3641D7DB" w14:textId="7A4B5AA2" w:rsidR="002354C6" w:rsidRPr="000A2EB2" w:rsidRDefault="00FC72D3" w:rsidP="00C80FA2">
            <w:pPr>
              <w:rPr>
                <w:sz w:val="18"/>
                <w:szCs w:val="18"/>
              </w:rPr>
            </w:pPr>
            <w:r w:rsidRPr="000A2EB2">
              <w:rPr>
                <w:sz w:val="18"/>
                <w:szCs w:val="18"/>
              </w:rPr>
              <w:t>There is active engagement now</w:t>
            </w:r>
            <w:r w:rsidR="00D06ACC" w:rsidRPr="000A2EB2">
              <w:rPr>
                <w:sz w:val="18"/>
                <w:szCs w:val="18"/>
              </w:rPr>
              <w:t xml:space="preserve"> including all properties</w:t>
            </w:r>
            <w:r w:rsidRPr="000A2EB2">
              <w:rPr>
                <w:sz w:val="18"/>
                <w:szCs w:val="18"/>
              </w:rPr>
              <w:t xml:space="preserve"> with annual leaflets, </w:t>
            </w:r>
            <w:r w:rsidR="00CE5576" w:rsidRPr="000A2EB2">
              <w:rPr>
                <w:sz w:val="18"/>
                <w:szCs w:val="18"/>
              </w:rPr>
              <w:t xml:space="preserve">direct engagement, with </w:t>
            </w:r>
            <w:r w:rsidRPr="000A2EB2">
              <w:rPr>
                <w:sz w:val="18"/>
                <w:szCs w:val="18"/>
              </w:rPr>
              <w:t>online and on-street campaigns to improve participation.</w:t>
            </w:r>
            <w:r w:rsidR="000B08AB" w:rsidRPr="000A2EB2">
              <w:rPr>
                <w:sz w:val="18"/>
                <w:szCs w:val="18"/>
              </w:rPr>
              <w:t xml:space="preserve">  A full survey is to be carried out during quarter 1 of 2023/24 to assess current levels </w:t>
            </w:r>
            <w:proofErr w:type="spellStart"/>
            <w:r w:rsidR="000B08AB" w:rsidRPr="000A2EB2">
              <w:rPr>
                <w:sz w:val="18"/>
                <w:szCs w:val="18"/>
              </w:rPr>
              <w:t>iof</w:t>
            </w:r>
            <w:proofErr w:type="spellEnd"/>
            <w:r w:rsidR="000B08AB" w:rsidRPr="000A2EB2">
              <w:rPr>
                <w:sz w:val="18"/>
                <w:szCs w:val="18"/>
              </w:rPr>
              <w:t xml:space="preserve"> recycling capacity and implement additional capacity where </w:t>
            </w:r>
            <w:proofErr w:type="gramStart"/>
            <w:r w:rsidR="000B08AB" w:rsidRPr="000A2EB2">
              <w:rPr>
                <w:sz w:val="18"/>
                <w:szCs w:val="18"/>
              </w:rPr>
              <w:t>this falls</w:t>
            </w:r>
            <w:proofErr w:type="gramEnd"/>
            <w:r w:rsidR="000B08AB" w:rsidRPr="000A2EB2">
              <w:rPr>
                <w:sz w:val="18"/>
                <w:szCs w:val="18"/>
              </w:rPr>
              <w:t xml:space="preserve"> short of the 50% target proportion (</w:t>
            </w:r>
            <w:proofErr w:type="spellStart"/>
            <w:r w:rsidR="000B08AB" w:rsidRPr="000A2EB2">
              <w:rPr>
                <w:sz w:val="18"/>
                <w:szCs w:val="18"/>
              </w:rPr>
              <w:t>ie</w:t>
            </w:r>
            <w:proofErr w:type="spellEnd"/>
            <w:r w:rsidR="000B08AB" w:rsidRPr="000A2EB2">
              <w:rPr>
                <w:sz w:val="18"/>
                <w:szCs w:val="18"/>
              </w:rPr>
              <w:t xml:space="preserve"> where 50% of available bin space is provided for refuse and 50% for dry mixed recyclables)</w:t>
            </w:r>
          </w:p>
        </w:tc>
      </w:tr>
      <w:tr w:rsidR="00FC72D3" w:rsidRPr="005C257E" w14:paraId="5A7E55A8" w14:textId="77777777" w:rsidTr="005460D5">
        <w:trPr>
          <w:trHeight w:val="870"/>
          <w:jc w:val="center"/>
        </w:trPr>
        <w:tc>
          <w:tcPr>
            <w:tcW w:w="6464" w:type="dxa"/>
            <w:shd w:val="clear" w:color="000000" w:fill="8DB4E2"/>
            <w:vAlign w:val="center"/>
          </w:tcPr>
          <w:p w14:paraId="65335171" w14:textId="4438CADC" w:rsidR="00FC72D3" w:rsidRPr="00E430C2" w:rsidRDefault="00FC72D3" w:rsidP="00C80FA2">
            <w:pPr>
              <w:rPr>
                <w:color w:val="000000"/>
                <w:sz w:val="20"/>
                <w:szCs w:val="20"/>
                <w:u w:val="single"/>
              </w:rPr>
            </w:pPr>
            <w:r w:rsidRPr="00E430C2">
              <w:rPr>
                <w:color w:val="000000"/>
                <w:sz w:val="20"/>
                <w:szCs w:val="20"/>
              </w:rPr>
              <w:t>% of flats above shops (FAS) collecting six main dry materials (</w:t>
            </w:r>
            <w:r w:rsidRPr="00E430C2">
              <w:rPr>
                <w:sz w:val="20"/>
                <w:szCs w:val="20"/>
              </w:rPr>
              <w:t>glass, cans, paper, card, plastic bottles and mixed rigid plastics (pots, tubs and trays))</w:t>
            </w:r>
            <w:r w:rsidRPr="00E430C2">
              <w:rPr>
                <w:color w:val="000000"/>
                <w:sz w:val="20"/>
                <w:szCs w:val="20"/>
              </w:rPr>
              <w:t xml:space="preserve"> </w:t>
            </w:r>
            <w:r w:rsidRPr="00E430C2">
              <w:rPr>
                <w:color w:val="000000"/>
                <w:sz w:val="20"/>
                <w:szCs w:val="20"/>
                <w:u w:val="single"/>
              </w:rPr>
              <w:t>and separate food waste</w:t>
            </w:r>
          </w:p>
          <w:p w14:paraId="1E0BA863" w14:textId="070EFE02" w:rsidR="00FC72D3" w:rsidRPr="00E430C2" w:rsidRDefault="00FC72D3" w:rsidP="00C80FA2">
            <w:pPr>
              <w:rPr>
                <w:sz w:val="20"/>
                <w:szCs w:val="20"/>
              </w:rPr>
            </w:pPr>
          </w:p>
        </w:tc>
        <w:tc>
          <w:tcPr>
            <w:tcW w:w="1753" w:type="dxa"/>
            <w:shd w:val="clear" w:color="auto" w:fill="DEEAF6" w:themeFill="accent5" w:themeFillTint="33"/>
            <w:vAlign w:val="center"/>
          </w:tcPr>
          <w:p w14:paraId="30BCE025" w14:textId="71F45FE7" w:rsidR="00FC72D3" w:rsidRPr="0027732B" w:rsidRDefault="00FC72D3" w:rsidP="00C80FA2">
            <w:pPr>
              <w:rPr>
                <w:sz w:val="20"/>
                <w:szCs w:val="20"/>
              </w:rPr>
            </w:pPr>
            <w:r w:rsidRPr="0027732B">
              <w:rPr>
                <w:sz w:val="20"/>
                <w:szCs w:val="20"/>
              </w:rPr>
              <w:t>0%</w:t>
            </w:r>
          </w:p>
        </w:tc>
        <w:tc>
          <w:tcPr>
            <w:tcW w:w="1871" w:type="dxa"/>
            <w:shd w:val="clear" w:color="auto" w:fill="DEEAF6" w:themeFill="accent5" w:themeFillTint="33"/>
            <w:noWrap/>
            <w:vAlign w:val="center"/>
          </w:tcPr>
          <w:p w14:paraId="40479CAF" w14:textId="31AD7985" w:rsidR="00FC72D3" w:rsidRPr="0027732B" w:rsidRDefault="000B08AB" w:rsidP="00C80FA2">
            <w:pPr>
              <w:rPr>
                <w:sz w:val="20"/>
                <w:szCs w:val="20"/>
              </w:rPr>
            </w:pPr>
            <w:r w:rsidRPr="0027732B">
              <w:rPr>
                <w:sz w:val="20"/>
                <w:szCs w:val="20"/>
              </w:rPr>
              <w:t>100</w:t>
            </w:r>
            <w:r w:rsidR="00FC72D3" w:rsidRPr="0027732B">
              <w:rPr>
                <w:sz w:val="20"/>
                <w:szCs w:val="20"/>
              </w:rPr>
              <w:t>%</w:t>
            </w:r>
          </w:p>
        </w:tc>
        <w:tc>
          <w:tcPr>
            <w:tcW w:w="3007" w:type="dxa"/>
            <w:shd w:val="clear" w:color="auto" w:fill="DEEAF6" w:themeFill="accent5" w:themeFillTint="33"/>
          </w:tcPr>
          <w:p w14:paraId="1652B154" w14:textId="173AC382" w:rsidR="00FC72D3" w:rsidRPr="000A2EB2" w:rsidRDefault="00FC72D3" w:rsidP="00C80FA2">
            <w:pPr>
              <w:rPr>
                <w:sz w:val="18"/>
                <w:szCs w:val="18"/>
              </w:rPr>
            </w:pPr>
            <w:r w:rsidRPr="000A2EB2">
              <w:rPr>
                <w:sz w:val="18"/>
                <w:szCs w:val="18"/>
              </w:rPr>
              <w:t>Borough to take from own info.</w:t>
            </w:r>
          </w:p>
        </w:tc>
        <w:tc>
          <w:tcPr>
            <w:tcW w:w="9297" w:type="dxa"/>
            <w:shd w:val="clear" w:color="auto" w:fill="DEEAF6" w:themeFill="accent5" w:themeFillTint="33"/>
          </w:tcPr>
          <w:p w14:paraId="7D69AF7D" w14:textId="3440A7DE" w:rsidR="00FC72D3" w:rsidRPr="000A2EB2" w:rsidRDefault="000B08AB" w:rsidP="00C80FA2">
            <w:pPr>
              <w:rPr>
                <w:sz w:val="18"/>
                <w:szCs w:val="18"/>
              </w:rPr>
            </w:pPr>
            <w:r w:rsidRPr="000A2EB2">
              <w:rPr>
                <w:sz w:val="18"/>
                <w:szCs w:val="18"/>
              </w:rPr>
              <w:t>T</w:t>
            </w:r>
            <w:r w:rsidR="00FC72D3" w:rsidRPr="000A2EB2">
              <w:rPr>
                <w:sz w:val="18"/>
                <w:szCs w:val="18"/>
              </w:rPr>
              <w:t xml:space="preserve">he council expects to </w:t>
            </w:r>
            <w:r w:rsidRPr="000A2EB2">
              <w:rPr>
                <w:sz w:val="18"/>
                <w:szCs w:val="18"/>
              </w:rPr>
              <w:t xml:space="preserve">implement changes in </w:t>
            </w:r>
            <w:r w:rsidR="00FC72D3" w:rsidRPr="000A2EB2">
              <w:rPr>
                <w:sz w:val="18"/>
                <w:szCs w:val="18"/>
              </w:rPr>
              <w:t xml:space="preserve">services when further progress is made on the national Resources &amp; Waste Strategy, </w:t>
            </w:r>
            <w:r w:rsidRPr="000A2EB2">
              <w:rPr>
                <w:sz w:val="18"/>
                <w:szCs w:val="18"/>
              </w:rPr>
              <w:t>and would envisage extending food waste collections to all properties including FAS properties at that time.  A contract variation is currently being negotiated with the main contractor, although it will only be possibly to complete this where the legislative changes are enacted by DEFRA.</w:t>
            </w:r>
          </w:p>
        </w:tc>
      </w:tr>
      <w:tr w:rsidR="00CE5576" w:rsidRPr="005C257E" w14:paraId="7D3B795F" w14:textId="7D079865" w:rsidTr="005460D5">
        <w:trPr>
          <w:trHeight w:val="870"/>
          <w:jc w:val="center"/>
        </w:trPr>
        <w:tc>
          <w:tcPr>
            <w:tcW w:w="6464" w:type="dxa"/>
            <w:shd w:val="clear" w:color="000000" w:fill="8DB4E2"/>
            <w:vAlign w:val="center"/>
          </w:tcPr>
          <w:p w14:paraId="4DBE99C5" w14:textId="25027149" w:rsidR="00CE5576" w:rsidRPr="00E430C2" w:rsidRDefault="00CE5576" w:rsidP="00C80FA2">
            <w:pPr>
              <w:rPr>
                <w:color w:val="000000"/>
                <w:sz w:val="20"/>
                <w:szCs w:val="20"/>
              </w:rPr>
            </w:pPr>
            <w:r w:rsidRPr="00E430C2">
              <w:rPr>
                <w:color w:val="000000"/>
                <w:sz w:val="20"/>
                <w:szCs w:val="20"/>
              </w:rPr>
              <w:t>% of flats above shops (FAS) collecting six main dry materials (</w:t>
            </w:r>
            <w:r w:rsidRPr="00E430C2">
              <w:rPr>
                <w:sz w:val="20"/>
                <w:szCs w:val="20"/>
              </w:rPr>
              <w:t>glass, cans, paper, card, plastic bottles and mixed rigid plastics (pots, tubs and trays)).</w:t>
            </w:r>
          </w:p>
        </w:tc>
        <w:tc>
          <w:tcPr>
            <w:tcW w:w="1753" w:type="dxa"/>
            <w:shd w:val="clear" w:color="auto" w:fill="DEEAF6" w:themeFill="accent5" w:themeFillTint="33"/>
            <w:vAlign w:val="center"/>
          </w:tcPr>
          <w:p w14:paraId="0BA01120" w14:textId="79EBEE14" w:rsidR="00CE5576" w:rsidRPr="0027732B" w:rsidRDefault="00CE5576" w:rsidP="00C80FA2">
            <w:pPr>
              <w:rPr>
                <w:sz w:val="20"/>
                <w:szCs w:val="20"/>
              </w:rPr>
            </w:pPr>
            <w:r w:rsidRPr="0027732B">
              <w:rPr>
                <w:sz w:val="20"/>
                <w:szCs w:val="20"/>
              </w:rPr>
              <w:t>100%</w:t>
            </w:r>
          </w:p>
        </w:tc>
        <w:tc>
          <w:tcPr>
            <w:tcW w:w="1871" w:type="dxa"/>
            <w:shd w:val="clear" w:color="auto" w:fill="DEEAF6" w:themeFill="accent5" w:themeFillTint="33"/>
            <w:noWrap/>
            <w:vAlign w:val="center"/>
          </w:tcPr>
          <w:p w14:paraId="45D11ED7" w14:textId="77777777" w:rsidR="007449CD" w:rsidRDefault="007449CD" w:rsidP="00696F7C">
            <w:pPr>
              <w:jc w:val="center"/>
              <w:rPr>
                <w:color w:val="FF0000"/>
                <w:sz w:val="20"/>
                <w:szCs w:val="20"/>
              </w:rPr>
            </w:pPr>
          </w:p>
          <w:p w14:paraId="392D894F" w14:textId="4E559F67" w:rsidR="00696F7C" w:rsidRPr="0027732B" w:rsidRDefault="00696F7C" w:rsidP="00696F7C">
            <w:pPr>
              <w:jc w:val="center"/>
              <w:rPr>
                <w:sz w:val="20"/>
                <w:szCs w:val="20"/>
              </w:rPr>
            </w:pPr>
            <w:r w:rsidRPr="0027732B">
              <w:rPr>
                <w:sz w:val="20"/>
                <w:szCs w:val="20"/>
              </w:rPr>
              <w:t>2%*  </w:t>
            </w:r>
          </w:p>
          <w:p w14:paraId="53FC34D5" w14:textId="75924B76" w:rsidR="00FF2426" w:rsidRPr="007449CD" w:rsidRDefault="00696F7C" w:rsidP="00FF2426">
            <w:pPr>
              <w:jc w:val="center"/>
              <w:rPr>
                <w:sz w:val="18"/>
                <w:szCs w:val="18"/>
              </w:rPr>
            </w:pPr>
            <w:r w:rsidRPr="007449CD">
              <w:rPr>
                <w:sz w:val="20"/>
                <w:szCs w:val="20"/>
              </w:rPr>
              <w:t> </w:t>
            </w:r>
            <w:r w:rsidR="00FF2426" w:rsidRPr="007449CD">
              <w:rPr>
                <w:sz w:val="18"/>
                <w:szCs w:val="18"/>
              </w:rPr>
              <w:t>(* target for 100% coverage in line with possible national government requirements</w:t>
            </w:r>
            <w:r w:rsidR="00F62A00" w:rsidRPr="007449CD">
              <w:rPr>
                <w:sz w:val="18"/>
                <w:szCs w:val="18"/>
              </w:rPr>
              <w:t>, funding</w:t>
            </w:r>
            <w:r w:rsidR="00FF2426" w:rsidRPr="007449CD">
              <w:rPr>
                <w:sz w:val="18"/>
                <w:szCs w:val="18"/>
              </w:rPr>
              <w:t xml:space="preserve"> and timelines, if this falls within 2023 to 2025 RRP period)</w:t>
            </w:r>
          </w:p>
          <w:p w14:paraId="241DF276" w14:textId="741103CB" w:rsidR="00CE5576" w:rsidRPr="00C44682" w:rsidRDefault="00CE5576" w:rsidP="00C80FA2"/>
        </w:tc>
        <w:tc>
          <w:tcPr>
            <w:tcW w:w="3007" w:type="dxa"/>
            <w:shd w:val="clear" w:color="auto" w:fill="DEEAF6" w:themeFill="accent5" w:themeFillTint="33"/>
          </w:tcPr>
          <w:p w14:paraId="2BEB4ED1" w14:textId="75D12673" w:rsidR="00CE5576" w:rsidRPr="000A2EB2" w:rsidRDefault="00CE5576" w:rsidP="00C80FA2">
            <w:pPr>
              <w:rPr>
                <w:sz w:val="18"/>
                <w:szCs w:val="18"/>
              </w:rPr>
            </w:pPr>
            <w:r w:rsidRPr="000A2EB2">
              <w:rPr>
                <w:sz w:val="18"/>
                <w:szCs w:val="18"/>
              </w:rPr>
              <w:t>Borough to take from own info.</w:t>
            </w:r>
          </w:p>
        </w:tc>
        <w:tc>
          <w:tcPr>
            <w:tcW w:w="9297" w:type="dxa"/>
            <w:shd w:val="clear" w:color="auto" w:fill="DEEAF6" w:themeFill="accent5" w:themeFillTint="33"/>
          </w:tcPr>
          <w:p w14:paraId="276E5161" w14:textId="04C71908" w:rsidR="00CE5576" w:rsidRPr="000A2EB2" w:rsidRDefault="00CE5576" w:rsidP="00C80FA2">
            <w:pPr>
              <w:rPr>
                <w:sz w:val="18"/>
                <w:szCs w:val="18"/>
              </w:rPr>
            </w:pPr>
            <w:r w:rsidRPr="000A2EB2">
              <w:rPr>
                <w:sz w:val="18"/>
                <w:szCs w:val="18"/>
              </w:rPr>
              <w:t>There are roughly 10,000 properties classed as FAS within Southwark, which includes some terraced properties opening directly on the street, especially those which have been converted to multiple flats or HMOs.  Some have access to near entry recycling points, but all have access to the Clear Bag Service where mixed recyclables are presented in single use bags provided by the council free of charge.  Levels of participation are very low, and options are being evaluated now for improving participation rates.  There is active engagement now with annual leaflets, online and on-street campaigns to improve participation.</w:t>
            </w:r>
          </w:p>
        </w:tc>
      </w:tr>
      <w:tr w:rsidR="00CE5576" w:rsidRPr="005C257E" w14:paraId="28215753" w14:textId="6A0F3CE4" w:rsidTr="005460D5">
        <w:trPr>
          <w:trHeight w:val="290"/>
          <w:jc w:val="center"/>
        </w:trPr>
        <w:tc>
          <w:tcPr>
            <w:tcW w:w="6464" w:type="dxa"/>
            <w:shd w:val="clear" w:color="000000" w:fill="D9D9D9"/>
            <w:noWrap/>
            <w:vAlign w:val="center"/>
            <w:hideMark/>
          </w:tcPr>
          <w:p w14:paraId="454D3536" w14:textId="5AC68DF1" w:rsidR="00CE5576" w:rsidRPr="00E430C2" w:rsidRDefault="00CE5576" w:rsidP="00C80FA2">
            <w:pPr>
              <w:rPr>
                <w:sz w:val="20"/>
                <w:szCs w:val="20"/>
              </w:rPr>
            </w:pPr>
            <w:r w:rsidRPr="00E430C2">
              <w:rPr>
                <w:sz w:val="20"/>
                <w:szCs w:val="20"/>
              </w:rPr>
              <w:t>Proportion (%) of waste fleet heavy vehicles that are ULEZ compliant</w:t>
            </w:r>
          </w:p>
        </w:tc>
        <w:tc>
          <w:tcPr>
            <w:tcW w:w="1753" w:type="dxa"/>
            <w:shd w:val="clear" w:color="auto" w:fill="E7E6E6" w:themeFill="background2"/>
            <w:vAlign w:val="center"/>
          </w:tcPr>
          <w:p w14:paraId="741E6850" w14:textId="1A897CB0" w:rsidR="00CE5576" w:rsidRPr="0027732B" w:rsidRDefault="00CE5576" w:rsidP="00C80FA2">
            <w:pPr>
              <w:rPr>
                <w:sz w:val="20"/>
                <w:szCs w:val="20"/>
              </w:rPr>
            </w:pPr>
            <w:r w:rsidRPr="0027732B">
              <w:rPr>
                <w:sz w:val="20"/>
                <w:szCs w:val="20"/>
              </w:rPr>
              <w:t>100%</w:t>
            </w:r>
          </w:p>
        </w:tc>
        <w:tc>
          <w:tcPr>
            <w:tcW w:w="1871" w:type="dxa"/>
            <w:shd w:val="clear" w:color="auto" w:fill="E7E6E6" w:themeFill="background2"/>
            <w:noWrap/>
            <w:vAlign w:val="center"/>
          </w:tcPr>
          <w:p w14:paraId="048CC9AB" w14:textId="0CC07403" w:rsidR="00CE5576" w:rsidRPr="0027732B" w:rsidRDefault="00CE5576" w:rsidP="00C80FA2">
            <w:pPr>
              <w:rPr>
                <w:sz w:val="20"/>
                <w:szCs w:val="20"/>
              </w:rPr>
            </w:pPr>
            <w:r w:rsidRPr="0027732B">
              <w:rPr>
                <w:sz w:val="20"/>
                <w:szCs w:val="20"/>
              </w:rPr>
              <w:t>100%</w:t>
            </w:r>
          </w:p>
        </w:tc>
        <w:tc>
          <w:tcPr>
            <w:tcW w:w="3007" w:type="dxa"/>
            <w:shd w:val="clear" w:color="auto" w:fill="E7E6E6" w:themeFill="background2"/>
          </w:tcPr>
          <w:p w14:paraId="3E26736D" w14:textId="6764FCD9" w:rsidR="00CE5576" w:rsidRPr="000A2EB2" w:rsidRDefault="00CE5576" w:rsidP="00C80FA2">
            <w:pPr>
              <w:rPr>
                <w:color w:val="000000"/>
                <w:sz w:val="18"/>
                <w:szCs w:val="18"/>
              </w:rPr>
            </w:pPr>
            <w:r w:rsidRPr="000A2EB2">
              <w:rPr>
                <w:color w:val="000000"/>
                <w:sz w:val="18"/>
                <w:szCs w:val="18"/>
              </w:rPr>
              <w:t xml:space="preserve">See </w:t>
            </w:r>
            <w:hyperlink r:id="rId15" w:history="1">
              <w:r w:rsidRPr="000A2EB2">
                <w:rPr>
                  <w:rStyle w:val="Hyperlink"/>
                  <w:sz w:val="18"/>
                  <w:szCs w:val="18"/>
                </w:rPr>
                <w:t>www.tfl.gov.uk/modes/driving/ultra-low-emission-zone</w:t>
              </w:r>
            </w:hyperlink>
            <w:r w:rsidRPr="000A2EB2">
              <w:rPr>
                <w:color w:val="000000"/>
                <w:sz w:val="18"/>
                <w:szCs w:val="18"/>
              </w:rPr>
              <w:t xml:space="preserve"> </w:t>
            </w:r>
          </w:p>
        </w:tc>
        <w:tc>
          <w:tcPr>
            <w:tcW w:w="9297" w:type="dxa"/>
            <w:shd w:val="clear" w:color="auto" w:fill="E7E6E6" w:themeFill="background2"/>
          </w:tcPr>
          <w:p w14:paraId="659FEA5E" w14:textId="16DCF1AE" w:rsidR="00CE5576" w:rsidRPr="000A2EB2" w:rsidRDefault="00995DE1" w:rsidP="00C80FA2">
            <w:pPr>
              <w:rPr>
                <w:sz w:val="18"/>
                <w:szCs w:val="18"/>
              </w:rPr>
            </w:pPr>
            <w:r w:rsidRPr="000A2EB2">
              <w:rPr>
                <w:sz w:val="18"/>
                <w:szCs w:val="18"/>
              </w:rPr>
              <w:t xml:space="preserve">The entire fleet is ULEZ </w:t>
            </w:r>
            <w:proofErr w:type="gramStart"/>
            <w:r w:rsidRPr="000A2EB2">
              <w:rPr>
                <w:sz w:val="18"/>
                <w:szCs w:val="18"/>
              </w:rPr>
              <w:t>complaint</w:t>
            </w:r>
            <w:proofErr w:type="gramEnd"/>
            <w:r w:rsidRPr="000A2EB2">
              <w:rPr>
                <w:sz w:val="18"/>
                <w:szCs w:val="18"/>
              </w:rPr>
              <w:t xml:space="preserve"> and the current fleet policy is under review with an expectation that a shift to electric alternatives takes place for future procurements.  The first six </w:t>
            </w:r>
            <w:proofErr w:type="spellStart"/>
            <w:r w:rsidRPr="000A2EB2">
              <w:rPr>
                <w:sz w:val="18"/>
                <w:szCs w:val="18"/>
              </w:rPr>
              <w:t>eRCVs</w:t>
            </w:r>
            <w:proofErr w:type="spellEnd"/>
            <w:r w:rsidRPr="000A2EB2">
              <w:rPr>
                <w:sz w:val="18"/>
                <w:szCs w:val="18"/>
              </w:rPr>
              <w:t xml:space="preserve"> are expected in 2024, and future RCV purchases will seek electrically powered options.  The key limiting factors are the charging infrastructure and available supply of vehicles.  Most small support vehicles are now electrically powered, and the next procurement </w:t>
            </w:r>
            <w:r w:rsidRPr="000A2EB2">
              <w:rPr>
                <w:sz w:val="18"/>
                <w:szCs w:val="18"/>
              </w:rPr>
              <w:lastRenderedPageBreak/>
              <w:t>round is expected to secure some electrically powered caged vehicles</w:t>
            </w:r>
            <w:r w:rsidR="008F441E" w:rsidRPr="000A2EB2">
              <w:rPr>
                <w:sz w:val="18"/>
                <w:szCs w:val="18"/>
              </w:rPr>
              <w:t>.  We expect to update actions under this heading in early 2023/24</w:t>
            </w:r>
            <w:r w:rsidR="0074325F">
              <w:rPr>
                <w:sz w:val="18"/>
                <w:szCs w:val="18"/>
              </w:rPr>
              <w:t>.</w:t>
            </w:r>
          </w:p>
        </w:tc>
      </w:tr>
      <w:tr w:rsidR="00CE5576" w:rsidRPr="005C257E" w14:paraId="1524E557" w14:textId="19825C7E" w:rsidTr="005460D5">
        <w:trPr>
          <w:trHeight w:val="290"/>
          <w:jc w:val="center"/>
        </w:trPr>
        <w:tc>
          <w:tcPr>
            <w:tcW w:w="6464" w:type="dxa"/>
            <w:shd w:val="clear" w:color="000000" w:fill="D9D9D9"/>
            <w:vAlign w:val="center"/>
            <w:hideMark/>
          </w:tcPr>
          <w:p w14:paraId="221FD974" w14:textId="289C8BF0" w:rsidR="00CE5576" w:rsidRPr="00E430C2" w:rsidRDefault="00CE5576" w:rsidP="00C80FA2">
            <w:pPr>
              <w:rPr>
                <w:sz w:val="20"/>
                <w:szCs w:val="20"/>
              </w:rPr>
            </w:pPr>
            <w:r w:rsidRPr="00E430C2">
              <w:rPr>
                <w:sz w:val="20"/>
                <w:szCs w:val="20"/>
              </w:rPr>
              <w:lastRenderedPageBreak/>
              <w:t xml:space="preserve">Performance of LACW activities against the Mayor's EPS (tonnes of CO2eq per tonne of waste managed). </w:t>
            </w:r>
          </w:p>
        </w:tc>
        <w:tc>
          <w:tcPr>
            <w:tcW w:w="1753" w:type="dxa"/>
            <w:shd w:val="clear" w:color="auto" w:fill="E7E6E6" w:themeFill="background2"/>
            <w:vAlign w:val="center"/>
          </w:tcPr>
          <w:p w14:paraId="011C894E" w14:textId="7AB3F769" w:rsidR="00CE5576" w:rsidRPr="0027732B" w:rsidRDefault="005F5F2C" w:rsidP="00C80FA2">
            <w:pPr>
              <w:rPr>
                <w:sz w:val="20"/>
                <w:szCs w:val="20"/>
              </w:rPr>
            </w:pPr>
            <w:r w:rsidRPr="0027732B">
              <w:rPr>
                <w:sz w:val="20"/>
                <w:szCs w:val="20"/>
              </w:rPr>
              <w:t>-0.1871</w:t>
            </w:r>
          </w:p>
        </w:tc>
        <w:tc>
          <w:tcPr>
            <w:tcW w:w="1871" w:type="dxa"/>
            <w:shd w:val="clear" w:color="auto" w:fill="E7E6E6" w:themeFill="background2"/>
            <w:noWrap/>
            <w:vAlign w:val="center"/>
          </w:tcPr>
          <w:p w14:paraId="26152B25" w14:textId="619CCA22" w:rsidR="00CE5576" w:rsidRPr="0027732B" w:rsidRDefault="00C24849" w:rsidP="00C80FA2">
            <w:pPr>
              <w:rPr>
                <w:sz w:val="20"/>
                <w:szCs w:val="20"/>
              </w:rPr>
            </w:pPr>
            <w:r w:rsidRPr="0027732B">
              <w:rPr>
                <w:sz w:val="20"/>
                <w:szCs w:val="20"/>
              </w:rPr>
              <w:t xml:space="preserve"> </w:t>
            </w:r>
            <w:r w:rsidR="008D1EB7" w:rsidRPr="0027732B">
              <w:rPr>
                <w:sz w:val="20"/>
                <w:szCs w:val="20"/>
              </w:rPr>
              <w:t>-0.193</w:t>
            </w:r>
          </w:p>
        </w:tc>
        <w:tc>
          <w:tcPr>
            <w:tcW w:w="3007" w:type="dxa"/>
            <w:shd w:val="clear" w:color="auto" w:fill="E7E6E6" w:themeFill="background2"/>
          </w:tcPr>
          <w:p w14:paraId="64947702" w14:textId="3CCE64CB" w:rsidR="00CE5576" w:rsidRPr="000A2EB2" w:rsidRDefault="0027732B" w:rsidP="00C80FA2">
            <w:pPr>
              <w:rPr>
                <w:color w:val="000000"/>
                <w:sz w:val="18"/>
                <w:szCs w:val="18"/>
              </w:rPr>
            </w:pPr>
            <w:hyperlink r:id="rId16" w:history="1">
              <w:r w:rsidR="00CE5576" w:rsidRPr="000A2EB2">
                <w:rPr>
                  <w:rStyle w:val="Hyperlink"/>
                  <w:sz w:val="18"/>
                  <w:szCs w:val="18"/>
                </w:rPr>
                <w:t>Use tool found here</w:t>
              </w:r>
            </w:hyperlink>
          </w:p>
          <w:p w14:paraId="3B62E5B9" w14:textId="15CA9FAE" w:rsidR="00CE5576" w:rsidRPr="000A2EB2" w:rsidRDefault="00CE5576" w:rsidP="00C80FA2">
            <w:pPr>
              <w:rPr>
                <w:sz w:val="18"/>
                <w:szCs w:val="18"/>
              </w:rPr>
            </w:pPr>
            <w:r w:rsidRPr="000A2EB2">
              <w:rPr>
                <w:sz w:val="18"/>
                <w:szCs w:val="18"/>
              </w:rPr>
              <w:t xml:space="preserve">Boroughs to set by uploading WDF data into the GLA tool. </w:t>
            </w:r>
          </w:p>
        </w:tc>
        <w:tc>
          <w:tcPr>
            <w:tcW w:w="9297" w:type="dxa"/>
            <w:shd w:val="clear" w:color="auto" w:fill="E7E6E6" w:themeFill="background2"/>
          </w:tcPr>
          <w:p w14:paraId="392306DF" w14:textId="2A9D7DF3" w:rsidR="005F5F2C" w:rsidRPr="000A2EB2" w:rsidRDefault="005F5F2C" w:rsidP="00C80FA2">
            <w:pPr>
              <w:rPr>
                <w:sz w:val="18"/>
                <w:szCs w:val="18"/>
              </w:rPr>
            </w:pPr>
            <w:r w:rsidRPr="000A2EB2">
              <w:rPr>
                <w:sz w:val="18"/>
                <w:szCs w:val="18"/>
              </w:rPr>
              <w:t>Target is expected to be met based on modelling of current plans and expected diverted or avoided tonnages.</w:t>
            </w:r>
          </w:p>
        </w:tc>
      </w:tr>
    </w:tbl>
    <w:p w14:paraId="24CD9A00" w14:textId="4235DA48" w:rsidR="00864944" w:rsidRPr="005C257E" w:rsidRDefault="00DB7AD7" w:rsidP="00215699">
      <w:pPr>
        <w:pStyle w:val="ListParagraph"/>
        <w:numPr>
          <w:ilvl w:val="0"/>
          <w:numId w:val="4"/>
        </w:numPr>
        <w:spacing w:after="0" w:line="240" w:lineRule="auto"/>
        <w:textAlignment w:val="baseline"/>
      </w:pPr>
      <w:r w:rsidRPr="005C257E">
        <w:br w:type="page"/>
      </w:r>
      <w:r w:rsidR="00B9467E" w:rsidRPr="00215699">
        <w:rPr>
          <w:b/>
          <w:bCs/>
          <w:sz w:val="28"/>
          <w:szCs w:val="28"/>
        </w:rPr>
        <w:lastRenderedPageBreak/>
        <w:t>RRP Actions:</w:t>
      </w:r>
    </w:p>
    <w:p w14:paraId="7E99C4F1" w14:textId="77777777" w:rsidR="00864944" w:rsidRPr="005C257E" w:rsidRDefault="00864944" w:rsidP="00C80FA2">
      <w:pPr>
        <w:rPr>
          <w:sz w:val="18"/>
          <w:szCs w:val="18"/>
        </w:rPr>
      </w:pPr>
      <w:r w:rsidRPr="005C257E">
        <w:t> </w:t>
      </w:r>
    </w:p>
    <w:tbl>
      <w:tblPr>
        <w:tblW w:w="22551" w:type="dxa"/>
        <w:tblInd w:w="-8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
        <w:gridCol w:w="853"/>
        <w:gridCol w:w="1839"/>
        <w:gridCol w:w="2276"/>
        <w:gridCol w:w="9917"/>
        <w:gridCol w:w="4113"/>
        <w:gridCol w:w="2263"/>
        <w:gridCol w:w="1276"/>
        <w:gridCol w:w="8"/>
      </w:tblGrid>
      <w:tr w:rsidR="004C26F6" w:rsidRPr="005C257E" w14:paraId="3B4E63D3" w14:textId="77777777" w:rsidTr="0003084F">
        <w:trPr>
          <w:gridBefore w:val="1"/>
          <w:gridAfter w:val="1"/>
          <w:wBefore w:w="6" w:type="dxa"/>
          <w:wAfter w:w="8" w:type="dxa"/>
          <w:trHeight w:val="300"/>
          <w:tblHeader/>
        </w:trPr>
        <w:tc>
          <w:tcPr>
            <w:tcW w:w="853" w:type="dxa"/>
            <w:shd w:val="clear" w:color="auto" w:fill="D9E2F3" w:themeFill="accent1" w:themeFillTint="33"/>
            <w:vAlign w:val="center"/>
            <w:hideMark/>
          </w:tcPr>
          <w:p w14:paraId="6C2554AC" w14:textId="77777777" w:rsidR="00864944" w:rsidRPr="00E65422" w:rsidRDefault="00864944" w:rsidP="00C80FA2">
            <w:pPr>
              <w:rPr>
                <w:b/>
                <w:bCs/>
              </w:rPr>
            </w:pPr>
            <w:r w:rsidRPr="00E65422">
              <w:rPr>
                <w:b/>
                <w:bCs/>
              </w:rPr>
              <w:t>Ref </w:t>
            </w:r>
          </w:p>
        </w:tc>
        <w:tc>
          <w:tcPr>
            <w:tcW w:w="1839" w:type="dxa"/>
            <w:shd w:val="clear" w:color="auto" w:fill="D9E2F3" w:themeFill="accent1" w:themeFillTint="33"/>
            <w:hideMark/>
          </w:tcPr>
          <w:p w14:paraId="0D2924A8" w14:textId="77777777" w:rsidR="00D2447E" w:rsidRPr="00E65422" w:rsidRDefault="00864944" w:rsidP="00C80FA2">
            <w:pPr>
              <w:rPr>
                <w:b/>
                <w:bCs/>
              </w:rPr>
            </w:pPr>
            <w:r w:rsidRPr="00E65422">
              <w:rPr>
                <w:b/>
                <w:bCs/>
              </w:rPr>
              <w:t>Theme </w:t>
            </w:r>
          </w:p>
          <w:p w14:paraId="4C20E545" w14:textId="2F0926FB" w:rsidR="00DF7B1F" w:rsidRPr="005A0122" w:rsidRDefault="000050C5" w:rsidP="00C80FA2">
            <w:pPr>
              <w:pStyle w:val="ListParagraph"/>
              <w:numPr>
                <w:ilvl w:val="0"/>
                <w:numId w:val="7"/>
              </w:numPr>
              <w:rPr>
                <w:sz w:val="16"/>
                <w:szCs w:val="16"/>
              </w:rPr>
            </w:pPr>
            <w:r w:rsidRPr="005A0122">
              <w:rPr>
                <w:sz w:val="16"/>
                <w:szCs w:val="16"/>
              </w:rPr>
              <w:t>Waste</w:t>
            </w:r>
            <w:r w:rsidR="000159A2" w:rsidRPr="005A0122">
              <w:rPr>
                <w:sz w:val="16"/>
                <w:szCs w:val="16"/>
              </w:rPr>
              <w:t xml:space="preserve"> Reduction</w:t>
            </w:r>
          </w:p>
          <w:p w14:paraId="0FC6677C" w14:textId="77777777" w:rsidR="00DF7B1F" w:rsidRPr="005A0122" w:rsidRDefault="000159A2" w:rsidP="00C80FA2">
            <w:pPr>
              <w:pStyle w:val="ListParagraph"/>
              <w:numPr>
                <w:ilvl w:val="0"/>
                <w:numId w:val="7"/>
              </w:numPr>
              <w:rPr>
                <w:sz w:val="16"/>
                <w:szCs w:val="16"/>
              </w:rPr>
            </w:pPr>
            <w:r w:rsidRPr="005A0122">
              <w:rPr>
                <w:sz w:val="16"/>
                <w:szCs w:val="16"/>
              </w:rPr>
              <w:t>Maximising Recycling</w:t>
            </w:r>
          </w:p>
          <w:p w14:paraId="2227E85A" w14:textId="77777777" w:rsidR="00DF7B1F" w:rsidRPr="005A0122" w:rsidRDefault="000159A2" w:rsidP="00C80FA2">
            <w:pPr>
              <w:pStyle w:val="ListParagraph"/>
              <w:numPr>
                <w:ilvl w:val="0"/>
                <w:numId w:val="7"/>
              </w:numPr>
              <w:rPr>
                <w:sz w:val="16"/>
                <w:szCs w:val="16"/>
              </w:rPr>
            </w:pPr>
            <w:r w:rsidRPr="005A0122">
              <w:rPr>
                <w:sz w:val="16"/>
                <w:szCs w:val="16"/>
              </w:rPr>
              <w:t>Reducing Environmental Impact</w:t>
            </w:r>
          </w:p>
          <w:p w14:paraId="20112E3F" w14:textId="6413F759" w:rsidR="000050C5" w:rsidRPr="005A0122" w:rsidRDefault="00DF7B1F" w:rsidP="00C80FA2">
            <w:pPr>
              <w:pStyle w:val="ListParagraph"/>
              <w:numPr>
                <w:ilvl w:val="0"/>
                <w:numId w:val="7"/>
              </w:numPr>
              <w:rPr>
                <w:sz w:val="16"/>
                <w:szCs w:val="16"/>
              </w:rPr>
            </w:pPr>
            <w:r w:rsidRPr="005A0122">
              <w:rPr>
                <w:sz w:val="16"/>
                <w:szCs w:val="16"/>
              </w:rPr>
              <w:t>Maximising local waste sites</w:t>
            </w:r>
          </w:p>
          <w:p w14:paraId="6F2E45E4" w14:textId="61F57187" w:rsidR="000050C5" w:rsidRPr="00E65422" w:rsidRDefault="000050C5" w:rsidP="00C80FA2">
            <w:pPr>
              <w:rPr>
                <w:b/>
                <w:bCs/>
              </w:rPr>
            </w:pPr>
          </w:p>
        </w:tc>
        <w:tc>
          <w:tcPr>
            <w:tcW w:w="2276" w:type="dxa"/>
            <w:shd w:val="clear" w:color="auto" w:fill="D9E2F3" w:themeFill="accent1" w:themeFillTint="33"/>
            <w:vAlign w:val="center"/>
            <w:hideMark/>
          </w:tcPr>
          <w:p w14:paraId="5D3C1BF6" w14:textId="77777777" w:rsidR="00864944" w:rsidRPr="00E65422" w:rsidRDefault="00864944" w:rsidP="00C80FA2">
            <w:pPr>
              <w:rPr>
                <w:b/>
                <w:bCs/>
              </w:rPr>
            </w:pPr>
            <w:r w:rsidRPr="00E65422">
              <w:rPr>
                <w:b/>
                <w:bCs/>
              </w:rPr>
              <w:t>Action title </w:t>
            </w:r>
          </w:p>
        </w:tc>
        <w:tc>
          <w:tcPr>
            <w:tcW w:w="9917" w:type="dxa"/>
            <w:shd w:val="clear" w:color="auto" w:fill="D9E2F3" w:themeFill="accent1" w:themeFillTint="33"/>
            <w:vAlign w:val="center"/>
            <w:hideMark/>
          </w:tcPr>
          <w:p w14:paraId="66098801" w14:textId="77777777" w:rsidR="00864944" w:rsidRPr="00E65422" w:rsidRDefault="00864944" w:rsidP="00C80FA2">
            <w:pPr>
              <w:rPr>
                <w:b/>
                <w:bCs/>
              </w:rPr>
            </w:pPr>
            <w:r w:rsidRPr="00E65422">
              <w:rPr>
                <w:b/>
                <w:bCs/>
              </w:rPr>
              <w:t>Action Description </w:t>
            </w:r>
          </w:p>
        </w:tc>
        <w:tc>
          <w:tcPr>
            <w:tcW w:w="4113" w:type="dxa"/>
            <w:shd w:val="clear" w:color="auto" w:fill="D9E2F3" w:themeFill="accent1" w:themeFillTint="33"/>
            <w:vAlign w:val="center"/>
            <w:hideMark/>
          </w:tcPr>
          <w:p w14:paraId="16B36DD3" w14:textId="0EDA0974" w:rsidR="00864944" w:rsidRPr="00E65422" w:rsidRDefault="000D075D" w:rsidP="00C80FA2">
            <w:pPr>
              <w:rPr>
                <w:b/>
                <w:bCs/>
              </w:rPr>
            </w:pPr>
            <w:r w:rsidRPr="00E65422">
              <w:rPr>
                <w:b/>
                <w:bCs/>
              </w:rPr>
              <w:t xml:space="preserve">Expected </w:t>
            </w:r>
            <w:r w:rsidR="008E3E6E" w:rsidRPr="00E65422">
              <w:rPr>
                <w:b/>
                <w:bCs/>
              </w:rPr>
              <w:t xml:space="preserve">Target / </w:t>
            </w:r>
            <w:r w:rsidR="00864944" w:rsidRPr="00E65422">
              <w:rPr>
                <w:b/>
                <w:bCs/>
              </w:rPr>
              <w:t>Impact</w:t>
            </w:r>
            <w:r w:rsidR="008E3E6E" w:rsidRPr="00E65422">
              <w:rPr>
                <w:b/>
                <w:bCs/>
              </w:rPr>
              <w:t xml:space="preserve"> </w:t>
            </w:r>
          </w:p>
        </w:tc>
        <w:tc>
          <w:tcPr>
            <w:tcW w:w="2263" w:type="dxa"/>
            <w:shd w:val="clear" w:color="auto" w:fill="D9E2F3" w:themeFill="accent1" w:themeFillTint="33"/>
            <w:vAlign w:val="center"/>
            <w:hideMark/>
          </w:tcPr>
          <w:p w14:paraId="7C88FADC" w14:textId="2EF09B7D" w:rsidR="00864944" w:rsidRPr="00E65422" w:rsidRDefault="00864944" w:rsidP="00C80FA2">
            <w:pPr>
              <w:rPr>
                <w:b/>
                <w:bCs/>
              </w:rPr>
            </w:pPr>
            <w:r w:rsidRPr="00E65422">
              <w:rPr>
                <w:b/>
                <w:bCs/>
              </w:rPr>
              <w:t>Timescale </w:t>
            </w:r>
            <w:r w:rsidR="00B565D4" w:rsidRPr="00E65422">
              <w:rPr>
                <w:b/>
                <w:bCs/>
              </w:rPr>
              <w:t>for action</w:t>
            </w:r>
          </w:p>
        </w:tc>
        <w:tc>
          <w:tcPr>
            <w:tcW w:w="1276" w:type="dxa"/>
            <w:shd w:val="clear" w:color="auto" w:fill="D9E2F3" w:themeFill="accent1" w:themeFillTint="33"/>
            <w:vAlign w:val="center"/>
            <w:hideMark/>
          </w:tcPr>
          <w:p w14:paraId="2E0CC781" w14:textId="77777777" w:rsidR="00864944" w:rsidRPr="00E65422" w:rsidRDefault="00864944" w:rsidP="00C80FA2">
            <w:pPr>
              <w:rPr>
                <w:b/>
                <w:bCs/>
              </w:rPr>
            </w:pPr>
            <w:r w:rsidRPr="00E65422">
              <w:rPr>
                <w:b/>
                <w:bCs/>
              </w:rPr>
              <w:t>WCA/WDA </w:t>
            </w:r>
          </w:p>
        </w:tc>
      </w:tr>
      <w:tr w:rsidR="0093186E" w:rsidRPr="00D14281" w14:paraId="0EE6D8C3" w14:textId="77777777" w:rsidTr="0003084F">
        <w:trPr>
          <w:gridBefore w:val="1"/>
          <w:wBefore w:w="6" w:type="dxa"/>
          <w:trHeight w:val="300"/>
        </w:trPr>
        <w:tc>
          <w:tcPr>
            <w:tcW w:w="853" w:type="dxa"/>
            <w:shd w:val="clear" w:color="auto" w:fill="auto"/>
            <w:vAlign w:val="center"/>
          </w:tcPr>
          <w:p w14:paraId="2C0573FD" w14:textId="58E54740" w:rsidR="0093186E" w:rsidRPr="00D14281" w:rsidRDefault="00C91B52" w:rsidP="00EE62FD">
            <w:pPr>
              <w:jc w:val="center"/>
              <w:rPr>
                <w:sz w:val="20"/>
                <w:szCs w:val="20"/>
              </w:rPr>
            </w:pPr>
            <w:r w:rsidRPr="00D14281">
              <w:rPr>
                <w:sz w:val="20"/>
                <w:szCs w:val="20"/>
              </w:rPr>
              <w:t>1</w:t>
            </w:r>
          </w:p>
        </w:tc>
        <w:tc>
          <w:tcPr>
            <w:tcW w:w="1839" w:type="dxa"/>
            <w:shd w:val="clear" w:color="auto" w:fill="auto"/>
          </w:tcPr>
          <w:p w14:paraId="683F6D86" w14:textId="7D247E0F" w:rsidR="0093186E" w:rsidRPr="00D14281" w:rsidRDefault="00837837" w:rsidP="00F27C5E">
            <w:pPr>
              <w:pStyle w:val="ListParagraph"/>
              <w:numPr>
                <w:ilvl w:val="0"/>
                <w:numId w:val="7"/>
              </w:numPr>
              <w:ind w:left="567" w:right="-13" w:hanging="425"/>
              <w:rPr>
                <w:sz w:val="20"/>
                <w:szCs w:val="20"/>
              </w:rPr>
            </w:pPr>
            <w:r w:rsidRPr="00D14281">
              <w:rPr>
                <w:sz w:val="20"/>
                <w:szCs w:val="20"/>
              </w:rPr>
              <w:t>Waste Reduction</w:t>
            </w:r>
          </w:p>
        </w:tc>
        <w:tc>
          <w:tcPr>
            <w:tcW w:w="2276" w:type="dxa"/>
            <w:shd w:val="clear" w:color="auto" w:fill="auto"/>
          </w:tcPr>
          <w:p w14:paraId="6459ABDB" w14:textId="3DE24E91" w:rsidR="0093186E" w:rsidRPr="00D14281" w:rsidRDefault="00837837" w:rsidP="00C80FA2">
            <w:pPr>
              <w:rPr>
                <w:sz w:val="20"/>
                <w:szCs w:val="20"/>
              </w:rPr>
            </w:pPr>
            <w:r w:rsidRPr="00D14281">
              <w:rPr>
                <w:sz w:val="20"/>
                <w:szCs w:val="20"/>
              </w:rPr>
              <w:t xml:space="preserve">One </w:t>
            </w:r>
            <w:r w:rsidR="00D8746E" w:rsidRPr="00D14281">
              <w:rPr>
                <w:sz w:val="20"/>
                <w:szCs w:val="20"/>
              </w:rPr>
              <w:t>B</w:t>
            </w:r>
            <w:r w:rsidRPr="00D14281">
              <w:rPr>
                <w:sz w:val="20"/>
                <w:szCs w:val="20"/>
              </w:rPr>
              <w:t xml:space="preserve">ag a </w:t>
            </w:r>
            <w:r w:rsidR="00D8746E" w:rsidRPr="00D14281">
              <w:rPr>
                <w:sz w:val="20"/>
                <w:szCs w:val="20"/>
              </w:rPr>
              <w:t>W</w:t>
            </w:r>
            <w:r w:rsidRPr="00D14281">
              <w:rPr>
                <w:sz w:val="20"/>
                <w:szCs w:val="20"/>
              </w:rPr>
              <w:t>eek</w:t>
            </w:r>
            <w:r w:rsidR="00D8746E" w:rsidRPr="00D14281">
              <w:rPr>
                <w:sz w:val="20"/>
                <w:szCs w:val="20"/>
              </w:rPr>
              <w:t xml:space="preserve"> (OBAW)</w:t>
            </w:r>
            <w:r w:rsidRPr="00D14281">
              <w:rPr>
                <w:sz w:val="20"/>
                <w:szCs w:val="20"/>
              </w:rPr>
              <w:t xml:space="preserve"> campaign</w:t>
            </w:r>
          </w:p>
        </w:tc>
        <w:tc>
          <w:tcPr>
            <w:tcW w:w="9917" w:type="dxa"/>
            <w:shd w:val="clear" w:color="auto" w:fill="auto"/>
          </w:tcPr>
          <w:p w14:paraId="57865387" w14:textId="77777777" w:rsidR="00D8746E" w:rsidRPr="00D14281" w:rsidRDefault="00837837" w:rsidP="00345280">
            <w:pPr>
              <w:pStyle w:val="ListParagraph"/>
              <w:numPr>
                <w:ilvl w:val="0"/>
                <w:numId w:val="8"/>
              </w:numPr>
              <w:ind w:left="558"/>
              <w:rPr>
                <w:sz w:val="20"/>
                <w:szCs w:val="20"/>
              </w:rPr>
            </w:pPr>
            <w:r w:rsidRPr="00D14281">
              <w:rPr>
                <w:sz w:val="20"/>
                <w:szCs w:val="20"/>
              </w:rPr>
              <w:t>Multi-channel campaign to encourage both minimisation through tips and provision of online resources; and diversion to recycling options and reuse.  This is a simple campaign which encourages household</w:t>
            </w:r>
            <w:r w:rsidR="006457D6" w:rsidRPr="00D14281">
              <w:rPr>
                <w:sz w:val="20"/>
                <w:szCs w:val="20"/>
              </w:rPr>
              <w:t>s</w:t>
            </w:r>
            <w:r w:rsidRPr="00D14281">
              <w:rPr>
                <w:sz w:val="20"/>
                <w:szCs w:val="20"/>
              </w:rPr>
              <w:t xml:space="preserve"> to keep their rubbish disposal to just one bag per week</w:t>
            </w:r>
            <w:r w:rsidR="006457D6" w:rsidRPr="00D14281">
              <w:rPr>
                <w:sz w:val="20"/>
                <w:szCs w:val="20"/>
              </w:rPr>
              <w:t xml:space="preserve">, and links to other advice and resources that engages people more widely.  </w:t>
            </w:r>
          </w:p>
          <w:p w14:paraId="5F22EC43" w14:textId="493B6A6B" w:rsidR="0036348C" w:rsidRPr="00D14281" w:rsidRDefault="006457D6" w:rsidP="00345280">
            <w:pPr>
              <w:pStyle w:val="ListParagraph"/>
              <w:numPr>
                <w:ilvl w:val="0"/>
                <w:numId w:val="8"/>
              </w:numPr>
              <w:ind w:left="558"/>
              <w:rPr>
                <w:sz w:val="20"/>
                <w:szCs w:val="20"/>
              </w:rPr>
            </w:pPr>
            <w:r w:rsidRPr="00D14281">
              <w:rPr>
                <w:sz w:val="20"/>
                <w:szCs w:val="20"/>
              </w:rPr>
              <w:t>Tria</w:t>
            </w:r>
            <w:r w:rsidR="004F210C" w:rsidRPr="00D14281">
              <w:rPr>
                <w:sz w:val="20"/>
                <w:szCs w:val="20"/>
              </w:rPr>
              <w:t>l</w:t>
            </w:r>
            <w:r w:rsidRPr="00D14281">
              <w:rPr>
                <w:sz w:val="20"/>
                <w:szCs w:val="20"/>
              </w:rPr>
              <w:t>led at local scale during 2022, with positive but not fully conclusive results, and now being extended more widely during 2023</w:t>
            </w:r>
            <w:r w:rsidR="00D8746E" w:rsidRPr="00D14281">
              <w:rPr>
                <w:sz w:val="20"/>
                <w:szCs w:val="20"/>
              </w:rPr>
              <w:t xml:space="preserve">. </w:t>
            </w:r>
          </w:p>
        </w:tc>
        <w:tc>
          <w:tcPr>
            <w:tcW w:w="4113" w:type="dxa"/>
            <w:shd w:val="clear" w:color="auto" w:fill="auto"/>
          </w:tcPr>
          <w:p w14:paraId="140048EF" w14:textId="076E573A" w:rsidR="000160BB" w:rsidRPr="00D14281" w:rsidRDefault="006457D6" w:rsidP="00345280">
            <w:pPr>
              <w:pStyle w:val="ListParagraph"/>
              <w:numPr>
                <w:ilvl w:val="0"/>
                <w:numId w:val="10"/>
              </w:numPr>
              <w:ind w:left="571"/>
              <w:rPr>
                <w:sz w:val="20"/>
                <w:szCs w:val="20"/>
              </w:rPr>
            </w:pPr>
            <w:r w:rsidRPr="00D14281">
              <w:rPr>
                <w:sz w:val="20"/>
                <w:szCs w:val="20"/>
              </w:rPr>
              <w:t>Reduction in total arisings, and diversion into recycling routes from residual collections</w:t>
            </w:r>
            <w:r w:rsidR="002C6C2B" w:rsidRPr="00D14281">
              <w:rPr>
                <w:sz w:val="20"/>
                <w:szCs w:val="20"/>
              </w:rPr>
              <w:t>.</w:t>
            </w:r>
          </w:p>
          <w:p w14:paraId="2F150312" w14:textId="3660EACB" w:rsidR="00D8746E" w:rsidRPr="00D14281" w:rsidRDefault="00D8746E" w:rsidP="00345280">
            <w:pPr>
              <w:pStyle w:val="ListParagraph"/>
              <w:numPr>
                <w:ilvl w:val="0"/>
                <w:numId w:val="10"/>
              </w:numPr>
              <w:ind w:left="571"/>
              <w:rPr>
                <w:sz w:val="20"/>
                <w:szCs w:val="20"/>
              </w:rPr>
            </w:pPr>
            <w:r w:rsidRPr="00D14281">
              <w:rPr>
                <w:sz w:val="20"/>
                <w:szCs w:val="20"/>
              </w:rPr>
              <w:t xml:space="preserve">Active promotion to a further </w:t>
            </w:r>
            <w:r w:rsidR="005B663A" w:rsidRPr="00D14281">
              <w:rPr>
                <w:sz w:val="20"/>
                <w:szCs w:val="20"/>
              </w:rPr>
              <w:t>50%</w:t>
            </w:r>
            <w:r w:rsidRPr="00D14281">
              <w:rPr>
                <w:sz w:val="20"/>
                <w:szCs w:val="20"/>
              </w:rPr>
              <w:t xml:space="preserve">f of the borough </w:t>
            </w:r>
            <w:r w:rsidR="005B663A" w:rsidRPr="00D14281">
              <w:rPr>
                <w:sz w:val="20"/>
                <w:szCs w:val="20"/>
              </w:rPr>
              <w:t>during the life of this RRP</w:t>
            </w:r>
            <w:r w:rsidRPr="00D14281">
              <w:rPr>
                <w:sz w:val="20"/>
                <w:szCs w:val="20"/>
              </w:rPr>
              <w:t xml:space="preserve">– although the resources are available borough wide, and the council will engage with </w:t>
            </w:r>
            <w:r w:rsidR="005B663A" w:rsidRPr="00D14281">
              <w:rPr>
                <w:sz w:val="20"/>
                <w:szCs w:val="20"/>
              </w:rPr>
              <w:t xml:space="preserve">interested </w:t>
            </w:r>
            <w:r w:rsidRPr="00D14281">
              <w:rPr>
                <w:sz w:val="20"/>
                <w:szCs w:val="20"/>
              </w:rPr>
              <w:t>property managers beyond targeted areas.</w:t>
            </w:r>
          </w:p>
          <w:p w14:paraId="59CEC245" w14:textId="64ED3C26" w:rsidR="002C6C2B" w:rsidRPr="00D14281" w:rsidRDefault="002C6C2B" w:rsidP="00345280">
            <w:pPr>
              <w:pStyle w:val="ListParagraph"/>
              <w:numPr>
                <w:ilvl w:val="0"/>
                <w:numId w:val="10"/>
              </w:numPr>
              <w:ind w:left="571"/>
              <w:rPr>
                <w:sz w:val="20"/>
                <w:szCs w:val="20"/>
              </w:rPr>
            </w:pPr>
            <w:r w:rsidRPr="00D14281">
              <w:rPr>
                <w:sz w:val="20"/>
                <w:szCs w:val="20"/>
              </w:rPr>
              <w:t>There is a target of 484kg/</w:t>
            </w:r>
            <w:proofErr w:type="spellStart"/>
            <w:r w:rsidRPr="00D14281">
              <w:rPr>
                <w:sz w:val="20"/>
                <w:szCs w:val="20"/>
              </w:rPr>
              <w:t>hh</w:t>
            </w:r>
            <w:proofErr w:type="spellEnd"/>
            <w:r w:rsidRPr="00D14281">
              <w:rPr>
                <w:sz w:val="20"/>
                <w:szCs w:val="20"/>
              </w:rPr>
              <w:t>/</w:t>
            </w:r>
            <w:proofErr w:type="spellStart"/>
            <w:r w:rsidRPr="00D14281">
              <w:rPr>
                <w:sz w:val="20"/>
                <w:szCs w:val="20"/>
              </w:rPr>
              <w:t>yr</w:t>
            </w:r>
            <w:proofErr w:type="spellEnd"/>
            <w:r w:rsidRPr="00D14281">
              <w:rPr>
                <w:sz w:val="20"/>
                <w:szCs w:val="20"/>
              </w:rPr>
              <w:t xml:space="preserve"> for 2024/25, and the council is </w:t>
            </w:r>
            <w:r w:rsidR="00AA079D" w:rsidRPr="00D14281">
              <w:rPr>
                <w:sz w:val="20"/>
                <w:szCs w:val="20"/>
              </w:rPr>
              <w:t xml:space="preserve">almost </w:t>
            </w:r>
            <w:r w:rsidRPr="00D14281">
              <w:rPr>
                <w:sz w:val="20"/>
                <w:szCs w:val="20"/>
              </w:rPr>
              <w:t xml:space="preserve">at this target level </w:t>
            </w:r>
            <w:r w:rsidR="00AA079D" w:rsidRPr="00D14281">
              <w:rPr>
                <w:sz w:val="20"/>
                <w:szCs w:val="20"/>
              </w:rPr>
              <w:t xml:space="preserve">after </w:t>
            </w:r>
            <w:proofErr w:type="spellStart"/>
            <w:r w:rsidR="00AA079D" w:rsidRPr="00D14281">
              <w:rPr>
                <w:sz w:val="20"/>
                <w:szCs w:val="20"/>
              </w:rPr>
              <w:t>q</w:t>
            </w:r>
            <w:r w:rsidRPr="00D14281">
              <w:rPr>
                <w:sz w:val="20"/>
                <w:szCs w:val="20"/>
              </w:rPr>
              <w:t>tr</w:t>
            </w:r>
            <w:proofErr w:type="spellEnd"/>
            <w:r w:rsidRPr="00D14281">
              <w:rPr>
                <w:sz w:val="20"/>
                <w:szCs w:val="20"/>
              </w:rPr>
              <w:t xml:space="preserve"> 1 of 2023/24</w:t>
            </w:r>
          </w:p>
        </w:tc>
        <w:tc>
          <w:tcPr>
            <w:tcW w:w="2263" w:type="dxa"/>
            <w:shd w:val="clear" w:color="auto" w:fill="auto"/>
          </w:tcPr>
          <w:p w14:paraId="6BFFBB8A" w14:textId="6BD22A0B" w:rsidR="007837B5" w:rsidRPr="00D14281" w:rsidRDefault="004F210C" w:rsidP="00831E00">
            <w:pPr>
              <w:pStyle w:val="ListParagraph"/>
              <w:numPr>
                <w:ilvl w:val="0"/>
                <w:numId w:val="15"/>
              </w:numPr>
              <w:ind w:left="420"/>
              <w:rPr>
                <w:sz w:val="20"/>
                <w:szCs w:val="20"/>
              </w:rPr>
            </w:pPr>
            <w:r w:rsidRPr="00D14281">
              <w:rPr>
                <w:sz w:val="20"/>
                <w:szCs w:val="20"/>
              </w:rPr>
              <w:t xml:space="preserve">Launch in early </w:t>
            </w:r>
            <w:r w:rsidR="00837837" w:rsidRPr="00D14281">
              <w:rPr>
                <w:sz w:val="20"/>
                <w:szCs w:val="20"/>
              </w:rPr>
              <w:t>202</w:t>
            </w:r>
            <w:r w:rsidR="005E3715" w:rsidRPr="00D14281">
              <w:rPr>
                <w:sz w:val="20"/>
                <w:szCs w:val="20"/>
              </w:rPr>
              <w:t>3/24</w:t>
            </w:r>
          </w:p>
        </w:tc>
        <w:tc>
          <w:tcPr>
            <w:tcW w:w="1284" w:type="dxa"/>
            <w:gridSpan w:val="2"/>
            <w:shd w:val="clear" w:color="auto" w:fill="auto"/>
            <w:vAlign w:val="center"/>
          </w:tcPr>
          <w:p w14:paraId="4CCA7B3E" w14:textId="3D569842" w:rsidR="0093186E" w:rsidRPr="00D14281" w:rsidRDefault="00837837" w:rsidP="00C80FA2">
            <w:pPr>
              <w:rPr>
                <w:sz w:val="20"/>
                <w:szCs w:val="20"/>
              </w:rPr>
            </w:pPr>
            <w:r w:rsidRPr="00D14281">
              <w:rPr>
                <w:sz w:val="20"/>
                <w:szCs w:val="20"/>
              </w:rPr>
              <w:t>Both</w:t>
            </w:r>
          </w:p>
        </w:tc>
      </w:tr>
      <w:tr w:rsidR="00BC53F8" w:rsidRPr="00D14281" w14:paraId="7C8F3596" w14:textId="77777777" w:rsidTr="0003084F">
        <w:trPr>
          <w:gridBefore w:val="1"/>
          <w:wBefore w:w="6" w:type="dxa"/>
          <w:trHeight w:val="300"/>
        </w:trPr>
        <w:tc>
          <w:tcPr>
            <w:tcW w:w="853" w:type="dxa"/>
            <w:shd w:val="clear" w:color="auto" w:fill="auto"/>
            <w:vAlign w:val="center"/>
          </w:tcPr>
          <w:p w14:paraId="0F1F5410" w14:textId="6EEB3F88" w:rsidR="00BC53F8" w:rsidRPr="00D14281" w:rsidRDefault="00C91B52" w:rsidP="00EE62FD">
            <w:pPr>
              <w:jc w:val="center"/>
              <w:rPr>
                <w:sz w:val="20"/>
                <w:szCs w:val="20"/>
              </w:rPr>
            </w:pPr>
            <w:r w:rsidRPr="00D14281">
              <w:rPr>
                <w:sz w:val="20"/>
                <w:szCs w:val="20"/>
              </w:rPr>
              <w:t>2</w:t>
            </w:r>
          </w:p>
        </w:tc>
        <w:tc>
          <w:tcPr>
            <w:tcW w:w="1839" w:type="dxa"/>
            <w:shd w:val="clear" w:color="auto" w:fill="auto"/>
          </w:tcPr>
          <w:p w14:paraId="3FE8B51E" w14:textId="33DF25DD" w:rsidR="00BC53F8" w:rsidRPr="00D14281" w:rsidRDefault="00BC53F8" w:rsidP="00F27C5E">
            <w:pPr>
              <w:pStyle w:val="ListParagraph"/>
              <w:numPr>
                <w:ilvl w:val="0"/>
                <w:numId w:val="7"/>
              </w:numPr>
              <w:ind w:left="567" w:right="-13" w:hanging="425"/>
              <w:rPr>
                <w:sz w:val="20"/>
                <w:szCs w:val="20"/>
              </w:rPr>
            </w:pPr>
            <w:r w:rsidRPr="00D14281">
              <w:rPr>
                <w:sz w:val="20"/>
                <w:szCs w:val="20"/>
              </w:rPr>
              <w:t>Waste Reduction</w:t>
            </w:r>
          </w:p>
        </w:tc>
        <w:tc>
          <w:tcPr>
            <w:tcW w:w="2276" w:type="dxa"/>
            <w:shd w:val="clear" w:color="auto" w:fill="auto"/>
          </w:tcPr>
          <w:p w14:paraId="5D79086D" w14:textId="6E15C951" w:rsidR="00BC53F8" w:rsidRPr="00D14281" w:rsidRDefault="00BC53F8" w:rsidP="00C80FA2">
            <w:pPr>
              <w:rPr>
                <w:sz w:val="20"/>
                <w:szCs w:val="20"/>
              </w:rPr>
            </w:pPr>
            <w:r w:rsidRPr="00D14281">
              <w:rPr>
                <w:sz w:val="20"/>
                <w:szCs w:val="20"/>
              </w:rPr>
              <w:t>Food waste minimisation</w:t>
            </w:r>
          </w:p>
        </w:tc>
        <w:tc>
          <w:tcPr>
            <w:tcW w:w="9917" w:type="dxa"/>
            <w:shd w:val="clear" w:color="auto" w:fill="auto"/>
          </w:tcPr>
          <w:p w14:paraId="7F22E105" w14:textId="77777777" w:rsidR="00DE7310" w:rsidRPr="00D14281" w:rsidRDefault="00BC53F8" w:rsidP="00345280">
            <w:pPr>
              <w:pStyle w:val="ListParagraph"/>
              <w:numPr>
                <w:ilvl w:val="0"/>
                <w:numId w:val="8"/>
              </w:numPr>
              <w:ind w:left="558"/>
              <w:rPr>
                <w:sz w:val="20"/>
                <w:szCs w:val="20"/>
              </w:rPr>
            </w:pPr>
            <w:r w:rsidRPr="00D14281">
              <w:rPr>
                <w:sz w:val="20"/>
                <w:szCs w:val="20"/>
              </w:rPr>
              <w:t>Engagement with Re-London campaigns throughout year, plus discussion with food waste reduction apps, links to</w:t>
            </w:r>
            <w:r w:rsidR="005E3715" w:rsidRPr="00D14281">
              <w:rPr>
                <w:sz w:val="20"/>
                <w:szCs w:val="20"/>
              </w:rPr>
              <w:t xml:space="preserve"> online tips for waste reduction.  This</w:t>
            </w:r>
            <w:r w:rsidR="008355FB" w:rsidRPr="00D14281">
              <w:rPr>
                <w:sz w:val="20"/>
                <w:szCs w:val="20"/>
              </w:rPr>
              <w:t xml:space="preserve"> is</w:t>
            </w:r>
            <w:r w:rsidR="005E3715" w:rsidRPr="00D14281">
              <w:rPr>
                <w:sz w:val="20"/>
                <w:szCs w:val="20"/>
              </w:rPr>
              <w:t xml:space="preserve"> likely to be linked to cost saving/cost of living</w:t>
            </w:r>
            <w:r w:rsidR="008355FB" w:rsidRPr="00D14281">
              <w:rPr>
                <w:sz w:val="20"/>
                <w:szCs w:val="20"/>
              </w:rPr>
              <w:t>,</w:t>
            </w:r>
            <w:r w:rsidR="005E3715" w:rsidRPr="00D14281">
              <w:rPr>
                <w:sz w:val="20"/>
                <w:szCs w:val="20"/>
              </w:rPr>
              <w:t xml:space="preserve"> and healthy eating programmes</w:t>
            </w:r>
            <w:r w:rsidR="008355FB" w:rsidRPr="00D14281">
              <w:rPr>
                <w:sz w:val="20"/>
                <w:szCs w:val="20"/>
              </w:rPr>
              <w:t xml:space="preserve">, as a thread within a cross service initiative.  </w:t>
            </w:r>
          </w:p>
          <w:p w14:paraId="07453736" w14:textId="7AC5538A" w:rsidR="00BC53F8" w:rsidRPr="00D14281" w:rsidRDefault="008355FB" w:rsidP="00345280">
            <w:pPr>
              <w:pStyle w:val="ListParagraph"/>
              <w:numPr>
                <w:ilvl w:val="0"/>
                <w:numId w:val="8"/>
              </w:numPr>
              <w:ind w:left="558"/>
              <w:rPr>
                <w:sz w:val="20"/>
                <w:szCs w:val="20"/>
              </w:rPr>
            </w:pPr>
            <w:r w:rsidRPr="00D14281">
              <w:rPr>
                <w:sz w:val="20"/>
                <w:szCs w:val="20"/>
              </w:rPr>
              <w:t>This will give a level of engagement that is wider than a waste only campaign, but might not have as deep a level of waste engagement because of the range of service inputs</w:t>
            </w:r>
            <w:r w:rsidR="00D06ACC" w:rsidRPr="00D14281">
              <w:rPr>
                <w:sz w:val="20"/>
                <w:szCs w:val="20"/>
              </w:rPr>
              <w:t>.</w:t>
            </w:r>
          </w:p>
        </w:tc>
        <w:tc>
          <w:tcPr>
            <w:tcW w:w="4113" w:type="dxa"/>
            <w:shd w:val="clear" w:color="auto" w:fill="auto"/>
          </w:tcPr>
          <w:p w14:paraId="48B0CE56" w14:textId="77777777" w:rsidR="00BC53F8" w:rsidRPr="00D14281" w:rsidRDefault="005E3715" w:rsidP="00345280">
            <w:pPr>
              <w:pStyle w:val="ListParagraph"/>
              <w:numPr>
                <w:ilvl w:val="0"/>
                <w:numId w:val="10"/>
              </w:numPr>
              <w:ind w:left="571"/>
              <w:rPr>
                <w:sz w:val="20"/>
                <w:szCs w:val="20"/>
              </w:rPr>
            </w:pPr>
            <w:r w:rsidRPr="00D14281">
              <w:rPr>
                <w:sz w:val="20"/>
                <w:szCs w:val="20"/>
              </w:rPr>
              <w:t>Discussion with internal and external partners over potential project actions by start of 2023/24 with outline plan agreed.</w:t>
            </w:r>
          </w:p>
          <w:p w14:paraId="1273923D" w14:textId="77777777" w:rsidR="005E3715" w:rsidRPr="00D14281" w:rsidRDefault="005E3715" w:rsidP="00345280">
            <w:pPr>
              <w:pStyle w:val="ListParagraph"/>
              <w:numPr>
                <w:ilvl w:val="0"/>
                <w:numId w:val="10"/>
              </w:numPr>
              <w:ind w:left="571"/>
              <w:rPr>
                <w:sz w:val="20"/>
                <w:szCs w:val="20"/>
              </w:rPr>
            </w:pPr>
            <w:r w:rsidRPr="00D14281">
              <w:rPr>
                <w:sz w:val="20"/>
                <w:szCs w:val="20"/>
              </w:rPr>
              <w:t>Develop project ideas for approval with view to submission as amendment to RRP.</w:t>
            </w:r>
          </w:p>
          <w:p w14:paraId="30AAB409" w14:textId="77777777" w:rsidR="00AC3015" w:rsidRPr="00D14281" w:rsidRDefault="00AC3015" w:rsidP="00345280">
            <w:pPr>
              <w:pStyle w:val="ListParagraph"/>
              <w:numPr>
                <w:ilvl w:val="0"/>
                <w:numId w:val="10"/>
              </w:numPr>
              <w:ind w:left="571"/>
              <w:rPr>
                <w:sz w:val="20"/>
                <w:szCs w:val="20"/>
              </w:rPr>
            </w:pPr>
            <w:r w:rsidRPr="00D14281">
              <w:rPr>
                <w:sz w:val="20"/>
                <w:szCs w:val="20"/>
              </w:rPr>
              <w:t xml:space="preserve">Participation in Pan London Campaign </w:t>
            </w:r>
            <w:r w:rsidR="002C6C2B" w:rsidRPr="00D14281">
              <w:rPr>
                <w:sz w:val="20"/>
                <w:szCs w:val="20"/>
              </w:rPr>
              <w:t>regarding</w:t>
            </w:r>
            <w:r w:rsidR="00AA079D" w:rsidRPr="00D14281">
              <w:rPr>
                <w:sz w:val="20"/>
                <w:szCs w:val="20"/>
              </w:rPr>
              <w:t xml:space="preserve"> </w:t>
            </w:r>
            <w:r w:rsidRPr="00D14281">
              <w:rPr>
                <w:sz w:val="20"/>
                <w:szCs w:val="20"/>
              </w:rPr>
              <w:t>food waste</w:t>
            </w:r>
            <w:r w:rsidR="00AA079D" w:rsidRPr="00D14281">
              <w:rPr>
                <w:sz w:val="20"/>
                <w:szCs w:val="20"/>
              </w:rPr>
              <w:t>.</w:t>
            </w:r>
          </w:p>
          <w:p w14:paraId="0563BE87" w14:textId="1A044832" w:rsidR="00AA079D" w:rsidRPr="00D14281" w:rsidRDefault="00AA079D" w:rsidP="00345280">
            <w:pPr>
              <w:pStyle w:val="ListParagraph"/>
              <w:numPr>
                <w:ilvl w:val="0"/>
                <w:numId w:val="10"/>
              </w:numPr>
              <w:ind w:left="571"/>
              <w:rPr>
                <w:sz w:val="20"/>
                <w:szCs w:val="20"/>
              </w:rPr>
            </w:pPr>
            <w:r w:rsidRPr="00D14281">
              <w:rPr>
                <w:sz w:val="20"/>
                <w:szCs w:val="20"/>
              </w:rPr>
              <w:t>KPI to be determined in line with the campaign</w:t>
            </w:r>
          </w:p>
        </w:tc>
        <w:tc>
          <w:tcPr>
            <w:tcW w:w="2263" w:type="dxa"/>
            <w:shd w:val="clear" w:color="auto" w:fill="auto"/>
          </w:tcPr>
          <w:p w14:paraId="5E910573" w14:textId="037ED889" w:rsidR="00BC53F8" w:rsidRPr="00D14281" w:rsidRDefault="005E3715" w:rsidP="00831E00">
            <w:pPr>
              <w:pStyle w:val="ListParagraph"/>
              <w:numPr>
                <w:ilvl w:val="0"/>
                <w:numId w:val="15"/>
              </w:numPr>
              <w:ind w:left="420"/>
              <w:rPr>
                <w:sz w:val="20"/>
                <w:szCs w:val="20"/>
              </w:rPr>
            </w:pPr>
            <w:r w:rsidRPr="00D14281">
              <w:rPr>
                <w:sz w:val="20"/>
                <w:szCs w:val="20"/>
              </w:rPr>
              <w:t>Late 2023/24</w:t>
            </w:r>
            <w:r w:rsidR="004F210C" w:rsidRPr="00D14281">
              <w:rPr>
                <w:sz w:val="20"/>
                <w:szCs w:val="20"/>
              </w:rPr>
              <w:t xml:space="preserve"> submission of project ideas for approval.</w:t>
            </w:r>
          </w:p>
        </w:tc>
        <w:tc>
          <w:tcPr>
            <w:tcW w:w="1284" w:type="dxa"/>
            <w:gridSpan w:val="2"/>
            <w:shd w:val="clear" w:color="auto" w:fill="auto"/>
            <w:vAlign w:val="center"/>
          </w:tcPr>
          <w:p w14:paraId="7C8B06C2" w14:textId="1C9C25DF" w:rsidR="00BC53F8" w:rsidRPr="00D14281" w:rsidRDefault="00BC53F8" w:rsidP="00C80FA2">
            <w:pPr>
              <w:rPr>
                <w:sz w:val="20"/>
                <w:szCs w:val="20"/>
              </w:rPr>
            </w:pPr>
            <w:r w:rsidRPr="00D14281">
              <w:rPr>
                <w:sz w:val="20"/>
                <w:szCs w:val="20"/>
              </w:rPr>
              <w:t>Both</w:t>
            </w:r>
          </w:p>
        </w:tc>
      </w:tr>
      <w:tr w:rsidR="00BC53F8" w:rsidRPr="00D14281" w14:paraId="017F8EE1" w14:textId="77777777" w:rsidTr="0003084F">
        <w:trPr>
          <w:gridBefore w:val="1"/>
          <w:wBefore w:w="6" w:type="dxa"/>
          <w:trHeight w:val="300"/>
        </w:trPr>
        <w:tc>
          <w:tcPr>
            <w:tcW w:w="853" w:type="dxa"/>
            <w:shd w:val="clear" w:color="auto" w:fill="auto"/>
            <w:vAlign w:val="center"/>
          </w:tcPr>
          <w:p w14:paraId="785AF5CA" w14:textId="51F14A14" w:rsidR="00BC53F8" w:rsidRPr="00D14281" w:rsidRDefault="00C91B52" w:rsidP="00EE62FD">
            <w:pPr>
              <w:jc w:val="center"/>
              <w:rPr>
                <w:sz w:val="20"/>
                <w:szCs w:val="20"/>
              </w:rPr>
            </w:pPr>
            <w:r w:rsidRPr="00D14281">
              <w:rPr>
                <w:sz w:val="20"/>
                <w:szCs w:val="20"/>
              </w:rPr>
              <w:t>3</w:t>
            </w:r>
          </w:p>
        </w:tc>
        <w:tc>
          <w:tcPr>
            <w:tcW w:w="1839" w:type="dxa"/>
            <w:shd w:val="clear" w:color="auto" w:fill="auto"/>
          </w:tcPr>
          <w:p w14:paraId="54944622" w14:textId="12BC6B13" w:rsidR="00BC53F8" w:rsidRPr="00D14281" w:rsidRDefault="00BC53F8" w:rsidP="00F27C5E">
            <w:pPr>
              <w:pStyle w:val="ListParagraph"/>
              <w:numPr>
                <w:ilvl w:val="0"/>
                <w:numId w:val="7"/>
              </w:numPr>
              <w:ind w:left="567" w:right="-13" w:hanging="425"/>
              <w:rPr>
                <w:sz w:val="20"/>
                <w:szCs w:val="20"/>
              </w:rPr>
            </w:pPr>
            <w:r w:rsidRPr="00D14281">
              <w:rPr>
                <w:sz w:val="20"/>
                <w:szCs w:val="20"/>
              </w:rPr>
              <w:t>Waste Reduction</w:t>
            </w:r>
          </w:p>
        </w:tc>
        <w:tc>
          <w:tcPr>
            <w:tcW w:w="2276" w:type="dxa"/>
            <w:shd w:val="clear" w:color="auto" w:fill="auto"/>
          </w:tcPr>
          <w:p w14:paraId="57537B04" w14:textId="1083348C" w:rsidR="00BC53F8" w:rsidRPr="00D14281" w:rsidRDefault="00BC53F8" w:rsidP="00C80FA2">
            <w:pPr>
              <w:rPr>
                <w:sz w:val="20"/>
                <w:szCs w:val="20"/>
              </w:rPr>
            </w:pPr>
            <w:r w:rsidRPr="00D14281">
              <w:rPr>
                <w:sz w:val="20"/>
                <w:szCs w:val="20"/>
              </w:rPr>
              <w:t>Review reuse options to increase repair and reuse</w:t>
            </w:r>
          </w:p>
        </w:tc>
        <w:tc>
          <w:tcPr>
            <w:tcW w:w="9917" w:type="dxa"/>
            <w:shd w:val="clear" w:color="auto" w:fill="auto"/>
          </w:tcPr>
          <w:p w14:paraId="02A13971" w14:textId="381627C3" w:rsidR="00BC53F8" w:rsidRPr="00D14281" w:rsidRDefault="00BC53F8" w:rsidP="00345280">
            <w:pPr>
              <w:pStyle w:val="ListParagraph"/>
              <w:numPr>
                <w:ilvl w:val="0"/>
                <w:numId w:val="8"/>
              </w:numPr>
              <w:ind w:left="558"/>
              <w:rPr>
                <w:sz w:val="20"/>
                <w:szCs w:val="20"/>
              </w:rPr>
            </w:pPr>
            <w:r w:rsidRPr="00D14281">
              <w:rPr>
                <w:sz w:val="20"/>
                <w:szCs w:val="20"/>
              </w:rPr>
              <w:t>Undertake review of current reuse activities and benchmark with other comparable authorities for reuse and repair.  Identify opportunities with initial feasibility study.</w:t>
            </w:r>
          </w:p>
          <w:p w14:paraId="38A31B2D" w14:textId="6AEF1869" w:rsidR="00BC53F8" w:rsidRPr="00D14281" w:rsidRDefault="00BC53F8" w:rsidP="00345280">
            <w:pPr>
              <w:pStyle w:val="ListParagraph"/>
              <w:numPr>
                <w:ilvl w:val="0"/>
                <w:numId w:val="8"/>
              </w:numPr>
              <w:ind w:left="558"/>
              <w:rPr>
                <w:sz w:val="20"/>
                <w:szCs w:val="20"/>
              </w:rPr>
            </w:pPr>
            <w:r w:rsidRPr="00D14281">
              <w:rPr>
                <w:sz w:val="20"/>
                <w:szCs w:val="20"/>
              </w:rPr>
              <w:t xml:space="preserve">Increase cycle repair and reuse, and maximise donations within an existing reuse partnership – </w:t>
            </w:r>
            <w:proofErr w:type="spellStart"/>
            <w:r w:rsidRPr="00D14281">
              <w:rPr>
                <w:sz w:val="20"/>
                <w:szCs w:val="20"/>
              </w:rPr>
              <w:t>eg</w:t>
            </w:r>
            <w:proofErr w:type="spellEnd"/>
            <w:r w:rsidRPr="00D14281">
              <w:rPr>
                <w:sz w:val="20"/>
                <w:szCs w:val="20"/>
              </w:rPr>
              <w:t xml:space="preserve"> encourage householder to donate unwanted bikes as part of linkage to sustainable transport strategy.</w:t>
            </w:r>
          </w:p>
        </w:tc>
        <w:tc>
          <w:tcPr>
            <w:tcW w:w="4113" w:type="dxa"/>
            <w:shd w:val="clear" w:color="auto" w:fill="auto"/>
          </w:tcPr>
          <w:p w14:paraId="4A54ED05" w14:textId="77777777" w:rsidR="00BC53F8" w:rsidRPr="00D14281" w:rsidRDefault="00CF2EF4" w:rsidP="00345280">
            <w:pPr>
              <w:pStyle w:val="ListParagraph"/>
              <w:numPr>
                <w:ilvl w:val="0"/>
                <w:numId w:val="10"/>
              </w:numPr>
              <w:ind w:left="571"/>
              <w:rPr>
                <w:sz w:val="20"/>
                <w:szCs w:val="20"/>
              </w:rPr>
            </w:pPr>
            <w:r w:rsidRPr="00D14281">
              <w:rPr>
                <w:sz w:val="20"/>
                <w:szCs w:val="20"/>
              </w:rPr>
              <w:t>Expecting to undertake initial benchmarking during last half of 2023/24, with initial feasibility undertaken by end of year.</w:t>
            </w:r>
          </w:p>
          <w:p w14:paraId="6BC3F249" w14:textId="77777777" w:rsidR="00CF2EF4" w:rsidRPr="00D14281" w:rsidRDefault="00CF2EF4" w:rsidP="00345280">
            <w:pPr>
              <w:pStyle w:val="ListParagraph"/>
              <w:numPr>
                <w:ilvl w:val="0"/>
                <w:numId w:val="10"/>
              </w:numPr>
              <w:ind w:left="571"/>
              <w:rPr>
                <w:sz w:val="20"/>
                <w:szCs w:val="20"/>
              </w:rPr>
            </w:pPr>
            <w:r w:rsidRPr="00D14281">
              <w:rPr>
                <w:sz w:val="20"/>
                <w:szCs w:val="20"/>
              </w:rPr>
              <w:t>Review capacity of initial partnerships with a view to promoting bike donations by Q3 of 2023/24</w:t>
            </w:r>
          </w:p>
          <w:p w14:paraId="64565534" w14:textId="09E7212C" w:rsidR="00DE7310" w:rsidRPr="00D14281" w:rsidRDefault="00DE7310" w:rsidP="00345280">
            <w:pPr>
              <w:pStyle w:val="ListParagraph"/>
              <w:numPr>
                <w:ilvl w:val="0"/>
                <w:numId w:val="10"/>
              </w:numPr>
              <w:ind w:left="571"/>
              <w:rPr>
                <w:sz w:val="20"/>
                <w:szCs w:val="20"/>
              </w:rPr>
            </w:pPr>
            <w:r w:rsidRPr="00D14281">
              <w:rPr>
                <w:sz w:val="20"/>
                <w:szCs w:val="20"/>
              </w:rPr>
              <w:t xml:space="preserve">Initiate Tech Reuse campaign during Q3 of 2023/24 </w:t>
            </w:r>
          </w:p>
        </w:tc>
        <w:tc>
          <w:tcPr>
            <w:tcW w:w="2263" w:type="dxa"/>
            <w:shd w:val="clear" w:color="auto" w:fill="auto"/>
          </w:tcPr>
          <w:p w14:paraId="4F19A9B7" w14:textId="15CD08B1" w:rsidR="00BC53F8" w:rsidRPr="00D14281" w:rsidRDefault="00CF2EF4" w:rsidP="00831E00">
            <w:pPr>
              <w:pStyle w:val="ListParagraph"/>
              <w:numPr>
                <w:ilvl w:val="0"/>
                <w:numId w:val="15"/>
              </w:numPr>
              <w:ind w:left="420"/>
              <w:rPr>
                <w:sz w:val="20"/>
                <w:szCs w:val="20"/>
              </w:rPr>
            </w:pPr>
            <w:r w:rsidRPr="00D14281">
              <w:rPr>
                <w:sz w:val="20"/>
                <w:szCs w:val="20"/>
              </w:rPr>
              <w:t>Feasibility by end of 2023/24</w:t>
            </w:r>
          </w:p>
          <w:p w14:paraId="5F0F8D25" w14:textId="085F8F4C" w:rsidR="00CF2EF4" w:rsidRPr="00D14281" w:rsidRDefault="00CF2EF4" w:rsidP="00831E00">
            <w:pPr>
              <w:pStyle w:val="ListParagraph"/>
              <w:numPr>
                <w:ilvl w:val="0"/>
                <w:numId w:val="15"/>
              </w:numPr>
              <w:ind w:left="420"/>
              <w:rPr>
                <w:sz w:val="20"/>
                <w:szCs w:val="20"/>
              </w:rPr>
            </w:pPr>
            <w:r w:rsidRPr="00D14281">
              <w:rPr>
                <w:sz w:val="20"/>
                <w:szCs w:val="20"/>
              </w:rPr>
              <w:t>Capacity review by Sept 2023</w:t>
            </w:r>
          </w:p>
        </w:tc>
        <w:tc>
          <w:tcPr>
            <w:tcW w:w="1284" w:type="dxa"/>
            <w:gridSpan w:val="2"/>
            <w:shd w:val="clear" w:color="auto" w:fill="auto"/>
            <w:vAlign w:val="center"/>
          </w:tcPr>
          <w:p w14:paraId="72A6BBCD" w14:textId="2D6593AF" w:rsidR="00BC53F8" w:rsidRPr="00D14281" w:rsidRDefault="00BC53F8" w:rsidP="00C80FA2">
            <w:pPr>
              <w:rPr>
                <w:sz w:val="20"/>
                <w:szCs w:val="20"/>
              </w:rPr>
            </w:pPr>
            <w:r w:rsidRPr="00D14281">
              <w:rPr>
                <w:sz w:val="20"/>
                <w:szCs w:val="20"/>
              </w:rPr>
              <w:t>Both</w:t>
            </w:r>
          </w:p>
        </w:tc>
      </w:tr>
      <w:tr w:rsidR="00BC53F8" w:rsidRPr="00D14281" w14:paraId="720EA515" w14:textId="77777777" w:rsidTr="0003084F">
        <w:trPr>
          <w:gridBefore w:val="1"/>
          <w:wBefore w:w="6" w:type="dxa"/>
          <w:trHeight w:val="300"/>
        </w:trPr>
        <w:tc>
          <w:tcPr>
            <w:tcW w:w="853" w:type="dxa"/>
            <w:shd w:val="clear" w:color="auto" w:fill="auto"/>
            <w:vAlign w:val="center"/>
          </w:tcPr>
          <w:p w14:paraId="5AEF66F1" w14:textId="30B3BCE7" w:rsidR="00BC53F8" w:rsidRPr="00D14281" w:rsidRDefault="00C91B52" w:rsidP="00EE62FD">
            <w:pPr>
              <w:jc w:val="center"/>
              <w:rPr>
                <w:sz w:val="20"/>
                <w:szCs w:val="20"/>
              </w:rPr>
            </w:pPr>
            <w:r w:rsidRPr="00D14281">
              <w:rPr>
                <w:sz w:val="20"/>
                <w:szCs w:val="20"/>
              </w:rPr>
              <w:t>4</w:t>
            </w:r>
          </w:p>
        </w:tc>
        <w:tc>
          <w:tcPr>
            <w:tcW w:w="1839" w:type="dxa"/>
            <w:shd w:val="clear" w:color="auto" w:fill="auto"/>
          </w:tcPr>
          <w:p w14:paraId="2D4D083D" w14:textId="32DE6693" w:rsidR="00BC53F8" w:rsidRPr="00D14281" w:rsidRDefault="00BC53F8" w:rsidP="00F27C5E">
            <w:pPr>
              <w:pStyle w:val="ListParagraph"/>
              <w:numPr>
                <w:ilvl w:val="0"/>
                <w:numId w:val="7"/>
              </w:numPr>
              <w:ind w:left="567" w:right="-13" w:hanging="425"/>
              <w:rPr>
                <w:sz w:val="20"/>
                <w:szCs w:val="20"/>
              </w:rPr>
            </w:pPr>
            <w:r w:rsidRPr="00D14281">
              <w:rPr>
                <w:sz w:val="20"/>
                <w:szCs w:val="20"/>
              </w:rPr>
              <w:t>Maximising Recycling</w:t>
            </w:r>
          </w:p>
        </w:tc>
        <w:tc>
          <w:tcPr>
            <w:tcW w:w="2276" w:type="dxa"/>
            <w:shd w:val="clear" w:color="auto" w:fill="auto"/>
          </w:tcPr>
          <w:p w14:paraId="7F41DA15" w14:textId="3C319459" w:rsidR="00BC53F8" w:rsidRPr="00D14281" w:rsidRDefault="00BC53F8" w:rsidP="00C80FA2">
            <w:pPr>
              <w:rPr>
                <w:sz w:val="20"/>
                <w:szCs w:val="20"/>
              </w:rPr>
            </w:pPr>
            <w:r w:rsidRPr="00D14281">
              <w:rPr>
                <w:sz w:val="20"/>
                <w:szCs w:val="20"/>
              </w:rPr>
              <w:t>Empty, Rinse, Recycle, Repeat Campaign</w:t>
            </w:r>
          </w:p>
        </w:tc>
        <w:tc>
          <w:tcPr>
            <w:tcW w:w="9917" w:type="dxa"/>
            <w:shd w:val="clear" w:color="auto" w:fill="auto"/>
          </w:tcPr>
          <w:p w14:paraId="0B776CC2" w14:textId="7C06A335" w:rsidR="00BC53F8" w:rsidRPr="00D14281" w:rsidRDefault="00BC53F8" w:rsidP="00345280">
            <w:pPr>
              <w:pStyle w:val="ListParagraph"/>
              <w:numPr>
                <w:ilvl w:val="0"/>
                <w:numId w:val="8"/>
              </w:numPr>
              <w:ind w:left="558"/>
              <w:rPr>
                <w:sz w:val="20"/>
                <w:szCs w:val="20"/>
              </w:rPr>
            </w:pPr>
            <w:r w:rsidRPr="00D14281">
              <w:rPr>
                <w:sz w:val="20"/>
                <w:szCs w:val="20"/>
              </w:rPr>
              <w:t>Simple campaign</w:t>
            </w:r>
            <w:r w:rsidR="00703EEE" w:rsidRPr="00D14281">
              <w:rPr>
                <w:sz w:val="20"/>
                <w:szCs w:val="20"/>
              </w:rPr>
              <w:t xml:space="preserve"> designed to help residents recycle correctly and avoid contamination.  It links to clear visual webpages with simple messages that resonate readily with those whose first language may not be English, and has already produced positive results on a small scale.  This is expected to be scaled up to give a wider reach and reduce contamination more generally.</w:t>
            </w:r>
            <w:r w:rsidR="006455D9" w:rsidRPr="00D14281">
              <w:rPr>
                <w:sz w:val="20"/>
                <w:szCs w:val="20"/>
              </w:rPr>
              <w:t xml:space="preserve">  This is a wide reach preventative information campaign.</w:t>
            </w:r>
          </w:p>
          <w:p w14:paraId="44431672" w14:textId="6B81FC67" w:rsidR="006455D9" w:rsidRPr="00D14281" w:rsidRDefault="006455D9" w:rsidP="00345280">
            <w:pPr>
              <w:pStyle w:val="ListParagraph"/>
              <w:numPr>
                <w:ilvl w:val="0"/>
                <w:numId w:val="8"/>
              </w:numPr>
              <w:ind w:left="558"/>
              <w:rPr>
                <w:sz w:val="20"/>
                <w:szCs w:val="20"/>
              </w:rPr>
            </w:pPr>
            <w:r w:rsidRPr="00D14281">
              <w:rPr>
                <w:sz w:val="20"/>
                <w:szCs w:val="20"/>
              </w:rPr>
              <w:t xml:space="preserve">Development of reporting/monitoring framework for contamination in communal recycling bins, including automated means for crew reporting, together with resident mailshots to highlight contamination and encourage behaviour change.  This </w:t>
            </w:r>
            <w:r w:rsidR="00631D3D" w:rsidRPr="00D14281">
              <w:rPr>
                <w:sz w:val="20"/>
                <w:szCs w:val="20"/>
              </w:rPr>
              <w:t xml:space="preserve">is </w:t>
            </w:r>
            <w:r w:rsidRPr="00D14281">
              <w:rPr>
                <w:sz w:val="20"/>
                <w:szCs w:val="20"/>
              </w:rPr>
              <w:t xml:space="preserve">a targeted reactive campaign that contacts residents whose bin is </w:t>
            </w:r>
            <w:r w:rsidR="00631D3D" w:rsidRPr="00D14281">
              <w:rPr>
                <w:sz w:val="20"/>
                <w:szCs w:val="20"/>
              </w:rPr>
              <w:t xml:space="preserve">actually </w:t>
            </w:r>
            <w:r w:rsidRPr="00D14281">
              <w:rPr>
                <w:sz w:val="20"/>
                <w:szCs w:val="20"/>
              </w:rPr>
              <w:t>found to be contaminated</w:t>
            </w:r>
            <w:r w:rsidR="00631D3D" w:rsidRPr="00D14281">
              <w:rPr>
                <w:sz w:val="20"/>
                <w:szCs w:val="20"/>
              </w:rPr>
              <w:t xml:space="preserve"> with individual letters</w:t>
            </w:r>
            <w:r w:rsidRPr="00D14281">
              <w:rPr>
                <w:sz w:val="20"/>
                <w:szCs w:val="20"/>
              </w:rPr>
              <w:t>.</w:t>
            </w:r>
          </w:p>
          <w:p w14:paraId="1C58543D" w14:textId="4F4320D3" w:rsidR="006455D9" w:rsidRPr="00D14281" w:rsidRDefault="006455D9" w:rsidP="00345280">
            <w:pPr>
              <w:pStyle w:val="ListParagraph"/>
              <w:numPr>
                <w:ilvl w:val="0"/>
                <w:numId w:val="8"/>
              </w:numPr>
              <w:ind w:left="558"/>
              <w:rPr>
                <w:sz w:val="20"/>
                <w:szCs w:val="20"/>
              </w:rPr>
            </w:pPr>
            <w:r w:rsidRPr="00D14281">
              <w:rPr>
                <w:sz w:val="20"/>
                <w:szCs w:val="20"/>
              </w:rPr>
              <w:t xml:space="preserve">Adoption of emerging best practice on reducing contamination and engagement with </w:t>
            </w:r>
            <w:proofErr w:type="spellStart"/>
            <w:r w:rsidRPr="00D14281">
              <w:rPr>
                <w:sz w:val="20"/>
                <w:szCs w:val="20"/>
              </w:rPr>
              <w:t>ReLondon</w:t>
            </w:r>
            <w:proofErr w:type="spellEnd"/>
            <w:r w:rsidRPr="00D14281">
              <w:rPr>
                <w:sz w:val="20"/>
                <w:szCs w:val="20"/>
              </w:rPr>
              <w:t xml:space="preserve"> and other partners to implement new measures</w:t>
            </w:r>
          </w:p>
        </w:tc>
        <w:tc>
          <w:tcPr>
            <w:tcW w:w="4113" w:type="dxa"/>
            <w:shd w:val="clear" w:color="auto" w:fill="auto"/>
          </w:tcPr>
          <w:p w14:paraId="24387ED3" w14:textId="77777777" w:rsidR="00BC53F8" w:rsidRPr="00D14281" w:rsidRDefault="00703EEE" w:rsidP="00345280">
            <w:pPr>
              <w:pStyle w:val="ListParagraph"/>
              <w:numPr>
                <w:ilvl w:val="0"/>
                <w:numId w:val="10"/>
              </w:numPr>
              <w:ind w:left="571"/>
              <w:rPr>
                <w:sz w:val="20"/>
                <w:szCs w:val="20"/>
              </w:rPr>
            </w:pPr>
            <w:r w:rsidRPr="00D14281">
              <w:rPr>
                <w:sz w:val="20"/>
                <w:szCs w:val="20"/>
              </w:rPr>
              <w:t>Encouragement to recycle more, and simple information to give confidence to doing so correctly.</w:t>
            </w:r>
          </w:p>
          <w:p w14:paraId="214A382A" w14:textId="77777777" w:rsidR="00703EEE" w:rsidRPr="00D14281" w:rsidRDefault="00703EEE" w:rsidP="00345280">
            <w:pPr>
              <w:pStyle w:val="ListParagraph"/>
              <w:numPr>
                <w:ilvl w:val="0"/>
                <w:numId w:val="10"/>
              </w:numPr>
              <w:ind w:left="571"/>
              <w:rPr>
                <w:sz w:val="20"/>
                <w:szCs w:val="20"/>
              </w:rPr>
            </w:pPr>
            <w:r w:rsidRPr="00D14281">
              <w:rPr>
                <w:sz w:val="20"/>
                <w:szCs w:val="20"/>
              </w:rPr>
              <w:t>Higher recycling Rates</w:t>
            </w:r>
          </w:p>
          <w:p w14:paraId="03A45E56" w14:textId="56B0E9DB" w:rsidR="00703EEE" w:rsidRPr="00D14281" w:rsidRDefault="00703EEE" w:rsidP="00345280">
            <w:pPr>
              <w:pStyle w:val="ListParagraph"/>
              <w:numPr>
                <w:ilvl w:val="0"/>
                <w:numId w:val="10"/>
              </w:numPr>
              <w:ind w:left="571"/>
              <w:rPr>
                <w:sz w:val="20"/>
                <w:szCs w:val="20"/>
              </w:rPr>
            </w:pPr>
            <w:r w:rsidRPr="00D14281">
              <w:rPr>
                <w:sz w:val="20"/>
                <w:szCs w:val="20"/>
              </w:rPr>
              <w:t>Reduced contamination and rejections</w:t>
            </w:r>
            <w:r w:rsidR="005B663A" w:rsidRPr="00D14281">
              <w:rPr>
                <w:sz w:val="20"/>
                <w:szCs w:val="20"/>
              </w:rPr>
              <w:t xml:space="preserve"> – seeking to reduce the contamination rate to no more than 15% during 2023/24</w:t>
            </w:r>
            <w:r w:rsidRPr="00D14281">
              <w:rPr>
                <w:sz w:val="20"/>
                <w:szCs w:val="20"/>
              </w:rPr>
              <w:t>.</w:t>
            </w:r>
          </w:p>
        </w:tc>
        <w:tc>
          <w:tcPr>
            <w:tcW w:w="2263" w:type="dxa"/>
            <w:shd w:val="clear" w:color="auto" w:fill="auto"/>
          </w:tcPr>
          <w:p w14:paraId="53C3C93B" w14:textId="30DB4641" w:rsidR="00BC53F8" w:rsidRPr="00D14281" w:rsidRDefault="006455D9" w:rsidP="00831E00">
            <w:pPr>
              <w:pStyle w:val="ListParagraph"/>
              <w:numPr>
                <w:ilvl w:val="0"/>
                <w:numId w:val="17"/>
              </w:numPr>
              <w:ind w:left="420"/>
              <w:rPr>
                <w:sz w:val="20"/>
                <w:szCs w:val="20"/>
              </w:rPr>
            </w:pPr>
            <w:r w:rsidRPr="00D14281">
              <w:rPr>
                <w:sz w:val="20"/>
                <w:szCs w:val="20"/>
              </w:rPr>
              <w:t xml:space="preserve">Contamination reporting system live in </w:t>
            </w:r>
            <w:proofErr w:type="spellStart"/>
            <w:r w:rsidRPr="00D14281">
              <w:rPr>
                <w:sz w:val="20"/>
                <w:szCs w:val="20"/>
              </w:rPr>
              <w:t>Qtr</w:t>
            </w:r>
            <w:proofErr w:type="spellEnd"/>
            <w:r w:rsidRPr="00D14281">
              <w:rPr>
                <w:sz w:val="20"/>
                <w:szCs w:val="20"/>
              </w:rPr>
              <w:t xml:space="preserve"> 1 of </w:t>
            </w:r>
            <w:r w:rsidR="00703EEE" w:rsidRPr="00D14281">
              <w:rPr>
                <w:sz w:val="20"/>
                <w:szCs w:val="20"/>
              </w:rPr>
              <w:t>2023/24</w:t>
            </w:r>
          </w:p>
        </w:tc>
        <w:tc>
          <w:tcPr>
            <w:tcW w:w="1284" w:type="dxa"/>
            <w:gridSpan w:val="2"/>
            <w:shd w:val="clear" w:color="auto" w:fill="auto"/>
            <w:vAlign w:val="center"/>
          </w:tcPr>
          <w:p w14:paraId="190BBAEC" w14:textId="2CDF78D7" w:rsidR="00BC53F8" w:rsidRPr="00D14281" w:rsidRDefault="00BC53F8" w:rsidP="00C80FA2">
            <w:pPr>
              <w:rPr>
                <w:sz w:val="20"/>
                <w:szCs w:val="20"/>
              </w:rPr>
            </w:pPr>
            <w:r w:rsidRPr="00D14281">
              <w:rPr>
                <w:sz w:val="20"/>
                <w:szCs w:val="20"/>
              </w:rPr>
              <w:t>Both</w:t>
            </w:r>
          </w:p>
        </w:tc>
      </w:tr>
      <w:tr w:rsidR="00C91B52" w:rsidRPr="00D14281" w14:paraId="3AA8299C" w14:textId="77777777" w:rsidTr="0003084F">
        <w:trPr>
          <w:gridBefore w:val="1"/>
          <w:wBefore w:w="6" w:type="dxa"/>
          <w:trHeight w:val="300"/>
        </w:trPr>
        <w:tc>
          <w:tcPr>
            <w:tcW w:w="853" w:type="dxa"/>
            <w:shd w:val="clear" w:color="auto" w:fill="auto"/>
            <w:vAlign w:val="center"/>
          </w:tcPr>
          <w:p w14:paraId="7740267C" w14:textId="7A62C960" w:rsidR="00C91B52" w:rsidRPr="00D14281" w:rsidRDefault="00C91B52" w:rsidP="00EE62FD">
            <w:pPr>
              <w:jc w:val="center"/>
              <w:rPr>
                <w:sz w:val="20"/>
                <w:szCs w:val="20"/>
              </w:rPr>
            </w:pPr>
            <w:r w:rsidRPr="00D14281">
              <w:rPr>
                <w:sz w:val="20"/>
                <w:szCs w:val="20"/>
              </w:rPr>
              <w:lastRenderedPageBreak/>
              <w:t>5</w:t>
            </w:r>
          </w:p>
        </w:tc>
        <w:tc>
          <w:tcPr>
            <w:tcW w:w="1839" w:type="dxa"/>
            <w:shd w:val="clear" w:color="auto" w:fill="auto"/>
          </w:tcPr>
          <w:p w14:paraId="731165F2" w14:textId="3CB86ECD" w:rsidR="00C91B52" w:rsidRPr="00D14281" w:rsidRDefault="00C91B52" w:rsidP="00F27C5E">
            <w:pPr>
              <w:pStyle w:val="ListParagraph"/>
              <w:numPr>
                <w:ilvl w:val="0"/>
                <w:numId w:val="7"/>
              </w:numPr>
              <w:ind w:left="567" w:right="-13" w:hanging="425"/>
              <w:rPr>
                <w:sz w:val="20"/>
                <w:szCs w:val="20"/>
              </w:rPr>
            </w:pPr>
            <w:r w:rsidRPr="00D14281">
              <w:rPr>
                <w:sz w:val="20"/>
                <w:szCs w:val="20"/>
              </w:rPr>
              <w:t>Maximising Recycling</w:t>
            </w:r>
          </w:p>
        </w:tc>
        <w:tc>
          <w:tcPr>
            <w:tcW w:w="2276" w:type="dxa"/>
            <w:shd w:val="clear" w:color="auto" w:fill="auto"/>
          </w:tcPr>
          <w:p w14:paraId="7D80DB56" w14:textId="522E0E28" w:rsidR="00C91B52" w:rsidRPr="00D14281" w:rsidRDefault="00C91B52" w:rsidP="00C80FA2">
            <w:pPr>
              <w:rPr>
                <w:sz w:val="20"/>
                <w:szCs w:val="20"/>
              </w:rPr>
            </w:pPr>
            <w:r w:rsidRPr="00D14281">
              <w:rPr>
                <w:sz w:val="20"/>
                <w:szCs w:val="20"/>
              </w:rPr>
              <w:t>Increased capacity project</w:t>
            </w:r>
          </w:p>
        </w:tc>
        <w:tc>
          <w:tcPr>
            <w:tcW w:w="9917" w:type="dxa"/>
            <w:shd w:val="clear" w:color="auto" w:fill="auto"/>
          </w:tcPr>
          <w:p w14:paraId="7514C135" w14:textId="77777777" w:rsidR="00C91B52" w:rsidRPr="00D14281" w:rsidRDefault="00C91B52" w:rsidP="00345280">
            <w:pPr>
              <w:pStyle w:val="ListParagraph"/>
              <w:numPr>
                <w:ilvl w:val="0"/>
                <w:numId w:val="8"/>
              </w:numPr>
              <w:ind w:left="558"/>
              <w:rPr>
                <w:sz w:val="20"/>
                <w:szCs w:val="20"/>
              </w:rPr>
            </w:pPr>
            <w:r w:rsidRPr="00D14281">
              <w:rPr>
                <w:sz w:val="20"/>
                <w:szCs w:val="20"/>
              </w:rPr>
              <w:t>Undertake full survey of all collections locations to establish current refuse and recycling capacity, and identify areas of shortfall.</w:t>
            </w:r>
          </w:p>
          <w:p w14:paraId="53B9F97D" w14:textId="232B1E46" w:rsidR="00C91B52" w:rsidRPr="00D14281" w:rsidRDefault="00C91B52" w:rsidP="00345280">
            <w:pPr>
              <w:pStyle w:val="ListParagraph"/>
              <w:numPr>
                <w:ilvl w:val="0"/>
                <w:numId w:val="8"/>
              </w:numPr>
              <w:ind w:left="558"/>
              <w:rPr>
                <w:sz w:val="20"/>
                <w:szCs w:val="20"/>
              </w:rPr>
            </w:pPr>
            <w:r w:rsidRPr="00D14281">
              <w:rPr>
                <w:sz w:val="20"/>
                <w:szCs w:val="20"/>
              </w:rPr>
              <w:t>Provide additional recycling capacity in locations where recycling makes up less than 50% of provided waste storage capacity.</w:t>
            </w:r>
            <w:r w:rsidR="00631D3D" w:rsidRPr="00D14281">
              <w:rPr>
                <w:sz w:val="20"/>
                <w:szCs w:val="20"/>
              </w:rPr>
              <w:t xml:space="preserve">  </w:t>
            </w:r>
          </w:p>
          <w:p w14:paraId="536B7E22" w14:textId="2D17F782" w:rsidR="00C91B52" w:rsidRPr="00D14281" w:rsidRDefault="00C91B52" w:rsidP="00345280">
            <w:pPr>
              <w:pStyle w:val="ListParagraph"/>
              <w:numPr>
                <w:ilvl w:val="0"/>
                <w:numId w:val="8"/>
              </w:numPr>
              <w:ind w:left="558"/>
              <w:rPr>
                <w:sz w:val="20"/>
                <w:szCs w:val="20"/>
              </w:rPr>
            </w:pPr>
            <w:r w:rsidRPr="00D14281">
              <w:rPr>
                <w:sz w:val="20"/>
                <w:szCs w:val="20"/>
              </w:rPr>
              <w:t>Review refuse capacity</w:t>
            </w:r>
            <w:r w:rsidR="00631D3D" w:rsidRPr="00D14281">
              <w:rPr>
                <w:sz w:val="20"/>
                <w:szCs w:val="20"/>
              </w:rPr>
              <w:t>/frequency</w:t>
            </w:r>
            <w:r w:rsidRPr="00D14281">
              <w:rPr>
                <w:sz w:val="20"/>
                <w:szCs w:val="20"/>
              </w:rPr>
              <w:t xml:space="preserve"> where this is excessive in comparison to households served and recycling capacity to move towards 50/50 split between services.</w:t>
            </w:r>
          </w:p>
        </w:tc>
        <w:tc>
          <w:tcPr>
            <w:tcW w:w="4113" w:type="dxa"/>
            <w:shd w:val="clear" w:color="auto" w:fill="auto"/>
          </w:tcPr>
          <w:p w14:paraId="1302A19B" w14:textId="66FE7CC4" w:rsidR="00C91B52" w:rsidRPr="00D14281" w:rsidRDefault="00C91B52" w:rsidP="00345280">
            <w:pPr>
              <w:pStyle w:val="ListParagraph"/>
              <w:numPr>
                <w:ilvl w:val="0"/>
                <w:numId w:val="10"/>
              </w:numPr>
              <w:ind w:left="571"/>
              <w:rPr>
                <w:sz w:val="20"/>
                <w:szCs w:val="20"/>
              </w:rPr>
            </w:pPr>
            <w:r w:rsidRPr="00D14281">
              <w:rPr>
                <w:sz w:val="20"/>
                <w:szCs w:val="20"/>
              </w:rPr>
              <w:t>Increase available recycling collection capacity, alongside existing participation promotion campaigns.</w:t>
            </w:r>
          </w:p>
          <w:p w14:paraId="5DD2BCFC" w14:textId="2E34F742" w:rsidR="00C91B52" w:rsidRPr="00D14281" w:rsidRDefault="00C91B52" w:rsidP="00345280">
            <w:pPr>
              <w:pStyle w:val="ListParagraph"/>
              <w:numPr>
                <w:ilvl w:val="0"/>
                <w:numId w:val="10"/>
              </w:numPr>
              <w:ind w:left="571"/>
              <w:rPr>
                <w:sz w:val="20"/>
                <w:szCs w:val="20"/>
              </w:rPr>
            </w:pPr>
            <w:r w:rsidRPr="00D14281">
              <w:rPr>
                <w:sz w:val="20"/>
                <w:szCs w:val="20"/>
              </w:rPr>
              <w:t xml:space="preserve">Review provision to property managers – by service review, and use of powers where appropriate to require increased capacity. </w:t>
            </w:r>
          </w:p>
        </w:tc>
        <w:tc>
          <w:tcPr>
            <w:tcW w:w="2263" w:type="dxa"/>
            <w:shd w:val="clear" w:color="auto" w:fill="auto"/>
          </w:tcPr>
          <w:p w14:paraId="1DABF408" w14:textId="77777777" w:rsidR="00C91B52" w:rsidRPr="00D14281" w:rsidRDefault="00C91B52" w:rsidP="00831E00">
            <w:pPr>
              <w:pStyle w:val="ListParagraph"/>
              <w:numPr>
                <w:ilvl w:val="0"/>
                <w:numId w:val="17"/>
              </w:numPr>
              <w:ind w:left="420"/>
              <w:rPr>
                <w:sz w:val="20"/>
                <w:szCs w:val="20"/>
              </w:rPr>
            </w:pPr>
            <w:r w:rsidRPr="00D14281">
              <w:rPr>
                <w:sz w:val="20"/>
                <w:szCs w:val="20"/>
              </w:rPr>
              <w:t xml:space="preserve">Survey in progress during </w:t>
            </w:r>
            <w:proofErr w:type="spellStart"/>
            <w:r w:rsidRPr="00D14281">
              <w:rPr>
                <w:sz w:val="20"/>
                <w:szCs w:val="20"/>
              </w:rPr>
              <w:t>Qtr</w:t>
            </w:r>
            <w:proofErr w:type="spellEnd"/>
            <w:r w:rsidRPr="00D14281">
              <w:rPr>
                <w:sz w:val="20"/>
                <w:szCs w:val="20"/>
              </w:rPr>
              <w:t xml:space="preserve"> 1, 23/24</w:t>
            </w:r>
          </w:p>
          <w:p w14:paraId="78A8F931" w14:textId="78BC31A7" w:rsidR="00C91B52" w:rsidRPr="00D14281" w:rsidRDefault="00C91B52" w:rsidP="00831E00">
            <w:pPr>
              <w:pStyle w:val="ListParagraph"/>
              <w:numPr>
                <w:ilvl w:val="0"/>
                <w:numId w:val="17"/>
              </w:numPr>
              <w:ind w:left="420"/>
              <w:rPr>
                <w:sz w:val="20"/>
                <w:szCs w:val="20"/>
              </w:rPr>
            </w:pPr>
            <w:r w:rsidRPr="00D14281">
              <w:rPr>
                <w:sz w:val="20"/>
                <w:szCs w:val="20"/>
              </w:rPr>
              <w:t xml:space="preserve">Web content in operation during </w:t>
            </w:r>
            <w:proofErr w:type="spellStart"/>
            <w:r w:rsidRPr="00D14281">
              <w:rPr>
                <w:sz w:val="20"/>
                <w:szCs w:val="20"/>
              </w:rPr>
              <w:t>Qtr</w:t>
            </w:r>
            <w:proofErr w:type="spellEnd"/>
            <w:r w:rsidRPr="00D14281">
              <w:rPr>
                <w:sz w:val="20"/>
                <w:szCs w:val="20"/>
              </w:rPr>
              <w:t xml:space="preserve"> 1 for added capacity requests</w:t>
            </w:r>
          </w:p>
        </w:tc>
        <w:tc>
          <w:tcPr>
            <w:tcW w:w="1284" w:type="dxa"/>
            <w:gridSpan w:val="2"/>
            <w:shd w:val="clear" w:color="auto" w:fill="auto"/>
            <w:vAlign w:val="center"/>
          </w:tcPr>
          <w:p w14:paraId="056CD15A" w14:textId="6F5CD093" w:rsidR="00C91B52" w:rsidRPr="00D14281" w:rsidRDefault="00631D3D" w:rsidP="00C80FA2">
            <w:pPr>
              <w:rPr>
                <w:sz w:val="20"/>
                <w:szCs w:val="20"/>
              </w:rPr>
            </w:pPr>
            <w:r w:rsidRPr="00D14281">
              <w:rPr>
                <w:sz w:val="20"/>
                <w:szCs w:val="20"/>
              </w:rPr>
              <w:t>Both</w:t>
            </w:r>
          </w:p>
        </w:tc>
      </w:tr>
      <w:tr w:rsidR="000B08AB" w:rsidRPr="00D14281" w14:paraId="1215E773" w14:textId="77777777" w:rsidTr="0003084F">
        <w:trPr>
          <w:gridBefore w:val="1"/>
          <w:wBefore w:w="6" w:type="dxa"/>
          <w:trHeight w:val="300"/>
        </w:trPr>
        <w:tc>
          <w:tcPr>
            <w:tcW w:w="853" w:type="dxa"/>
            <w:vMerge w:val="restart"/>
            <w:shd w:val="clear" w:color="auto" w:fill="auto"/>
            <w:vAlign w:val="center"/>
          </w:tcPr>
          <w:p w14:paraId="6AD2B967" w14:textId="3AD45173" w:rsidR="000B08AB" w:rsidRPr="00D14281" w:rsidRDefault="00C91B52" w:rsidP="00EE62FD">
            <w:pPr>
              <w:jc w:val="center"/>
              <w:rPr>
                <w:sz w:val="20"/>
                <w:szCs w:val="20"/>
              </w:rPr>
            </w:pPr>
            <w:r w:rsidRPr="00D14281">
              <w:rPr>
                <w:sz w:val="20"/>
                <w:szCs w:val="20"/>
              </w:rPr>
              <w:t>6</w:t>
            </w:r>
          </w:p>
        </w:tc>
        <w:tc>
          <w:tcPr>
            <w:tcW w:w="1839" w:type="dxa"/>
            <w:vMerge w:val="restart"/>
            <w:shd w:val="clear" w:color="auto" w:fill="auto"/>
          </w:tcPr>
          <w:p w14:paraId="311F9197" w14:textId="4A1B23A2" w:rsidR="000B08AB" w:rsidRPr="00D14281" w:rsidRDefault="000B08AB" w:rsidP="00F27C5E">
            <w:pPr>
              <w:pStyle w:val="ListParagraph"/>
              <w:numPr>
                <w:ilvl w:val="0"/>
                <w:numId w:val="7"/>
              </w:numPr>
              <w:ind w:left="567" w:right="-13" w:hanging="425"/>
              <w:rPr>
                <w:sz w:val="20"/>
                <w:szCs w:val="20"/>
              </w:rPr>
            </w:pPr>
            <w:r w:rsidRPr="00D14281">
              <w:rPr>
                <w:sz w:val="20"/>
                <w:szCs w:val="20"/>
              </w:rPr>
              <w:t>Maximising Recycling</w:t>
            </w:r>
          </w:p>
        </w:tc>
        <w:tc>
          <w:tcPr>
            <w:tcW w:w="2276" w:type="dxa"/>
            <w:shd w:val="clear" w:color="auto" w:fill="auto"/>
          </w:tcPr>
          <w:p w14:paraId="23211A5C" w14:textId="4B9B1D0A" w:rsidR="000B08AB" w:rsidRPr="00D14281" w:rsidRDefault="000B08AB" w:rsidP="00C80FA2">
            <w:pPr>
              <w:rPr>
                <w:sz w:val="20"/>
                <w:szCs w:val="20"/>
              </w:rPr>
            </w:pPr>
            <w:r w:rsidRPr="00D14281">
              <w:rPr>
                <w:sz w:val="20"/>
                <w:szCs w:val="20"/>
              </w:rPr>
              <w:t>WEEE bank expansion</w:t>
            </w:r>
          </w:p>
        </w:tc>
        <w:tc>
          <w:tcPr>
            <w:tcW w:w="9917" w:type="dxa"/>
            <w:shd w:val="clear" w:color="auto" w:fill="auto"/>
          </w:tcPr>
          <w:p w14:paraId="16D79573" w14:textId="1FDFD4E0" w:rsidR="000B08AB" w:rsidRPr="00D14281" w:rsidRDefault="000B08AB" w:rsidP="00345280">
            <w:pPr>
              <w:pStyle w:val="ListParagraph"/>
              <w:numPr>
                <w:ilvl w:val="0"/>
                <w:numId w:val="8"/>
              </w:numPr>
              <w:ind w:left="558"/>
              <w:rPr>
                <w:sz w:val="20"/>
                <w:szCs w:val="20"/>
              </w:rPr>
            </w:pPr>
            <w:r w:rsidRPr="00D14281">
              <w:rPr>
                <w:sz w:val="20"/>
                <w:szCs w:val="20"/>
              </w:rPr>
              <w:t>Develop a network of site to enable 95% of all household to be within 1</w:t>
            </w:r>
            <w:r w:rsidR="00AA079D" w:rsidRPr="00D14281">
              <w:rPr>
                <w:sz w:val="20"/>
                <w:szCs w:val="20"/>
              </w:rPr>
              <w:t>k</w:t>
            </w:r>
            <w:r w:rsidRPr="00D14281">
              <w:rPr>
                <w:sz w:val="20"/>
                <w:szCs w:val="20"/>
              </w:rPr>
              <w:t xml:space="preserve">m of their nearest Small Household WEEE recycling collection point – </w:t>
            </w:r>
            <w:proofErr w:type="spellStart"/>
            <w:r w:rsidRPr="00D14281">
              <w:rPr>
                <w:sz w:val="20"/>
                <w:szCs w:val="20"/>
              </w:rPr>
              <w:t>ie</w:t>
            </w:r>
            <w:proofErr w:type="spellEnd"/>
            <w:r w:rsidRPr="00D14281">
              <w:rPr>
                <w:sz w:val="20"/>
                <w:szCs w:val="20"/>
              </w:rPr>
              <w:t xml:space="preserve"> within walking distance.</w:t>
            </w:r>
            <w:r w:rsidR="00AA079D" w:rsidRPr="00D14281">
              <w:rPr>
                <w:sz w:val="20"/>
                <w:szCs w:val="20"/>
              </w:rPr>
              <w:t xml:space="preserve">  Further expansion of the collection network may follow where demand is found to be highest and suitable locations are available.</w:t>
            </w:r>
          </w:p>
          <w:p w14:paraId="13122049" w14:textId="77777777" w:rsidR="000B08AB" w:rsidRPr="00D14281" w:rsidRDefault="000B08AB" w:rsidP="00345280">
            <w:pPr>
              <w:pStyle w:val="ListParagraph"/>
              <w:numPr>
                <w:ilvl w:val="0"/>
                <w:numId w:val="8"/>
              </w:numPr>
              <w:ind w:left="558"/>
              <w:rPr>
                <w:sz w:val="20"/>
                <w:szCs w:val="20"/>
              </w:rPr>
            </w:pPr>
            <w:r w:rsidRPr="00D14281">
              <w:rPr>
                <w:sz w:val="20"/>
                <w:szCs w:val="20"/>
              </w:rPr>
              <w:t xml:space="preserve">Increased promotion of banks with an ongoing campaign that can be promoted at various points during the year via social media and online channels, with circulation in newsletters and poster based </w:t>
            </w:r>
            <w:proofErr w:type="gramStart"/>
            <w:r w:rsidRPr="00D14281">
              <w:rPr>
                <w:sz w:val="20"/>
                <w:szCs w:val="20"/>
              </w:rPr>
              <w:t>information</w:t>
            </w:r>
            <w:proofErr w:type="gramEnd"/>
          </w:p>
          <w:p w14:paraId="47FD005B" w14:textId="68F65463" w:rsidR="000B08AB" w:rsidRPr="00D14281" w:rsidRDefault="000B08AB" w:rsidP="00345280">
            <w:pPr>
              <w:pStyle w:val="ListParagraph"/>
              <w:numPr>
                <w:ilvl w:val="0"/>
                <w:numId w:val="8"/>
              </w:numPr>
              <w:ind w:left="558"/>
              <w:rPr>
                <w:sz w:val="20"/>
                <w:szCs w:val="20"/>
              </w:rPr>
            </w:pPr>
            <w:r w:rsidRPr="00D14281">
              <w:rPr>
                <w:sz w:val="20"/>
                <w:szCs w:val="20"/>
              </w:rPr>
              <w:t>Review and possible further expansion in late 2023/24 where level of demand justifies additional collection points</w:t>
            </w:r>
            <w:r w:rsidR="00AA079D" w:rsidRPr="00D14281">
              <w:rPr>
                <w:sz w:val="20"/>
                <w:szCs w:val="20"/>
              </w:rPr>
              <w:t>.</w:t>
            </w:r>
          </w:p>
        </w:tc>
        <w:tc>
          <w:tcPr>
            <w:tcW w:w="4113" w:type="dxa"/>
            <w:shd w:val="clear" w:color="auto" w:fill="auto"/>
          </w:tcPr>
          <w:p w14:paraId="325FF90B" w14:textId="7D9552CA" w:rsidR="000B08AB" w:rsidRPr="00D14281" w:rsidRDefault="000B08AB" w:rsidP="00345280">
            <w:pPr>
              <w:pStyle w:val="ListParagraph"/>
              <w:numPr>
                <w:ilvl w:val="0"/>
                <w:numId w:val="10"/>
              </w:numPr>
              <w:ind w:left="571"/>
              <w:rPr>
                <w:sz w:val="20"/>
                <w:szCs w:val="20"/>
              </w:rPr>
            </w:pPr>
            <w:r w:rsidRPr="00D14281">
              <w:rPr>
                <w:sz w:val="20"/>
                <w:szCs w:val="20"/>
              </w:rPr>
              <w:t>Increased diversion to recycling and reuse</w:t>
            </w:r>
            <w:r w:rsidR="005B663A" w:rsidRPr="00D14281">
              <w:rPr>
                <w:sz w:val="20"/>
                <w:szCs w:val="20"/>
              </w:rPr>
              <w:t xml:space="preserve"> with an additional </w:t>
            </w:r>
            <w:r w:rsidR="00782559" w:rsidRPr="00D14281">
              <w:rPr>
                <w:sz w:val="20"/>
                <w:szCs w:val="20"/>
              </w:rPr>
              <w:t>75</w:t>
            </w:r>
            <w:r w:rsidR="005B663A" w:rsidRPr="00D14281">
              <w:rPr>
                <w:sz w:val="20"/>
                <w:szCs w:val="20"/>
              </w:rPr>
              <w:t xml:space="preserve"> tonnes of WEEE recycled per annum</w:t>
            </w:r>
            <w:r w:rsidRPr="00D14281">
              <w:rPr>
                <w:sz w:val="20"/>
                <w:szCs w:val="20"/>
              </w:rPr>
              <w:t>.</w:t>
            </w:r>
          </w:p>
          <w:p w14:paraId="50038118" w14:textId="3F96000A" w:rsidR="000B08AB" w:rsidRPr="00D14281" w:rsidRDefault="000B08AB" w:rsidP="00345280">
            <w:pPr>
              <w:pStyle w:val="ListParagraph"/>
              <w:numPr>
                <w:ilvl w:val="0"/>
                <w:numId w:val="10"/>
              </w:numPr>
              <w:ind w:left="571"/>
              <w:rPr>
                <w:sz w:val="20"/>
                <w:szCs w:val="20"/>
              </w:rPr>
            </w:pPr>
            <w:r w:rsidRPr="00D14281">
              <w:rPr>
                <w:sz w:val="20"/>
                <w:szCs w:val="20"/>
              </w:rPr>
              <w:t>Localised network of facilities to reduce car journeys and bring recycling points within walking distance of more people.</w:t>
            </w:r>
          </w:p>
        </w:tc>
        <w:tc>
          <w:tcPr>
            <w:tcW w:w="2263" w:type="dxa"/>
            <w:shd w:val="clear" w:color="auto" w:fill="auto"/>
          </w:tcPr>
          <w:p w14:paraId="736B053B" w14:textId="77777777" w:rsidR="000B08AB" w:rsidRPr="00D14281" w:rsidRDefault="000B08AB" w:rsidP="00831E00">
            <w:pPr>
              <w:pStyle w:val="ListParagraph"/>
              <w:numPr>
                <w:ilvl w:val="0"/>
                <w:numId w:val="10"/>
              </w:numPr>
              <w:ind w:left="420"/>
              <w:rPr>
                <w:sz w:val="20"/>
                <w:szCs w:val="20"/>
              </w:rPr>
            </w:pPr>
            <w:r w:rsidRPr="00D14281">
              <w:rPr>
                <w:sz w:val="20"/>
                <w:szCs w:val="20"/>
              </w:rPr>
              <w:t xml:space="preserve">Cabinet member approval for project in place in </w:t>
            </w:r>
            <w:proofErr w:type="spellStart"/>
            <w:r w:rsidRPr="00D14281">
              <w:rPr>
                <w:sz w:val="20"/>
                <w:szCs w:val="20"/>
              </w:rPr>
              <w:t>Qtr</w:t>
            </w:r>
            <w:proofErr w:type="spellEnd"/>
            <w:r w:rsidRPr="00D14281">
              <w:rPr>
                <w:sz w:val="20"/>
                <w:szCs w:val="20"/>
              </w:rPr>
              <w:t xml:space="preserve"> 1.</w:t>
            </w:r>
          </w:p>
          <w:p w14:paraId="0B9FDD17" w14:textId="6F2675A8" w:rsidR="000B08AB" w:rsidRPr="00D14281" w:rsidRDefault="000B08AB" w:rsidP="00831E00">
            <w:pPr>
              <w:pStyle w:val="ListParagraph"/>
              <w:numPr>
                <w:ilvl w:val="0"/>
                <w:numId w:val="10"/>
              </w:numPr>
              <w:ind w:left="420"/>
              <w:rPr>
                <w:sz w:val="20"/>
                <w:szCs w:val="20"/>
              </w:rPr>
            </w:pPr>
            <w:r w:rsidRPr="00D14281">
              <w:rPr>
                <w:sz w:val="20"/>
                <w:szCs w:val="20"/>
              </w:rPr>
              <w:t xml:space="preserve">Expansion to increase coverage to target level by </w:t>
            </w:r>
            <w:proofErr w:type="spellStart"/>
            <w:r w:rsidRPr="00D14281">
              <w:rPr>
                <w:sz w:val="20"/>
                <w:szCs w:val="20"/>
              </w:rPr>
              <w:t>Qtr</w:t>
            </w:r>
            <w:proofErr w:type="spellEnd"/>
            <w:r w:rsidRPr="00D14281">
              <w:rPr>
                <w:sz w:val="20"/>
                <w:szCs w:val="20"/>
              </w:rPr>
              <w:t xml:space="preserve"> 2 of 2023/24</w:t>
            </w:r>
          </w:p>
          <w:p w14:paraId="317C4DFC" w14:textId="132AD5A3" w:rsidR="000B08AB" w:rsidRPr="00D14281" w:rsidRDefault="000B08AB" w:rsidP="00831E00">
            <w:pPr>
              <w:pStyle w:val="ListParagraph"/>
              <w:numPr>
                <w:ilvl w:val="0"/>
                <w:numId w:val="10"/>
              </w:numPr>
              <w:ind w:left="420"/>
              <w:rPr>
                <w:sz w:val="20"/>
                <w:szCs w:val="20"/>
              </w:rPr>
            </w:pPr>
            <w:r w:rsidRPr="00D14281">
              <w:rPr>
                <w:sz w:val="20"/>
                <w:szCs w:val="20"/>
              </w:rPr>
              <w:t>Doubling of WEEE collections by mid 2023/24.</w:t>
            </w:r>
          </w:p>
        </w:tc>
        <w:tc>
          <w:tcPr>
            <w:tcW w:w="1284" w:type="dxa"/>
            <w:gridSpan w:val="2"/>
            <w:shd w:val="clear" w:color="auto" w:fill="auto"/>
            <w:vAlign w:val="center"/>
          </w:tcPr>
          <w:p w14:paraId="08C89557" w14:textId="142BA8E6" w:rsidR="000B08AB" w:rsidRPr="00D14281" w:rsidRDefault="000B08AB" w:rsidP="00C80FA2">
            <w:pPr>
              <w:rPr>
                <w:sz w:val="20"/>
                <w:szCs w:val="20"/>
              </w:rPr>
            </w:pPr>
            <w:r w:rsidRPr="00D14281">
              <w:rPr>
                <w:sz w:val="20"/>
                <w:szCs w:val="20"/>
              </w:rPr>
              <w:t>Both</w:t>
            </w:r>
          </w:p>
        </w:tc>
      </w:tr>
      <w:tr w:rsidR="000B08AB" w:rsidRPr="00D14281" w14:paraId="1A2AB2B9" w14:textId="77777777" w:rsidTr="0003084F">
        <w:trPr>
          <w:gridBefore w:val="1"/>
          <w:wBefore w:w="6" w:type="dxa"/>
          <w:trHeight w:val="300"/>
        </w:trPr>
        <w:tc>
          <w:tcPr>
            <w:tcW w:w="853" w:type="dxa"/>
            <w:vMerge/>
            <w:shd w:val="clear" w:color="auto" w:fill="auto"/>
            <w:vAlign w:val="center"/>
          </w:tcPr>
          <w:p w14:paraId="2BF1DB66" w14:textId="77777777" w:rsidR="000B08AB" w:rsidRPr="00D14281" w:rsidRDefault="000B08AB" w:rsidP="00EE62FD">
            <w:pPr>
              <w:jc w:val="center"/>
              <w:rPr>
                <w:sz w:val="20"/>
                <w:szCs w:val="20"/>
              </w:rPr>
            </w:pPr>
          </w:p>
        </w:tc>
        <w:tc>
          <w:tcPr>
            <w:tcW w:w="1839" w:type="dxa"/>
            <w:vMerge/>
            <w:shd w:val="clear" w:color="auto" w:fill="auto"/>
          </w:tcPr>
          <w:p w14:paraId="787A9079" w14:textId="77777777" w:rsidR="000B08AB" w:rsidRPr="00D14281" w:rsidRDefault="000B08AB" w:rsidP="00F27C5E">
            <w:pPr>
              <w:pStyle w:val="ListParagraph"/>
              <w:numPr>
                <w:ilvl w:val="0"/>
                <w:numId w:val="7"/>
              </w:numPr>
              <w:ind w:left="567" w:right="-13" w:hanging="425"/>
              <w:rPr>
                <w:sz w:val="20"/>
                <w:szCs w:val="20"/>
              </w:rPr>
            </w:pPr>
          </w:p>
        </w:tc>
        <w:tc>
          <w:tcPr>
            <w:tcW w:w="2276" w:type="dxa"/>
            <w:shd w:val="clear" w:color="auto" w:fill="auto"/>
          </w:tcPr>
          <w:p w14:paraId="1105698C" w14:textId="097AEB22" w:rsidR="000B08AB" w:rsidRPr="00D14281" w:rsidRDefault="000B08AB" w:rsidP="00C80FA2">
            <w:pPr>
              <w:rPr>
                <w:sz w:val="20"/>
                <w:szCs w:val="20"/>
              </w:rPr>
            </w:pPr>
            <w:r w:rsidRPr="00D14281">
              <w:rPr>
                <w:sz w:val="20"/>
                <w:szCs w:val="20"/>
              </w:rPr>
              <w:t>Textile bank expansion</w:t>
            </w:r>
          </w:p>
        </w:tc>
        <w:tc>
          <w:tcPr>
            <w:tcW w:w="9917" w:type="dxa"/>
            <w:shd w:val="clear" w:color="auto" w:fill="auto"/>
          </w:tcPr>
          <w:p w14:paraId="74A14AFA" w14:textId="77777777" w:rsidR="000B08AB" w:rsidRPr="00D14281" w:rsidRDefault="00AC3015" w:rsidP="00345280">
            <w:pPr>
              <w:pStyle w:val="ListParagraph"/>
              <w:numPr>
                <w:ilvl w:val="0"/>
                <w:numId w:val="8"/>
              </w:numPr>
              <w:ind w:left="558"/>
              <w:rPr>
                <w:sz w:val="20"/>
                <w:szCs w:val="20"/>
              </w:rPr>
            </w:pPr>
            <w:r w:rsidRPr="00D14281">
              <w:rPr>
                <w:sz w:val="20"/>
                <w:szCs w:val="20"/>
              </w:rPr>
              <w:t>Agreement of revised SLA with service provider and criteria for siting of new facilities.</w:t>
            </w:r>
          </w:p>
          <w:p w14:paraId="17AECF71" w14:textId="624C537C" w:rsidR="00AC3015" w:rsidRPr="00D14281" w:rsidRDefault="00AC3015" w:rsidP="00345280">
            <w:pPr>
              <w:pStyle w:val="ListParagraph"/>
              <w:numPr>
                <w:ilvl w:val="0"/>
                <w:numId w:val="8"/>
              </w:numPr>
              <w:ind w:left="558"/>
              <w:rPr>
                <w:sz w:val="20"/>
                <w:szCs w:val="20"/>
              </w:rPr>
            </w:pPr>
            <w:r w:rsidRPr="00D14281">
              <w:rPr>
                <w:sz w:val="20"/>
                <w:szCs w:val="20"/>
              </w:rPr>
              <w:t>Significant expansion on overall numbers of textile banks, and increase density of collection network to give local textiles recycling options within range of every resident.</w:t>
            </w:r>
          </w:p>
        </w:tc>
        <w:tc>
          <w:tcPr>
            <w:tcW w:w="4113" w:type="dxa"/>
            <w:shd w:val="clear" w:color="auto" w:fill="auto"/>
          </w:tcPr>
          <w:p w14:paraId="34C71768" w14:textId="77777777" w:rsidR="000B08AB" w:rsidRPr="00D14281" w:rsidRDefault="00AC3015" w:rsidP="00345280">
            <w:pPr>
              <w:pStyle w:val="ListParagraph"/>
              <w:numPr>
                <w:ilvl w:val="0"/>
                <w:numId w:val="10"/>
              </w:numPr>
              <w:ind w:left="571"/>
              <w:rPr>
                <w:sz w:val="20"/>
                <w:szCs w:val="20"/>
              </w:rPr>
            </w:pPr>
            <w:r w:rsidRPr="00D14281">
              <w:rPr>
                <w:sz w:val="20"/>
                <w:szCs w:val="20"/>
              </w:rPr>
              <w:t>Arrangements agreed during Q1 of 23/24.</w:t>
            </w:r>
          </w:p>
          <w:p w14:paraId="2858E2A4" w14:textId="52564523" w:rsidR="00AC3015" w:rsidRPr="00D14281" w:rsidRDefault="00AC3015" w:rsidP="00345280">
            <w:pPr>
              <w:pStyle w:val="ListParagraph"/>
              <w:numPr>
                <w:ilvl w:val="0"/>
                <w:numId w:val="10"/>
              </w:numPr>
              <w:ind w:left="571"/>
              <w:rPr>
                <w:sz w:val="20"/>
                <w:szCs w:val="20"/>
              </w:rPr>
            </w:pPr>
            <w:r w:rsidRPr="00D14281">
              <w:rPr>
                <w:sz w:val="20"/>
                <w:szCs w:val="20"/>
              </w:rPr>
              <w:t xml:space="preserve">Increased textile recycling in tonnage and per </w:t>
            </w:r>
            <w:proofErr w:type="spellStart"/>
            <w:r w:rsidRPr="00D14281">
              <w:rPr>
                <w:sz w:val="20"/>
                <w:szCs w:val="20"/>
              </w:rPr>
              <w:t>hh</w:t>
            </w:r>
            <w:proofErr w:type="spellEnd"/>
            <w:r w:rsidRPr="00D14281">
              <w:rPr>
                <w:sz w:val="20"/>
                <w:szCs w:val="20"/>
              </w:rPr>
              <w:t xml:space="preserve"> terms – improved performance against family group comparators</w:t>
            </w:r>
            <w:r w:rsidR="00782559" w:rsidRPr="00D14281">
              <w:rPr>
                <w:sz w:val="20"/>
                <w:szCs w:val="20"/>
              </w:rPr>
              <w:t>, with an expected increase of 200 tonnes per annum</w:t>
            </w:r>
            <w:r w:rsidRPr="00D14281">
              <w:rPr>
                <w:sz w:val="20"/>
                <w:szCs w:val="20"/>
              </w:rPr>
              <w:t>.</w:t>
            </w:r>
          </w:p>
        </w:tc>
        <w:tc>
          <w:tcPr>
            <w:tcW w:w="2263" w:type="dxa"/>
            <w:shd w:val="clear" w:color="auto" w:fill="auto"/>
          </w:tcPr>
          <w:p w14:paraId="78BE04F9" w14:textId="77777777" w:rsidR="000B08AB" w:rsidRPr="00D14281" w:rsidRDefault="00AC3015" w:rsidP="00831E00">
            <w:pPr>
              <w:pStyle w:val="ListParagraph"/>
              <w:numPr>
                <w:ilvl w:val="0"/>
                <w:numId w:val="10"/>
              </w:numPr>
              <w:ind w:left="420"/>
              <w:rPr>
                <w:sz w:val="20"/>
                <w:szCs w:val="20"/>
              </w:rPr>
            </w:pPr>
            <w:r w:rsidRPr="00D14281">
              <w:rPr>
                <w:sz w:val="20"/>
                <w:szCs w:val="20"/>
              </w:rPr>
              <w:t>Cabinet Member approval during early 2023/24</w:t>
            </w:r>
          </w:p>
          <w:p w14:paraId="4E6D77AA" w14:textId="77777777" w:rsidR="00AC3015" w:rsidRPr="00D14281" w:rsidRDefault="00AC3015" w:rsidP="00831E00">
            <w:pPr>
              <w:pStyle w:val="ListParagraph"/>
              <w:numPr>
                <w:ilvl w:val="0"/>
                <w:numId w:val="10"/>
              </w:numPr>
              <w:ind w:left="420"/>
              <w:rPr>
                <w:sz w:val="20"/>
                <w:szCs w:val="20"/>
              </w:rPr>
            </w:pPr>
            <w:r w:rsidRPr="00D14281">
              <w:rPr>
                <w:sz w:val="20"/>
                <w:szCs w:val="20"/>
              </w:rPr>
              <w:t>Expansion during Q2-Q4.</w:t>
            </w:r>
          </w:p>
          <w:p w14:paraId="74FB7714" w14:textId="65104D0B" w:rsidR="00AC3015" w:rsidRPr="00D14281" w:rsidRDefault="00AC3015" w:rsidP="00831E00">
            <w:pPr>
              <w:pStyle w:val="ListParagraph"/>
              <w:numPr>
                <w:ilvl w:val="0"/>
                <w:numId w:val="10"/>
              </w:numPr>
              <w:ind w:left="420"/>
              <w:rPr>
                <w:sz w:val="20"/>
                <w:szCs w:val="20"/>
              </w:rPr>
            </w:pPr>
            <w:r w:rsidRPr="00D14281">
              <w:rPr>
                <w:sz w:val="20"/>
                <w:szCs w:val="20"/>
              </w:rPr>
              <w:t>Promotion of textiles recycling.</w:t>
            </w:r>
          </w:p>
        </w:tc>
        <w:tc>
          <w:tcPr>
            <w:tcW w:w="1284" w:type="dxa"/>
            <w:gridSpan w:val="2"/>
            <w:shd w:val="clear" w:color="auto" w:fill="auto"/>
            <w:vAlign w:val="center"/>
          </w:tcPr>
          <w:p w14:paraId="6E1441BC" w14:textId="5FE5CD14" w:rsidR="000B08AB" w:rsidRPr="00D14281" w:rsidRDefault="00AC3015" w:rsidP="00C80FA2">
            <w:pPr>
              <w:rPr>
                <w:sz w:val="20"/>
                <w:szCs w:val="20"/>
              </w:rPr>
            </w:pPr>
            <w:r w:rsidRPr="00D14281">
              <w:rPr>
                <w:sz w:val="20"/>
                <w:szCs w:val="20"/>
              </w:rPr>
              <w:t>Both</w:t>
            </w:r>
          </w:p>
        </w:tc>
      </w:tr>
      <w:tr w:rsidR="00BC53F8" w:rsidRPr="00D14281" w14:paraId="1BFE1184" w14:textId="77777777" w:rsidTr="0003084F">
        <w:trPr>
          <w:gridBefore w:val="1"/>
          <w:wBefore w:w="6" w:type="dxa"/>
          <w:trHeight w:val="300"/>
        </w:trPr>
        <w:tc>
          <w:tcPr>
            <w:tcW w:w="853" w:type="dxa"/>
            <w:shd w:val="clear" w:color="auto" w:fill="auto"/>
            <w:vAlign w:val="center"/>
          </w:tcPr>
          <w:p w14:paraId="287812C1" w14:textId="7E458011" w:rsidR="00BC53F8" w:rsidRPr="00D14281" w:rsidRDefault="00C91B52" w:rsidP="00EE62FD">
            <w:pPr>
              <w:jc w:val="center"/>
              <w:rPr>
                <w:sz w:val="20"/>
                <w:szCs w:val="20"/>
              </w:rPr>
            </w:pPr>
            <w:r w:rsidRPr="00D14281">
              <w:rPr>
                <w:sz w:val="20"/>
                <w:szCs w:val="20"/>
              </w:rPr>
              <w:t>7</w:t>
            </w:r>
          </w:p>
        </w:tc>
        <w:tc>
          <w:tcPr>
            <w:tcW w:w="1839" w:type="dxa"/>
            <w:shd w:val="clear" w:color="auto" w:fill="auto"/>
          </w:tcPr>
          <w:p w14:paraId="21744D42" w14:textId="0E32CF01" w:rsidR="00BC53F8" w:rsidRPr="00D14281" w:rsidRDefault="00BC53F8" w:rsidP="00F27C5E">
            <w:pPr>
              <w:pStyle w:val="ListParagraph"/>
              <w:numPr>
                <w:ilvl w:val="0"/>
                <w:numId w:val="7"/>
              </w:numPr>
              <w:ind w:left="567" w:right="-13" w:hanging="425"/>
              <w:rPr>
                <w:sz w:val="20"/>
                <w:szCs w:val="20"/>
              </w:rPr>
            </w:pPr>
            <w:r w:rsidRPr="00D14281">
              <w:rPr>
                <w:sz w:val="20"/>
                <w:szCs w:val="20"/>
              </w:rPr>
              <w:t>Maximising Recycling</w:t>
            </w:r>
          </w:p>
        </w:tc>
        <w:tc>
          <w:tcPr>
            <w:tcW w:w="2276" w:type="dxa"/>
            <w:shd w:val="clear" w:color="auto" w:fill="auto"/>
          </w:tcPr>
          <w:p w14:paraId="05C499F9" w14:textId="5E426115" w:rsidR="00BC53F8" w:rsidRPr="00D14281" w:rsidRDefault="00BC53F8" w:rsidP="00C80FA2">
            <w:pPr>
              <w:rPr>
                <w:sz w:val="20"/>
                <w:szCs w:val="20"/>
              </w:rPr>
            </w:pPr>
            <w:r w:rsidRPr="00D14281">
              <w:rPr>
                <w:sz w:val="20"/>
                <w:szCs w:val="20"/>
              </w:rPr>
              <w:t>Food waste participation</w:t>
            </w:r>
          </w:p>
        </w:tc>
        <w:tc>
          <w:tcPr>
            <w:tcW w:w="9917" w:type="dxa"/>
            <w:shd w:val="clear" w:color="auto" w:fill="auto"/>
          </w:tcPr>
          <w:p w14:paraId="562D1915" w14:textId="584B4964" w:rsidR="00BC53F8" w:rsidRPr="00D14281" w:rsidRDefault="00CF2EF4" w:rsidP="00345280">
            <w:pPr>
              <w:pStyle w:val="ListParagraph"/>
              <w:numPr>
                <w:ilvl w:val="0"/>
                <w:numId w:val="8"/>
              </w:numPr>
              <w:ind w:left="558"/>
              <w:rPr>
                <w:sz w:val="20"/>
                <w:szCs w:val="20"/>
              </w:rPr>
            </w:pPr>
            <w:r w:rsidRPr="00D14281">
              <w:rPr>
                <w:sz w:val="20"/>
                <w:szCs w:val="20"/>
              </w:rPr>
              <w:t xml:space="preserve">Assessment of participation – baseline </w:t>
            </w:r>
            <w:r w:rsidR="004D4357" w:rsidRPr="00D14281">
              <w:rPr>
                <w:sz w:val="20"/>
                <w:szCs w:val="20"/>
              </w:rPr>
              <w:t xml:space="preserve">to be </w:t>
            </w:r>
            <w:r w:rsidRPr="00D14281">
              <w:rPr>
                <w:sz w:val="20"/>
                <w:szCs w:val="20"/>
              </w:rPr>
              <w:t>established</w:t>
            </w:r>
            <w:r w:rsidR="004D4357" w:rsidRPr="00D14281">
              <w:rPr>
                <w:sz w:val="20"/>
                <w:szCs w:val="20"/>
              </w:rPr>
              <w:t xml:space="preserve"> for current levels of participation</w:t>
            </w:r>
            <w:r w:rsidR="00782559" w:rsidRPr="00D14281">
              <w:rPr>
                <w:sz w:val="20"/>
                <w:szCs w:val="20"/>
              </w:rPr>
              <w:t xml:space="preserve">.  This will not be possible until the separation of food and garden waste is </w:t>
            </w:r>
            <w:proofErr w:type="gramStart"/>
            <w:r w:rsidR="00782559" w:rsidRPr="00D14281">
              <w:rPr>
                <w:sz w:val="20"/>
                <w:szCs w:val="20"/>
              </w:rPr>
              <w:t>undertaken</w:t>
            </w:r>
            <w:proofErr w:type="gramEnd"/>
            <w:r w:rsidR="00782559" w:rsidRPr="00D14281">
              <w:rPr>
                <w:sz w:val="20"/>
                <w:szCs w:val="20"/>
              </w:rPr>
              <w:t xml:space="preserve"> and separate quantities can be established for each waste stream.</w:t>
            </w:r>
          </w:p>
          <w:p w14:paraId="53F865F4" w14:textId="77777777" w:rsidR="00CF2EF4" w:rsidRPr="00D14281" w:rsidRDefault="00CF2EF4" w:rsidP="00345280">
            <w:pPr>
              <w:pStyle w:val="ListParagraph"/>
              <w:numPr>
                <w:ilvl w:val="0"/>
                <w:numId w:val="8"/>
              </w:numPr>
              <w:ind w:left="558"/>
              <w:rPr>
                <w:sz w:val="20"/>
                <w:szCs w:val="20"/>
              </w:rPr>
            </w:pPr>
            <w:r w:rsidRPr="00D14281">
              <w:rPr>
                <w:sz w:val="20"/>
                <w:szCs w:val="20"/>
              </w:rPr>
              <w:t>Review of infrastructure – installation of improved signage and provision of posters and information for householders, including online resources and promotional work.</w:t>
            </w:r>
          </w:p>
          <w:p w14:paraId="621CEC72" w14:textId="02EBDE80" w:rsidR="00CF2EF4" w:rsidRPr="00D14281" w:rsidRDefault="00CF2EF4" w:rsidP="00345280">
            <w:pPr>
              <w:pStyle w:val="ListParagraph"/>
              <w:numPr>
                <w:ilvl w:val="0"/>
                <w:numId w:val="8"/>
              </w:numPr>
              <w:ind w:left="558"/>
              <w:rPr>
                <w:sz w:val="20"/>
                <w:szCs w:val="20"/>
              </w:rPr>
            </w:pPr>
            <w:r w:rsidRPr="00D14281">
              <w:rPr>
                <w:sz w:val="20"/>
                <w:szCs w:val="20"/>
              </w:rPr>
              <w:t>Review changes in tonnages and fill rates</w:t>
            </w:r>
            <w:r w:rsidR="00782559" w:rsidRPr="00D14281">
              <w:rPr>
                <w:sz w:val="20"/>
                <w:szCs w:val="20"/>
              </w:rPr>
              <w:t xml:space="preserve"> and identify areas for increased capacity to be added</w:t>
            </w:r>
            <w:r w:rsidR="00E52B7E" w:rsidRPr="00D14281">
              <w:rPr>
                <w:sz w:val="20"/>
                <w:szCs w:val="20"/>
              </w:rPr>
              <w:t>.</w:t>
            </w:r>
          </w:p>
          <w:p w14:paraId="186645FF" w14:textId="77777777" w:rsidR="00E52B7E" w:rsidRPr="00D14281" w:rsidRDefault="00E52B7E" w:rsidP="00345280">
            <w:pPr>
              <w:pStyle w:val="ListParagraph"/>
              <w:numPr>
                <w:ilvl w:val="0"/>
                <w:numId w:val="8"/>
              </w:numPr>
              <w:ind w:left="558"/>
              <w:rPr>
                <w:sz w:val="20"/>
                <w:szCs w:val="20"/>
              </w:rPr>
            </w:pPr>
            <w:r w:rsidRPr="00D14281">
              <w:rPr>
                <w:sz w:val="20"/>
                <w:szCs w:val="20"/>
              </w:rPr>
              <w:t xml:space="preserve">Undertake business case assessment for service </w:t>
            </w:r>
            <w:proofErr w:type="gramStart"/>
            <w:r w:rsidRPr="00D14281">
              <w:rPr>
                <w:sz w:val="20"/>
                <w:szCs w:val="20"/>
              </w:rPr>
              <w:t>expansion</w:t>
            </w:r>
            <w:proofErr w:type="gramEnd"/>
          </w:p>
          <w:p w14:paraId="62539363" w14:textId="4A8DE4FE" w:rsidR="00AC3015" w:rsidRPr="00D14281" w:rsidRDefault="00AC3015" w:rsidP="00345280">
            <w:pPr>
              <w:pStyle w:val="ListParagraph"/>
              <w:numPr>
                <w:ilvl w:val="0"/>
                <w:numId w:val="8"/>
              </w:numPr>
              <w:ind w:left="558"/>
              <w:rPr>
                <w:sz w:val="20"/>
                <w:szCs w:val="20"/>
              </w:rPr>
            </w:pPr>
            <w:r w:rsidRPr="00D14281">
              <w:rPr>
                <w:sz w:val="20"/>
                <w:szCs w:val="20"/>
              </w:rPr>
              <w:t>Working towards mandatory use of food waste collections services – initially with a change in comms tone, moving towards requiring diversion of food waste from other collections such as residual</w:t>
            </w:r>
            <w:r w:rsidR="004D4357" w:rsidRPr="00D14281">
              <w:rPr>
                <w:sz w:val="20"/>
                <w:szCs w:val="20"/>
              </w:rPr>
              <w:t xml:space="preserve">, and leading eventually to a requirement to participate which could result in </w:t>
            </w:r>
            <w:proofErr w:type="spellStart"/>
            <w:r w:rsidR="004D4357" w:rsidRPr="00D14281">
              <w:rPr>
                <w:sz w:val="20"/>
                <w:szCs w:val="20"/>
              </w:rPr>
              <w:t>non collection</w:t>
            </w:r>
            <w:proofErr w:type="spellEnd"/>
            <w:r w:rsidR="004D4357" w:rsidRPr="00D14281">
              <w:rPr>
                <w:sz w:val="20"/>
                <w:szCs w:val="20"/>
              </w:rPr>
              <w:t xml:space="preserve"> of general waste bins </w:t>
            </w:r>
          </w:p>
        </w:tc>
        <w:tc>
          <w:tcPr>
            <w:tcW w:w="4113" w:type="dxa"/>
            <w:shd w:val="clear" w:color="auto" w:fill="auto"/>
          </w:tcPr>
          <w:p w14:paraId="3B4A2411" w14:textId="6102216A" w:rsidR="00BC53F8" w:rsidRPr="00D14281" w:rsidRDefault="00CF2EF4" w:rsidP="00345280">
            <w:pPr>
              <w:pStyle w:val="ListParagraph"/>
              <w:numPr>
                <w:ilvl w:val="0"/>
                <w:numId w:val="10"/>
              </w:numPr>
              <w:ind w:left="571"/>
              <w:rPr>
                <w:sz w:val="20"/>
                <w:szCs w:val="20"/>
              </w:rPr>
            </w:pPr>
            <w:r w:rsidRPr="00D14281">
              <w:rPr>
                <w:sz w:val="20"/>
                <w:szCs w:val="20"/>
              </w:rPr>
              <w:t xml:space="preserve">Campaign during </w:t>
            </w:r>
            <w:proofErr w:type="spellStart"/>
            <w:r w:rsidRPr="00D14281">
              <w:rPr>
                <w:sz w:val="20"/>
                <w:szCs w:val="20"/>
              </w:rPr>
              <w:t>Qtr</w:t>
            </w:r>
            <w:proofErr w:type="spellEnd"/>
            <w:r w:rsidRPr="00D14281">
              <w:rPr>
                <w:sz w:val="20"/>
                <w:szCs w:val="20"/>
              </w:rPr>
              <w:t xml:space="preserve"> </w:t>
            </w:r>
            <w:r w:rsidR="00AC3015" w:rsidRPr="00D14281">
              <w:rPr>
                <w:sz w:val="20"/>
                <w:szCs w:val="20"/>
              </w:rPr>
              <w:t>2</w:t>
            </w:r>
            <w:r w:rsidRPr="00D14281">
              <w:rPr>
                <w:sz w:val="20"/>
                <w:szCs w:val="20"/>
              </w:rPr>
              <w:t xml:space="preserve"> of 2023/24</w:t>
            </w:r>
          </w:p>
        </w:tc>
        <w:tc>
          <w:tcPr>
            <w:tcW w:w="2263" w:type="dxa"/>
            <w:shd w:val="clear" w:color="auto" w:fill="auto"/>
          </w:tcPr>
          <w:p w14:paraId="2656779E" w14:textId="14DF516C" w:rsidR="00BC53F8" w:rsidRPr="00D14281" w:rsidRDefault="00CF2EF4" w:rsidP="00831E00">
            <w:pPr>
              <w:pStyle w:val="ListParagraph"/>
              <w:numPr>
                <w:ilvl w:val="0"/>
                <w:numId w:val="17"/>
              </w:numPr>
              <w:ind w:left="420"/>
              <w:rPr>
                <w:sz w:val="20"/>
                <w:szCs w:val="20"/>
              </w:rPr>
            </w:pPr>
            <w:proofErr w:type="spellStart"/>
            <w:r w:rsidRPr="00D14281">
              <w:rPr>
                <w:sz w:val="20"/>
                <w:szCs w:val="20"/>
              </w:rPr>
              <w:t>Qtr</w:t>
            </w:r>
            <w:proofErr w:type="spellEnd"/>
            <w:r w:rsidRPr="00D14281">
              <w:rPr>
                <w:sz w:val="20"/>
                <w:szCs w:val="20"/>
              </w:rPr>
              <w:t xml:space="preserve"> 1 2023/24</w:t>
            </w:r>
          </w:p>
        </w:tc>
        <w:tc>
          <w:tcPr>
            <w:tcW w:w="1284" w:type="dxa"/>
            <w:gridSpan w:val="2"/>
            <w:shd w:val="clear" w:color="auto" w:fill="auto"/>
            <w:vAlign w:val="center"/>
          </w:tcPr>
          <w:p w14:paraId="5E37C143" w14:textId="69FB3C65" w:rsidR="00BC53F8" w:rsidRPr="00D14281" w:rsidRDefault="00BC53F8" w:rsidP="00C80FA2">
            <w:pPr>
              <w:rPr>
                <w:sz w:val="20"/>
                <w:szCs w:val="20"/>
              </w:rPr>
            </w:pPr>
            <w:r w:rsidRPr="00D14281">
              <w:rPr>
                <w:sz w:val="20"/>
                <w:szCs w:val="20"/>
              </w:rPr>
              <w:t>Both</w:t>
            </w:r>
          </w:p>
        </w:tc>
      </w:tr>
      <w:tr w:rsidR="00BC53F8" w:rsidRPr="00D14281" w14:paraId="6E824652" w14:textId="77777777" w:rsidTr="0003084F">
        <w:trPr>
          <w:gridBefore w:val="1"/>
          <w:wBefore w:w="6" w:type="dxa"/>
          <w:trHeight w:val="300"/>
        </w:trPr>
        <w:tc>
          <w:tcPr>
            <w:tcW w:w="853" w:type="dxa"/>
            <w:shd w:val="clear" w:color="auto" w:fill="auto"/>
            <w:vAlign w:val="center"/>
          </w:tcPr>
          <w:p w14:paraId="7152159C" w14:textId="4B4EFD78" w:rsidR="00BC53F8" w:rsidRPr="00D14281" w:rsidRDefault="00C91B52" w:rsidP="00EE62FD">
            <w:pPr>
              <w:jc w:val="center"/>
              <w:rPr>
                <w:sz w:val="20"/>
                <w:szCs w:val="20"/>
              </w:rPr>
            </w:pPr>
            <w:r w:rsidRPr="00D14281">
              <w:rPr>
                <w:sz w:val="20"/>
                <w:szCs w:val="20"/>
              </w:rPr>
              <w:t>8</w:t>
            </w:r>
          </w:p>
        </w:tc>
        <w:tc>
          <w:tcPr>
            <w:tcW w:w="1839" w:type="dxa"/>
            <w:shd w:val="clear" w:color="auto" w:fill="auto"/>
          </w:tcPr>
          <w:p w14:paraId="751401A5" w14:textId="4E3C01F9" w:rsidR="00BC53F8" w:rsidRPr="00D14281" w:rsidRDefault="00BC53F8" w:rsidP="00F27C5E">
            <w:pPr>
              <w:pStyle w:val="ListParagraph"/>
              <w:numPr>
                <w:ilvl w:val="0"/>
                <w:numId w:val="7"/>
              </w:numPr>
              <w:ind w:left="567" w:right="-13" w:hanging="425"/>
              <w:rPr>
                <w:sz w:val="20"/>
                <w:szCs w:val="20"/>
              </w:rPr>
            </w:pPr>
            <w:r w:rsidRPr="00D14281">
              <w:rPr>
                <w:sz w:val="20"/>
                <w:szCs w:val="20"/>
              </w:rPr>
              <w:t>Maximising Recycling</w:t>
            </w:r>
          </w:p>
        </w:tc>
        <w:tc>
          <w:tcPr>
            <w:tcW w:w="2276" w:type="dxa"/>
            <w:shd w:val="clear" w:color="auto" w:fill="auto"/>
          </w:tcPr>
          <w:p w14:paraId="1B902070" w14:textId="25B74C3E" w:rsidR="00BC53F8" w:rsidRPr="00D14281" w:rsidRDefault="00BC53F8" w:rsidP="00C80FA2">
            <w:pPr>
              <w:rPr>
                <w:sz w:val="20"/>
                <w:szCs w:val="20"/>
              </w:rPr>
            </w:pPr>
            <w:r w:rsidRPr="00D14281">
              <w:rPr>
                <w:sz w:val="20"/>
                <w:szCs w:val="20"/>
              </w:rPr>
              <w:t>Flats Recycling 2.0 project</w:t>
            </w:r>
          </w:p>
        </w:tc>
        <w:tc>
          <w:tcPr>
            <w:tcW w:w="9917" w:type="dxa"/>
            <w:shd w:val="clear" w:color="auto" w:fill="auto"/>
          </w:tcPr>
          <w:p w14:paraId="010F9ADE" w14:textId="210F21BA" w:rsidR="00BC53F8" w:rsidRPr="00D14281" w:rsidRDefault="00BC53F8" w:rsidP="00345280">
            <w:pPr>
              <w:pStyle w:val="ListParagraph"/>
              <w:numPr>
                <w:ilvl w:val="0"/>
                <w:numId w:val="8"/>
              </w:numPr>
              <w:ind w:left="558"/>
              <w:rPr>
                <w:sz w:val="20"/>
                <w:szCs w:val="20"/>
              </w:rPr>
            </w:pPr>
            <w:r w:rsidRPr="00D14281">
              <w:rPr>
                <w:sz w:val="20"/>
                <w:szCs w:val="20"/>
              </w:rPr>
              <w:t xml:space="preserve">Review of estates provisions on </w:t>
            </w:r>
            <w:r w:rsidR="002B3E82" w:rsidRPr="00D14281">
              <w:rPr>
                <w:sz w:val="20"/>
                <w:szCs w:val="20"/>
              </w:rPr>
              <w:t>all communal collection</w:t>
            </w:r>
            <w:r w:rsidRPr="00D14281">
              <w:rPr>
                <w:sz w:val="20"/>
                <w:szCs w:val="20"/>
              </w:rPr>
              <w:t xml:space="preserve"> to establish potential for increased recycling facilities – added capacity and increased collection frequency, with potential offset of reduce refuse capacity where possible.</w:t>
            </w:r>
          </w:p>
          <w:p w14:paraId="28E49F94" w14:textId="77777777" w:rsidR="00BC53F8" w:rsidRPr="00D14281" w:rsidRDefault="00BC53F8" w:rsidP="00345280">
            <w:pPr>
              <w:pStyle w:val="ListParagraph"/>
              <w:numPr>
                <w:ilvl w:val="0"/>
                <w:numId w:val="8"/>
              </w:numPr>
              <w:ind w:left="558"/>
              <w:rPr>
                <w:sz w:val="20"/>
                <w:szCs w:val="20"/>
              </w:rPr>
            </w:pPr>
            <w:r w:rsidRPr="00D14281">
              <w:rPr>
                <w:sz w:val="20"/>
                <w:szCs w:val="20"/>
              </w:rPr>
              <w:t xml:space="preserve">Improvement of signage and reporting mechanisms – </w:t>
            </w:r>
            <w:proofErr w:type="spellStart"/>
            <w:r w:rsidRPr="00D14281">
              <w:rPr>
                <w:sz w:val="20"/>
                <w:szCs w:val="20"/>
              </w:rPr>
              <w:t>eg</w:t>
            </w:r>
            <w:proofErr w:type="spellEnd"/>
            <w:r w:rsidRPr="00D14281">
              <w:rPr>
                <w:sz w:val="20"/>
                <w:szCs w:val="20"/>
              </w:rPr>
              <w:t xml:space="preserve"> adoption of QR Code full bin reporting system on housing estates.</w:t>
            </w:r>
          </w:p>
          <w:p w14:paraId="4D14A8C9" w14:textId="531FD49B" w:rsidR="00BC53F8" w:rsidRPr="00D14281" w:rsidRDefault="00BC53F8" w:rsidP="00345280">
            <w:pPr>
              <w:pStyle w:val="ListParagraph"/>
              <w:numPr>
                <w:ilvl w:val="0"/>
                <w:numId w:val="8"/>
              </w:numPr>
              <w:ind w:left="558"/>
              <w:rPr>
                <w:sz w:val="20"/>
                <w:szCs w:val="20"/>
              </w:rPr>
            </w:pPr>
            <w:r w:rsidRPr="00D14281">
              <w:rPr>
                <w:sz w:val="20"/>
                <w:szCs w:val="20"/>
              </w:rPr>
              <w:t xml:space="preserve">Deployment of new waste containment infrastructure – </w:t>
            </w:r>
            <w:proofErr w:type="spellStart"/>
            <w:r w:rsidRPr="00D14281">
              <w:rPr>
                <w:sz w:val="20"/>
                <w:szCs w:val="20"/>
              </w:rPr>
              <w:t>eg</w:t>
            </w:r>
            <w:proofErr w:type="spellEnd"/>
            <w:r w:rsidRPr="00D14281">
              <w:rPr>
                <w:sz w:val="20"/>
                <w:szCs w:val="20"/>
              </w:rPr>
              <w:t xml:space="preserve"> </w:t>
            </w:r>
            <w:proofErr w:type="spellStart"/>
            <w:r w:rsidRPr="00D14281">
              <w:rPr>
                <w:sz w:val="20"/>
                <w:szCs w:val="20"/>
              </w:rPr>
              <w:t>Metrostors</w:t>
            </w:r>
            <w:proofErr w:type="spellEnd"/>
            <w:r w:rsidRPr="00D14281">
              <w:rPr>
                <w:sz w:val="20"/>
                <w:szCs w:val="20"/>
              </w:rPr>
              <w:t xml:space="preserve"> and similar – where funding can be made available.</w:t>
            </w:r>
            <w:r w:rsidR="005E3715" w:rsidRPr="00D14281">
              <w:rPr>
                <w:sz w:val="20"/>
                <w:szCs w:val="20"/>
              </w:rPr>
              <w:t xml:space="preserve">  Where no infrastructure funding is possible, review and improve existing facilities </w:t>
            </w:r>
            <w:r w:rsidR="002B3E82" w:rsidRPr="00D14281">
              <w:rPr>
                <w:sz w:val="20"/>
                <w:szCs w:val="20"/>
              </w:rPr>
              <w:t>within available resource constraints</w:t>
            </w:r>
            <w:r w:rsidR="005E3715" w:rsidRPr="00D14281">
              <w:rPr>
                <w:sz w:val="20"/>
                <w:szCs w:val="20"/>
              </w:rPr>
              <w:t>.</w:t>
            </w:r>
          </w:p>
          <w:p w14:paraId="03392828" w14:textId="691A15E4" w:rsidR="00BC53F8" w:rsidRPr="00D14281" w:rsidRDefault="00BC53F8" w:rsidP="00345280">
            <w:pPr>
              <w:pStyle w:val="ListParagraph"/>
              <w:numPr>
                <w:ilvl w:val="0"/>
                <w:numId w:val="8"/>
              </w:numPr>
              <w:ind w:left="558"/>
              <w:rPr>
                <w:sz w:val="20"/>
                <w:szCs w:val="20"/>
              </w:rPr>
            </w:pPr>
            <w:r w:rsidRPr="00D14281">
              <w:rPr>
                <w:sz w:val="20"/>
                <w:szCs w:val="20"/>
              </w:rPr>
              <w:t>Use of contamination toolkit to inform residents and reduce contamination in communal bins, using Re-London templates and publicity approaches</w:t>
            </w:r>
          </w:p>
        </w:tc>
        <w:tc>
          <w:tcPr>
            <w:tcW w:w="4113" w:type="dxa"/>
            <w:shd w:val="clear" w:color="auto" w:fill="auto"/>
          </w:tcPr>
          <w:p w14:paraId="5E38F5A3" w14:textId="440D718A" w:rsidR="005E3715" w:rsidRPr="00D14281" w:rsidRDefault="005E3715" w:rsidP="00345280">
            <w:pPr>
              <w:pStyle w:val="ListParagraph"/>
              <w:numPr>
                <w:ilvl w:val="0"/>
                <w:numId w:val="10"/>
              </w:numPr>
              <w:ind w:left="571"/>
              <w:rPr>
                <w:sz w:val="20"/>
                <w:szCs w:val="20"/>
              </w:rPr>
            </w:pPr>
            <w:r w:rsidRPr="00D14281">
              <w:rPr>
                <w:sz w:val="20"/>
                <w:szCs w:val="20"/>
              </w:rPr>
              <w:t>Reduction in residual waste disposals</w:t>
            </w:r>
            <w:r w:rsidR="003F2CC5" w:rsidRPr="00D14281">
              <w:rPr>
                <w:sz w:val="20"/>
                <w:szCs w:val="20"/>
              </w:rPr>
              <w:t>, including absolute reductions in waste tonnage</w:t>
            </w:r>
            <w:r w:rsidRPr="00D14281">
              <w:rPr>
                <w:sz w:val="20"/>
                <w:szCs w:val="20"/>
              </w:rPr>
              <w:t>.</w:t>
            </w:r>
          </w:p>
          <w:p w14:paraId="2BDD5961" w14:textId="6BA811E4" w:rsidR="005E3715" w:rsidRPr="00D14281" w:rsidRDefault="003F2CC5" w:rsidP="00345280">
            <w:pPr>
              <w:pStyle w:val="ListParagraph"/>
              <w:numPr>
                <w:ilvl w:val="0"/>
                <w:numId w:val="10"/>
              </w:numPr>
              <w:ind w:left="571"/>
              <w:rPr>
                <w:sz w:val="20"/>
                <w:szCs w:val="20"/>
              </w:rPr>
            </w:pPr>
            <w:r w:rsidRPr="00D14281">
              <w:rPr>
                <w:sz w:val="20"/>
                <w:szCs w:val="20"/>
              </w:rPr>
              <w:t>Increased recycling rates through effective diversion to recycling.</w:t>
            </w:r>
          </w:p>
          <w:p w14:paraId="42C6343D" w14:textId="0F19FB45" w:rsidR="003F2CC5" w:rsidRPr="00D14281" w:rsidRDefault="003F2CC5" w:rsidP="00345280">
            <w:pPr>
              <w:pStyle w:val="ListParagraph"/>
              <w:numPr>
                <w:ilvl w:val="0"/>
                <w:numId w:val="10"/>
              </w:numPr>
              <w:ind w:left="571"/>
              <w:rPr>
                <w:sz w:val="20"/>
                <w:szCs w:val="20"/>
              </w:rPr>
            </w:pPr>
            <w:r w:rsidRPr="00D14281">
              <w:rPr>
                <w:sz w:val="20"/>
                <w:szCs w:val="20"/>
              </w:rPr>
              <w:t xml:space="preserve">Identifying opportunities for other </w:t>
            </w:r>
            <w:proofErr w:type="gramStart"/>
            <w:r w:rsidRPr="00D14281">
              <w:rPr>
                <w:sz w:val="20"/>
                <w:szCs w:val="20"/>
              </w:rPr>
              <w:t>estate based</w:t>
            </w:r>
            <w:proofErr w:type="gramEnd"/>
            <w:r w:rsidRPr="00D14281">
              <w:rPr>
                <w:sz w:val="20"/>
                <w:szCs w:val="20"/>
              </w:rPr>
              <w:t xml:space="preserve"> initiatives – </w:t>
            </w:r>
            <w:proofErr w:type="spellStart"/>
            <w:r w:rsidRPr="00D14281">
              <w:rPr>
                <w:sz w:val="20"/>
                <w:szCs w:val="20"/>
              </w:rPr>
              <w:t>eg</w:t>
            </w:r>
            <w:proofErr w:type="spellEnd"/>
            <w:r w:rsidRPr="00D14281">
              <w:rPr>
                <w:sz w:val="20"/>
                <w:szCs w:val="20"/>
              </w:rPr>
              <w:t xml:space="preserve"> repair and reuse</w:t>
            </w:r>
          </w:p>
        </w:tc>
        <w:tc>
          <w:tcPr>
            <w:tcW w:w="2263" w:type="dxa"/>
            <w:shd w:val="clear" w:color="auto" w:fill="auto"/>
          </w:tcPr>
          <w:p w14:paraId="008FC381" w14:textId="77777777" w:rsidR="005E3715" w:rsidRPr="00D14281" w:rsidRDefault="005E3715" w:rsidP="00831E00">
            <w:pPr>
              <w:pStyle w:val="ListParagraph"/>
              <w:numPr>
                <w:ilvl w:val="0"/>
                <w:numId w:val="10"/>
              </w:numPr>
              <w:ind w:left="420"/>
              <w:rPr>
                <w:sz w:val="20"/>
                <w:szCs w:val="20"/>
              </w:rPr>
            </w:pPr>
            <w:r w:rsidRPr="00D14281">
              <w:rPr>
                <w:sz w:val="20"/>
                <w:szCs w:val="20"/>
              </w:rPr>
              <w:t>Commencement by 2023/24 using existing template and FRP2.0 resources.</w:t>
            </w:r>
          </w:p>
          <w:p w14:paraId="48CEDA5C" w14:textId="5B6F33AD" w:rsidR="00BC53F8" w:rsidRPr="00D14281" w:rsidRDefault="005E3715" w:rsidP="00831E00">
            <w:pPr>
              <w:pStyle w:val="ListParagraph"/>
              <w:numPr>
                <w:ilvl w:val="0"/>
                <w:numId w:val="17"/>
              </w:numPr>
              <w:ind w:left="420"/>
              <w:rPr>
                <w:bCs/>
                <w:sz w:val="20"/>
                <w:szCs w:val="20"/>
              </w:rPr>
            </w:pPr>
            <w:r w:rsidRPr="00D14281">
              <w:rPr>
                <w:sz w:val="20"/>
                <w:szCs w:val="20"/>
              </w:rPr>
              <w:t xml:space="preserve">Undertake survey of </w:t>
            </w:r>
            <w:r w:rsidR="002B3E82" w:rsidRPr="00D14281">
              <w:rPr>
                <w:sz w:val="20"/>
                <w:szCs w:val="20"/>
              </w:rPr>
              <w:t>all</w:t>
            </w:r>
            <w:r w:rsidRPr="00D14281">
              <w:rPr>
                <w:sz w:val="20"/>
                <w:szCs w:val="20"/>
              </w:rPr>
              <w:t xml:space="preserve"> estates</w:t>
            </w:r>
            <w:r w:rsidR="002B3E82" w:rsidRPr="00D14281">
              <w:rPr>
                <w:sz w:val="20"/>
                <w:szCs w:val="20"/>
              </w:rPr>
              <w:t xml:space="preserve"> during </w:t>
            </w:r>
            <w:proofErr w:type="spellStart"/>
            <w:r w:rsidR="002B3E82" w:rsidRPr="00D14281">
              <w:rPr>
                <w:sz w:val="20"/>
                <w:szCs w:val="20"/>
              </w:rPr>
              <w:t>Qtr</w:t>
            </w:r>
            <w:proofErr w:type="spellEnd"/>
            <w:r w:rsidR="002B3E82" w:rsidRPr="00D14281">
              <w:rPr>
                <w:sz w:val="20"/>
                <w:szCs w:val="20"/>
              </w:rPr>
              <w:t xml:space="preserve"> 2</w:t>
            </w:r>
            <w:r w:rsidRPr="00D14281">
              <w:rPr>
                <w:sz w:val="20"/>
                <w:szCs w:val="20"/>
              </w:rPr>
              <w:t xml:space="preserve">, and prioritise for action by </w:t>
            </w:r>
            <w:r w:rsidR="003F2CC5" w:rsidRPr="00D14281">
              <w:rPr>
                <w:sz w:val="20"/>
                <w:szCs w:val="20"/>
              </w:rPr>
              <w:lastRenderedPageBreak/>
              <w:t>intensive intervention.</w:t>
            </w:r>
          </w:p>
        </w:tc>
        <w:tc>
          <w:tcPr>
            <w:tcW w:w="1284" w:type="dxa"/>
            <w:gridSpan w:val="2"/>
            <w:shd w:val="clear" w:color="auto" w:fill="auto"/>
            <w:vAlign w:val="center"/>
          </w:tcPr>
          <w:p w14:paraId="429BCFDE" w14:textId="6648DB69" w:rsidR="00BC53F8" w:rsidRPr="00D14281" w:rsidRDefault="00BC53F8" w:rsidP="00C80FA2">
            <w:pPr>
              <w:rPr>
                <w:sz w:val="20"/>
                <w:szCs w:val="20"/>
              </w:rPr>
            </w:pPr>
            <w:r w:rsidRPr="00D14281">
              <w:rPr>
                <w:sz w:val="20"/>
                <w:szCs w:val="20"/>
              </w:rPr>
              <w:lastRenderedPageBreak/>
              <w:t>Both</w:t>
            </w:r>
          </w:p>
        </w:tc>
      </w:tr>
      <w:tr w:rsidR="00BC53F8" w:rsidRPr="00D14281" w14:paraId="5530A330" w14:textId="77777777" w:rsidTr="0003084F">
        <w:trPr>
          <w:gridBefore w:val="1"/>
          <w:wBefore w:w="6" w:type="dxa"/>
          <w:trHeight w:val="300"/>
        </w:trPr>
        <w:tc>
          <w:tcPr>
            <w:tcW w:w="853" w:type="dxa"/>
            <w:shd w:val="clear" w:color="auto" w:fill="auto"/>
            <w:vAlign w:val="center"/>
          </w:tcPr>
          <w:p w14:paraId="3350D192" w14:textId="305EB0A6" w:rsidR="00BC53F8" w:rsidRPr="00D14281" w:rsidRDefault="00C91B52" w:rsidP="00EE62FD">
            <w:pPr>
              <w:jc w:val="center"/>
              <w:rPr>
                <w:sz w:val="20"/>
                <w:szCs w:val="20"/>
              </w:rPr>
            </w:pPr>
            <w:r w:rsidRPr="00D14281">
              <w:rPr>
                <w:sz w:val="20"/>
                <w:szCs w:val="20"/>
              </w:rPr>
              <w:t>9</w:t>
            </w:r>
          </w:p>
        </w:tc>
        <w:tc>
          <w:tcPr>
            <w:tcW w:w="1839" w:type="dxa"/>
            <w:shd w:val="clear" w:color="auto" w:fill="auto"/>
          </w:tcPr>
          <w:p w14:paraId="3E848F87" w14:textId="6F249887" w:rsidR="00BC53F8" w:rsidRPr="00D14281" w:rsidRDefault="00BC53F8" w:rsidP="00F27C5E">
            <w:pPr>
              <w:pStyle w:val="ListParagraph"/>
              <w:numPr>
                <w:ilvl w:val="0"/>
                <w:numId w:val="7"/>
              </w:numPr>
              <w:ind w:left="567" w:right="-13" w:hanging="425"/>
              <w:rPr>
                <w:sz w:val="20"/>
                <w:szCs w:val="20"/>
              </w:rPr>
            </w:pPr>
            <w:r w:rsidRPr="00D14281">
              <w:rPr>
                <w:sz w:val="20"/>
                <w:szCs w:val="20"/>
              </w:rPr>
              <w:t>Maximising Recycling</w:t>
            </w:r>
          </w:p>
        </w:tc>
        <w:tc>
          <w:tcPr>
            <w:tcW w:w="2276" w:type="dxa"/>
            <w:shd w:val="clear" w:color="auto" w:fill="auto"/>
          </w:tcPr>
          <w:p w14:paraId="7E82FE70" w14:textId="4E87DC70" w:rsidR="00BC53F8" w:rsidRPr="00D14281" w:rsidRDefault="00BC53F8" w:rsidP="00C80FA2">
            <w:pPr>
              <w:rPr>
                <w:sz w:val="20"/>
                <w:szCs w:val="20"/>
              </w:rPr>
            </w:pPr>
            <w:r w:rsidRPr="00D14281">
              <w:rPr>
                <w:sz w:val="20"/>
                <w:szCs w:val="20"/>
              </w:rPr>
              <w:t>Increased Recycling-on-the-go services</w:t>
            </w:r>
          </w:p>
        </w:tc>
        <w:tc>
          <w:tcPr>
            <w:tcW w:w="9917" w:type="dxa"/>
            <w:shd w:val="clear" w:color="auto" w:fill="auto"/>
          </w:tcPr>
          <w:p w14:paraId="7D22A0B7" w14:textId="77777777" w:rsidR="00BC53F8" w:rsidRPr="00D14281" w:rsidRDefault="003F2CC5" w:rsidP="00345280">
            <w:pPr>
              <w:pStyle w:val="ListParagraph"/>
              <w:numPr>
                <w:ilvl w:val="0"/>
                <w:numId w:val="8"/>
              </w:numPr>
              <w:ind w:left="558"/>
              <w:rPr>
                <w:sz w:val="20"/>
                <w:szCs w:val="20"/>
              </w:rPr>
            </w:pPr>
            <w:r w:rsidRPr="00D14281">
              <w:rPr>
                <w:sz w:val="20"/>
                <w:szCs w:val="20"/>
              </w:rPr>
              <w:t>Development of pilot project for renewed recycling-on-the-go offering to be managed by street cleaning service.  Current service</w:t>
            </w:r>
            <w:r w:rsidR="00E52B7E" w:rsidRPr="00D14281">
              <w:rPr>
                <w:sz w:val="20"/>
                <w:szCs w:val="20"/>
              </w:rPr>
              <w:t xml:space="preserve"> is prone to contamination and lack of collection frequency as part of scheduled collection service.</w:t>
            </w:r>
          </w:p>
          <w:p w14:paraId="02680B13" w14:textId="23F49357" w:rsidR="008D384E" w:rsidRPr="00D14281" w:rsidRDefault="008D384E" w:rsidP="00345280">
            <w:pPr>
              <w:pStyle w:val="ListParagraph"/>
              <w:numPr>
                <w:ilvl w:val="0"/>
                <w:numId w:val="8"/>
              </w:numPr>
              <w:ind w:left="558"/>
              <w:rPr>
                <w:sz w:val="20"/>
                <w:szCs w:val="20"/>
              </w:rPr>
            </w:pPr>
            <w:r w:rsidRPr="00D14281">
              <w:rPr>
                <w:sz w:val="20"/>
                <w:szCs w:val="20"/>
              </w:rPr>
              <w:t xml:space="preserve">Early experience of the pilot area indicates that worthwhile tonnages can be collected throughout </w:t>
            </w:r>
            <w:proofErr w:type="spellStart"/>
            <w:r w:rsidRPr="00D14281">
              <w:rPr>
                <w:sz w:val="20"/>
                <w:szCs w:val="20"/>
              </w:rPr>
              <w:t>onstreet</w:t>
            </w:r>
            <w:proofErr w:type="spellEnd"/>
            <w:r w:rsidRPr="00D14281">
              <w:rPr>
                <w:sz w:val="20"/>
                <w:szCs w:val="20"/>
              </w:rPr>
              <w:t xml:space="preserve"> recycling bins, providing bins are thoughtfully placed and supported with effective signage.  A business case will be produced to assess the cost and potential for further expansion during 2023/24.</w:t>
            </w:r>
          </w:p>
        </w:tc>
        <w:tc>
          <w:tcPr>
            <w:tcW w:w="4113" w:type="dxa"/>
            <w:shd w:val="clear" w:color="auto" w:fill="auto"/>
          </w:tcPr>
          <w:p w14:paraId="2B7554E4" w14:textId="2528D593" w:rsidR="00BC53F8" w:rsidRPr="00D14281" w:rsidRDefault="00CF2EF4" w:rsidP="00345280">
            <w:pPr>
              <w:pStyle w:val="ListParagraph"/>
              <w:numPr>
                <w:ilvl w:val="0"/>
                <w:numId w:val="10"/>
              </w:numPr>
              <w:ind w:left="571"/>
              <w:rPr>
                <w:sz w:val="20"/>
                <w:szCs w:val="20"/>
              </w:rPr>
            </w:pPr>
            <w:r w:rsidRPr="00D14281">
              <w:rPr>
                <w:sz w:val="20"/>
                <w:szCs w:val="20"/>
              </w:rPr>
              <w:t>Procurement of suitable vehicle now in progress, pilot stage expected in late 2022.</w:t>
            </w:r>
          </w:p>
          <w:p w14:paraId="6C7D7918" w14:textId="63BE49C5" w:rsidR="00CF2EF4" w:rsidRPr="00D14281" w:rsidRDefault="00CF2EF4" w:rsidP="00345280">
            <w:pPr>
              <w:pStyle w:val="ListParagraph"/>
              <w:numPr>
                <w:ilvl w:val="0"/>
                <w:numId w:val="10"/>
              </w:numPr>
              <w:ind w:left="571"/>
              <w:rPr>
                <w:sz w:val="20"/>
                <w:szCs w:val="20"/>
              </w:rPr>
            </w:pPr>
            <w:r w:rsidRPr="00D14281">
              <w:rPr>
                <w:sz w:val="20"/>
                <w:szCs w:val="20"/>
              </w:rPr>
              <w:t>Review with a view to further expansion throughout borough where initial pilot</w:t>
            </w:r>
            <w:r w:rsidR="00E52B7E" w:rsidRPr="00D14281">
              <w:rPr>
                <w:sz w:val="20"/>
                <w:szCs w:val="20"/>
              </w:rPr>
              <w:t xml:space="preserve"> indicates this would be feasible</w:t>
            </w:r>
          </w:p>
        </w:tc>
        <w:tc>
          <w:tcPr>
            <w:tcW w:w="2263" w:type="dxa"/>
            <w:shd w:val="clear" w:color="auto" w:fill="auto"/>
          </w:tcPr>
          <w:p w14:paraId="249B7978" w14:textId="3FA118CF" w:rsidR="00BC53F8" w:rsidRPr="00D14281" w:rsidRDefault="00CF2EF4" w:rsidP="00831E00">
            <w:pPr>
              <w:pStyle w:val="ListParagraph"/>
              <w:numPr>
                <w:ilvl w:val="0"/>
                <w:numId w:val="10"/>
              </w:numPr>
              <w:ind w:left="420"/>
              <w:rPr>
                <w:sz w:val="20"/>
                <w:szCs w:val="20"/>
              </w:rPr>
            </w:pPr>
            <w:r w:rsidRPr="00D14281">
              <w:rPr>
                <w:sz w:val="20"/>
                <w:szCs w:val="20"/>
              </w:rPr>
              <w:t xml:space="preserve">Expansion in </w:t>
            </w:r>
            <w:proofErr w:type="spellStart"/>
            <w:r w:rsidRPr="00D14281">
              <w:rPr>
                <w:sz w:val="20"/>
                <w:szCs w:val="20"/>
              </w:rPr>
              <w:t>Qtr</w:t>
            </w:r>
            <w:proofErr w:type="spellEnd"/>
            <w:r w:rsidRPr="00D14281">
              <w:rPr>
                <w:sz w:val="20"/>
                <w:szCs w:val="20"/>
              </w:rPr>
              <w:t xml:space="preserve"> </w:t>
            </w:r>
            <w:r w:rsidR="008D384E" w:rsidRPr="00D14281">
              <w:rPr>
                <w:sz w:val="20"/>
                <w:szCs w:val="20"/>
              </w:rPr>
              <w:t>3</w:t>
            </w:r>
            <w:r w:rsidRPr="00D14281">
              <w:rPr>
                <w:sz w:val="20"/>
                <w:szCs w:val="20"/>
              </w:rPr>
              <w:t xml:space="preserve"> of 2023/24</w:t>
            </w:r>
          </w:p>
        </w:tc>
        <w:tc>
          <w:tcPr>
            <w:tcW w:w="1284" w:type="dxa"/>
            <w:gridSpan w:val="2"/>
            <w:shd w:val="clear" w:color="auto" w:fill="auto"/>
            <w:vAlign w:val="center"/>
          </w:tcPr>
          <w:p w14:paraId="7B8FC2C9" w14:textId="14163A7E" w:rsidR="00BC53F8" w:rsidRPr="00D14281" w:rsidRDefault="00BC53F8" w:rsidP="00C80FA2">
            <w:pPr>
              <w:rPr>
                <w:sz w:val="20"/>
                <w:szCs w:val="20"/>
              </w:rPr>
            </w:pPr>
            <w:r w:rsidRPr="00D14281">
              <w:rPr>
                <w:sz w:val="20"/>
                <w:szCs w:val="20"/>
              </w:rPr>
              <w:t>Both</w:t>
            </w:r>
          </w:p>
        </w:tc>
      </w:tr>
      <w:tr w:rsidR="00BC53F8" w:rsidRPr="00D14281" w14:paraId="02B97BD7" w14:textId="77777777" w:rsidTr="0003084F">
        <w:trPr>
          <w:gridBefore w:val="1"/>
          <w:wBefore w:w="6" w:type="dxa"/>
          <w:trHeight w:val="300"/>
        </w:trPr>
        <w:tc>
          <w:tcPr>
            <w:tcW w:w="853" w:type="dxa"/>
            <w:shd w:val="clear" w:color="auto" w:fill="auto"/>
            <w:vAlign w:val="center"/>
          </w:tcPr>
          <w:p w14:paraId="76F3E969" w14:textId="4004E925" w:rsidR="00BC53F8" w:rsidRPr="00D14281" w:rsidRDefault="00C91B52" w:rsidP="00EE62FD">
            <w:pPr>
              <w:jc w:val="center"/>
              <w:rPr>
                <w:sz w:val="20"/>
                <w:szCs w:val="20"/>
              </w:rPr>
            </w:pPr>
            <w:r w:rsidRPr="00D14281">
              <w:rPr>
                <w:sz w:val="20"/>
                <w:szCs w:val="20"/>
              </w:rPr>
              <w:t>10</w:t>
            </w:r>
          </w:p>
        </w:tc>
        <w:tc>
          <w:tcPr>
            <w:tcW w:w="1839" w:type="dxa"/>
            <w:shd w:val="clear" w:color="auto" w:fill="auto"/>
          </w:tcPr>
          <w:p w14:paraId="064E4FE4" w14:textId="69FC6289" w:rsidR="00BC53F8" w:rsidRPr="00D14281" w:rsidRDefault="00BC53F8" w:rsidP="00F27C5E">
            <w:pPr>
              <w:pStyle w:val="ListParagraph"/>
              <w:numPr>
                <w:ilvl w:val="0"/>
                <w:numId w:val="7"/>
              </w:numPr>
              <w:ind w:left="567" w:right="-13" w:hanging="425"/>
              <w:rPr>
                <w:sz w:val="20"/>
                <w:szCs w:val="20"/>
              </w:rPr>
            </w:pPr>
            <w:r w:rsidRPr="00D14281">
              <w:rPr>
                <w:sz w:val="20"/>
                <w:szCs w:val="20"/>
              </w:rPr>
              <w:t>Maximising Recycling</w:t>
            </w:r>
          </w:p>
        </w:tc>
        <w:tc>
          <w:tcPr>
            <w:tcW w:w="2276" w:type="dxa"/>
            <w:shd w:val="clear" w:color="auto" w:fill="auto"/>
          </w:tcPr>
          <w:p w14:paraId="055BA34A" w14:textId="6BEDAD31" w:rsidR="00BC53F8" w:rsidRPr="00D14281" w:rsidRDefault="00BC53F8" w:rsidP="00C80FA2">
            <w:pPr>
              <w:rPr>
                <w:sz w:val="20"/>
                <w:szCs w:val="20"/>
              </w:rPr>
            </w:pPr>
            <w:r w:rsidRPr="00D14281">
              <w:rPr>
                <w:sz w:val="20"/>
                <w:szCs w:val="20"/>
              </w:rPr>
              <w:t>Review of Planning Guidance</w:t>
            </w:r>
          </w:p>
        </w:tc>
        <w:tc>
          <w:tcPr>
            <w:tcW w:w="9917" w:type="dxa"/>
            <w:shd w:val="clear" w:color="auto" w:fill="auto"/>
          </w:tcPr>
          <w:p w14:paraId="70FB81A1" w14:textId="77777777" w:rsidR="00E52B7E" w:rsidRPr="00D14281" w:rsidRDefault="00BC53F8" w:rsidP="00345280">
            <w:pPr>
              <w:pStyle w:val="ListParagraph"/>
              <w:numPr>
                <w:ilvl w:val="0"/>
                <w:numId w:val="8"/>
              </w:numPr>
              <w:ind w:left="558"/>
              <w:rPr>
                <w:sz w:val="20"/>
                <w:szCs w:val="20"/>
              </w:rPr>
            </w:pPr>
            <w:r w:rsidRPr="00D14281">
              <w:rPr>
                <w:sz w:val="20"/>
                <w:szCs w:val="20"/>
              </w:rPr>
              <w:t xml:space="preserve">A short refresh is pending now for the current SPD for provision of waste facilities in new developments.  This is intended to embed the requirement to make provision for communal food waste as mandatory, and determine waste capacity for refuse and recycling at a ratio of 1:1.  </w:t>
            </w:r>
          </w:p>
          <w:p w14:paraId="6BEDA01A" w14:textId="77777777" w:rsidR="00BC53F8" w:rsidRPr="00D14281" w:rsidRDefault="00BC53F8" w:rsidP="00345280">
            <w:pPr>
              <w:pStyle w:val="ListParagraph"/>
              <w:numPr>
                <w:ilvl w:val="0"/>
                <w:numId w:val="8"/>
              </w:numPr>
              <w:ind w:left="558"/>
              <w:rPr>
                <w:sz w:val="20"/>
                <w:szCs w:val="20"/>
              </w:rPr>
            </w:pPr>
            <w:r w:rsidRPr="00D14281">
              <w:rPr>
                <w:sz w:val="20"/>
                <w:szCs w:val="20"/>
              </w:rPr>
              <w:t>A more thorough review is due to be undertaken during 2023/24, subject to the timing of the RWS and resolution of any uncertainties relating to service requirements in future</w:t>
            </w:r>
            <w:r w:rsidR="00976807" w:rsidRPr="00D14281">
              <w:rPr>
                <w:sz w:val="20"/>
                <w:szCs w:val="20"/>
              </w:rPr>
              <w:t>.</w:t>
            </w:r>
          </w:p>
          <w:p w14:paraId="27940FF9" w14:textId="3D6865B8" w:rsidR="00157B60" w:rsidRPr="00D14281" w:rsidRDefault="00157B60" w:rsidP="00345280">
            <w:pPr>
              <w:pStyle w:val="ListParagraph"/>
              <w:numPr>
                <w:ilvl w:val="0"/>
                <w:numId w:val="8"/>
              </w:numPr>
              <w:ind w:left="558"/>
              <w:rPr>
                <w:sz w:val="20"/>
                <w:szCs w:val="20"/>
              </w:rPr>
            </w:pPr>
            <w:r w:rsidRPr="00D14281">
              <w:rPr>
                <w:sz w:val="20"/>
                <w:szCs w:val="20"/>
              </w:rPr>
              <w:t>The council has no powers to require a retrofitting of infrastructure on existing buildings, but will continue to work with property managers</w:t>
            </w:r>
            <w:r w:rsidR="00AA079D" w:rsidRPr="00D14281">
              <w:rPr>
                <w:sz w:val="20"/>
                <w:szCs w:val="20"/>
              </w:rPr>
              <w:t xml:space="preserve"> to improve infrastructure in communal housing – this is primarily managed under Action 8 above</w:t>
            </w:r>
          </w:p>
        </w:tc>
        <w:tc>
          <w:tcPr>
            <w:tcW w:w="4113" w:type="dxa"/>
            <w:shd w:val="clear" w:color="auto" w:fill="auto"/>
          </w:tcPr>
          <w:p w14:paraId="76357EDF" w14:textId="60E148D6" w:rsidR="00BC53F8" w:rsidRPr="00D14281" w:rsidRDefault="00BC53F8" w:rsidP="00345280">
            <w:pPr>
              <w:pStyle w:val="ListParagraph"/>
              <w:numPr>
                <w:ilvl w:val="0"/>
                <w:numId w:val="10"/>
              </w:numPr>
              <w:ind w:left="571"/>
              <w:rPr>
                <w:sz w:val="20"/>
                <w:szCs w:val="20"/>
              </w:rPr>
            </w:pPr>
            <w:r w:rsidRPr="00D14281">
              <w:rPr>
                <w:sz w:val="20"/>
                <w:szCs w:val="20"/>
              </w:rPr>
              <w:t xml:space="preserve">Ensuring </w:t>
            </w:r>
            <w:r w:rsidR="00E52B7E" w:rsidRPr="00D14281">
              <w:rPr>
                <w:sz w:val="20"/>
                <w:szCs w:val="20"/>
              </w:rPr>
              <w:t>all new builds are constructed with suitable waste storage and equal split of refuse and recycling capacity is provided</w:t>
            </w:r>
            <w:r w:rsidR="000C34FB" w:rsidRPr="00D14281">
              <w:rPr>
                <w:sz w:val="20"/>
                <w:szCs w:val="20"/>
              </w:rPr>
              <w:t>, with appropriate provision for future food waste collections</w:t>
            </w:r>
            <w:r w:rsidR="00E52B7E" w:rsidRPr="00D14281">
              <w:rPr>
                <w:sz w:val="20"/>
                <w:szCs w:val="20"/>
              </w:rPr>
              <w:t>.</w:t>
            </w:r>
          </w:p>
        </w:tc>
        <w:tc>
          <w:tcPr>
            <w:tcW w:w="2263" w:type="dxa"/>
            <w:shd w:val="clear" w:color="auto" w:fill="auto"/>
          </w:tcPr>
          <w:p w14:paraId="7D5132C9" w14:textId="75909075" w:rsidR="00BC53F8" w:rsidRPr="00D14281" w:rsidRDefault="00E52B7E" w:rsidP="00831E00">
            <w:pPr>
              <w:pStyle w:val="ListParagraph"/>
              <w:numPr>
                <w:ilvl w:val="0"/>
                <w:numId w:val="8"/>
              </w:numPr>
              <w:ind w:left="420"/>
              <w:rPr>
                <w:sz w:val="20"/>
                <w:szCs w:val="20"/>
              </w:rPr>
            </w:pPr>
            <w:r w:rsidRPr="00D14281">
              <w:rPr>
                <w:sz w:val="20"/>
                <w:szCs w:val="20"/>
              </w:rPr>
              <w:t>Review in</w:t>
            </w:r>
            <w:r w:rsidR="002B3E82" w:rsidRPr="00D14281">
              <w:rPr>
                <w:sz w:val="20"/>
                <w:szCs w:val="20"/>
              </w:rPr>
              <w:t xml:space="preserve"> line with implementation of RWS</w:t>
            </w:r>
            <w:r w:rsidRPr="00D14281">
              <w:rPr>
                <w:sz w:val="20"/>
                <w:szCs w:val="20"/>
              </w:rPr>
              <w:t xml:space="preserve"> – guidance updated in line with confirmed government service requirements</w:t>
            </w:r>
          </w:p>
        </w:tc>
        <w:tc>
          <w:tcPr>
            <w:tcW w:w="1284" w:type="dxa"/>
            <w:gridSpan w:val="2"/>
            <w:shd w:val="clear" w:color="auto" w:fill="auto"/>
            <w:vAlign w:val="center"/>
          </w:tcPr>
          <w:p w14:paraId="2F1639F0" w14:textId="33CEA41A" w:rsidR="00BC53F8" w:rsidRPr="00D14281" w:rsidRDefault="00BC53F8" w:rsidP="00C80FA2">
            <w:pPr>
              <w:rPr>
                <w:sz w:val="20"/>
                <w:szCs w:val="20"/>
              </w:rPr>
            </w:pPr>
            <w:r w:rsidRPr="00D14281">
              <w:rPr>
                <w:sz w:val="20"/>
                <w:szCs w:val="20"/>
              </w:rPr>
              <w:t>Both</w:t>
            </w:r>
          </w:p>
        </w:tc>
      </w:tr>
      <w:tr w:rsidR="00BC53F8" w:rsidRPr="00D14281" w14:paraId="1C6C6497" w14:textId="77777777" w:rsidTr="0003084F">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PrEx>
        <w:trPr>
          <w:gridAfter w:val="1"/>
          <w:wAfter w:w="8" w:type="dxa"/>
          <w:trHeight w:val="300"/>
        </w:trPr>
        <w:tc>
          <w:tcPr>
            <w:tcW w:w="859" w:type="dxa"/>
            <w:gridSpan w:val="2"/>
            <w:tcBorders>
              <w:top w:val="nil"/>
              <w:left w:val="single" w:sz="6" w:space="0" w:color="auto"/>
              <w:bottom w:val="single" w:sz="4" w:space="0" w:color="auto"/>
              <w:right w:val="single" w:sz="6" w:space="0" w:color="auto"/>
            </w:tcBorders>
            <w:vAlign w:val="center"/>
            <w:hideMark/>
          </w:tcPr>
          <w:p w14:paraId="69F3F9EB" w14:textId="4DDDAEFB" w:rsidR="00BC53F8" w:rsidRPr="00D14281" w:rsidRDefault="00C91B52" w:rsidP="00EE62FD">
            <w:pPr>
              <w:jc w:val="center"/>
              <w:rPr>
                <w:sz w:val="20"/>
                <w:szCs w:val="20"/>
              </w:rPr>
            </w:pPr>
            <w:r w:rsidRPr="00D14281">
              <w:rPr>
                <w:sz w:val="20"/>
                <w:szCs w:val="20"/>
              </w:rPr>
              <w:t>11</w:t>
            </w:r>
          </w:p>
        </w:tc>
        <w:tc>
          <w:tcPr>
            <w:tcW w:w="1839" w:type="dxa"/>
            <w:tcBorders>
              <w:top w:val="nil"/>
              <w:left w:val="nil"/>
              <w:bottom w:val="single" w:sz="4" w:space="0" w:color="auto"/>
              <w:right w:val="single" w:sz="6" w:space="0" w:color="auto"/>
            </w:tcBorders>
            <w:hideMark/>
          </w:tcPr>
          <w:p w14:paraId="4FC7A8FA" w14:textId="77777777" w:rsidR="00BC53F8" w:rsidRPr="00D14281" w:rsidRDefault="00BC53F8" w:rsidP="00F27C5E">
            <w:pPr>
              <w:pStyle w:val="ListParagraph"/>
              <w:numPr>
                <w:ilvl w:val="0"/>
                <w:numId w:val="35"/>
              </w:numPr>
              <w:ind w:left="567" w:right="-13" w:hanging="425"/>
              <w:rPr>
                <w:sz w:val="20"/>
                <w:szCs w:val="20"/>
              </w:rPr>
            </w:pPr>
            <w:r w:rsidRPr="00D14281">
              <w:rPr>
                <w:sz w:val="20"/>
                <w:szCs w:val="20"/>
              </w:rPr>
              <w:t>Reducing Environmental impact</w:t>
            </w:r>
          </w:p>
        </w:tc>
        <w:tc>
          <w:tcPr>
            <w:tcW w:w="2276" w:type="dxa"/>
            <w:tcBorders>
              <w:top w:val="nil"/>
              <w:left w:val="nil"/>
              <w:bottom w:val="single" w:sz="4" w:space="0" w:color="auto"/>
              <w:right w:val="single" w:sz="6" w:space="0" w:color="auto"/>
            </w:tcBorders>
            <w:hideMark/>
          </w:tcPr>
          <w:p w14:paraId="39AA5B48" w14:textId="15509206" w:rsidR="00BC53F8" w:rsidRPr="00D14281" w:rsidRDefault="00BC53F8" w:rsidP="00C80FA2">
            <w:pPr>
              <w:rPr>
                <w:sz w:val="20"/>
                <w:szCs w:val="20"/>
              </w:rPr>
            </w:pPr>
            <w:r w:rsidRPr="00D14281">
              <w:rPr>
                <w:sz w:val="20"/>
                <w:szCs w:val="20"/>
              </w:rPr>
              <w:t>Shift towards electric waste collection fleet </w:t>
            </w:r>
          </w:p>
        </w:tc>
        <w:tc>
          <w:tcPr>
            <w:tcW w:w="9917" w:type="dxa"/>
            <w:tcBorders>
              <w:top w:val="nil"/>
              <w:left w:val="nil"/>
              <w:bottom w:val="single" w:sz="4" w:space="0" w:color="auto"/>
              <w:right w:val="single" w:sz="6" w:space="0" w:color="auto"/>
            </w:tcBorders>
            <w:hideMark/>
          </w:tcPr>
          <w:p w14:paraId="577CB88A" w14:textId="21F9F5DC" w:rsidR="00BC53F8" w:rsidRPr="00D14281" w:rsidRDefault="00BC53F8" w:rsidP="00345280">
            <w:pPr>
              <w:pStyle w:val="ListParagraph"/>
              <w:numPr>
                <w:ilvl w:val="0"/>
                <w:numId w:val="36"/>
              </w:numPr>
              <w:ind w:left="558"/>
              <w:rPr>
                <w:sz w:val="20"/>
                <w:szCs w:val="20"/>
              </w:rPr>
            </w:pPr>
            <w:r w:rsidRPr="00D14281">
              <w:rPr>
                <w:sz w:val="20"/>
                <w:szCs w:val="20"/>
              </w:rPr>
              <w:t xml:space="preserve">Notice of change served on Contractor to include </w:t>
            </w:r>
            <w:proofErr w:type="spellStart"/>
            <w:r w:rsidRPr="00D14281">
              <w:rPr>
                <w:sz w:val="20"/>
                <w:szCs w:val="20"/>
              </w:rPr>
              <w:t>eRCVs</w:t>
            </w:r>
            <w:proofErr w:type="spellEnd"/>
            <w:r w:rsidRPr="00D14281">
              <w:rPr>
                <w:sz w:val="20"/>
                <w:szCs w:val="20"/>
              </w:rPr>
              <w:t xml:space="preserve"> in next round of vehicle procurement, with replacements due in 2024.  It is expected that </w:t>
            </w:r>
            <w:r w:rsidR="00E52B7E" w:rsidRPr="00D14281">
              <w:rPr>
                <w:sz w:val="20"/>
                <w:szCs w:val="20"/>
              </w:rPr>
              <w:t xml:space="preserve">future vehicles will all be </w:t>
            </w:r>
            <w:proofErr w:type="spellStart"/>
            <w:r w:rsidR="00E52B7E" w:rsidRPr="00D14281">
              <w:rPr>
                <w:sz w:val="20"/>
                <w:szCs w:val="20"/>
              </w:rPr>
              <w:t>eRCVs</w:t>
            </w:r>
            <w:proofErr w:type="spellEnd"/>
            <w:r w:rsidR="00E52B7E" w:rsidRPr="00D14281">
              <w:rPr>
                <w:sz w:val="20"/>
                <w:szCs w:val="20"/>
              </w:rPr>
              <w:t>, subject to contract change process</w:t>
            </w:r>
            <w:r w:rsidR="002B3E82" w:rsidRPr="00D14281">
              <w:rPr>
                <w:sz w:val="20"/>
                <w:szCs w:val="20"/>
              </w:rPr>
              <w:t>, supply chains</w:t>
            </w:r>
            <w:r w:rsidR="00E52B7E" w:rsidRPr="00D14281">
              <w:rPr>
                <w:sz w:val="20"/>
                <w:szCs w:val="20"/>
              </w:rPr>
              <w:t xml:space="preserve"> and available charging capacity.</w:t>
            </w:r>
          </w:p>
          <w:p w14:paraId="66C068BD" w14:textId="30C18721" w:rsidR="00BC53F8" w:rsidRPr="00D14281" w:rsidRDefault="00BC53F8" w:rsidP="00345280">
            <w:pPr>
              <w:pStyle w:val="ListParagraph"/>
              <w:numPr>
                <w:ilvl w:val="0"/>
                <w:numId w:val="36"/>
              </w:numPr>
              <w:ind w:left="558"/>
              <w:rPr>
                <w:sz w:val="20"/>
                <w:szCs w:val="20"/>
              </w:rPr>
            </w:pPr>
            <w:r w:rsidRPr="00D14281">
              <w:rPr>
                <w:sz w:val="20"/>
                <w:szCs w:val="20"/>
              </w:rPr>
              <w:t>Complete fleet review and establish targets for replacement of other vehicle requirements including those used by in-house services.</w:t>
            </w:r>
          </w:p>
        </w:tc>
        <w:tc>
          <w:tcPr>
            <w:tcW w:w="4113" w:type="dxa"/>
            <w:tcBorders>
              <w:top w:val="nil"/>
              <w:left w:val="nil"/>
              <w:bottom w:val="single" w:sz="4" w:space="0" w:color="auto"/>
              <w:right w:val="single" w:sz="6" w:space="0" w:color="auto"/>
            </w:tcBorders>
            <w:hideMark/>
          </w:tcPr>
          <w:p w14:paraId="7E7EF5FF" w14:textId="6951E4C7" w:rsidR="00BC53F8" w:rsidRPr="00D14281" w:rsidRDefault="00BC53F8" w:rsidP="00345280">
            <w:pPr>
              <w:pStyle w:val="ListParagraph"/>
              <w:numPr>
                <w:ilvl w:val="0"/>
                <w:numId w:val="37"/>
              </w:numPr>
              <w:ind w:left="571"/>
              <w:rPr>
                <w:sz w:val="20"/>
                <w:szCs w:val="20"/>
              </w:rPr>
            </w:pPr>
            <w:r w:rsidRPr="00D14281">
              <w:rPr>
                <w:sz w:val="20"/>
                <w:szCs w:val="20"/>
              </w:rPr>
              <w:t xml:space="preserve">Contribute towards local target as set out in </w:t>
            </w:r>
            <w:r w:rsidR="00E52B7E" w:rsidRPr="00D14281">
              <w:rPr>
                <w:sz w:val="20"/>
                <w:szCs w:val="20"/>
              </w:rPr>
              <w:t xml:space="preserve">Southwark’s Air Quality Strategy and Climate Emergency action </w:t>
            </w:r>
            <w:proofErr w:type="gramStart"/>
            <w:r w:rsidR="00E52B7E" w:rsidRPr="00D14281">
              <w:rPr>
                <w:sz w:val="20"/>
                <w:szCs w:val="20"/>
              </w:rPr>
              <w:t>plan</w:t>
            </w:r>
            <w:proofErr w:type="gramEnd"/>
          </w:p>
          <w:p w14:paraId="67B02195" w14:textId="77777777" w:rsidR="00BC53F8" w:rsidRPr="00D14281" w:rsidRDefault="00BC53F8" w:rsidP="00345280">
            <w:pPr>
              <w:pStyle w:val="ListParagraph"/>
              <w:numPr>
                <w:ilvl w:val="0"/>
                <w:numId w:val="37"/>
              </w:numPr>
              <w:ind w:left="571"/>
              <w:rPr>
                <w:sz w:val="20"/>
                <w:szCs w:val="20"/>
              </w:rPr>
            </w:pPr>
            <w:r w:rsidRPr="00D14281">
              <w:rPr>
                <w:sz w:val="20"/>
                <w:szCs w:val="20"/>
              </w:rPr>
              <w:t>Contributing towards the Mayor’s zero carbon city 2030 target</w:t>
            </w:r>
          </w:p>
          <w:p w14:paraId="6B054B56" w14:textId="6F599728" w:rsidR="00BC53F8" w:rsidRPr="00D14281" w:rsidRDefault="00BC53F8" w:rsidP="00345280">
            <w:pPr>
              <w:pStyle w:val="ListParagraph"/>
              <w:numPr>
                <w:ilvl w:val="0"/>
                <w:numId w:val="37"/>
              </w:numPr>
              <w:ind w:left="571"/>
              <w:rPr>
                <w:sz w:val="20"/>
                <w:szCs w:val="20"/>
              </w:rPr>
            </w:pPr>
            <w:r w:rsidRPr="00D14281">
              <w:rPr>
                <w:sz w:val="20"/>
                <w:szCs w:val="20"/>
              </w:rPr>
              <w:t>Carbon emissions savings – currently under evaluation</w:t>
            </w:r>
            <w:r w:rsidR="00E52B7E" w:rsidRPr="00D14281">
              <w:rPr>
                <w:sz w:val="20"/>
                <w:szCs w:val="20"/>
              </w:rPr>
              <w:t xml:space="preserve"> as part of contract change process</w:t>
            </w:r>
          </w:p>
        </w:tc>
        <w:tc>
          <w:tcPr>
            <w:tcW w:w="2263" w:type="dxa"/>
            <w:tcBorders>
              <w:top w:val="nil"/>
              <w:left w:val="nil"/>
              <w:bottom w:val="single" w:sz="4" w:space="0" w:color="auto"/>
              <w:right w:val="single" w:sz="6" w:space="0" w:color="auto"/>
            </w:tcBorders>
            <w:hideMark/>
          </w:tcPr>
          <w:p w14:paraId="120DE9C9" w14:textId="06660AF1" w:rsidR="00BC53F8" w:rsidRPr="00D14281" w:rsidRDefault="00BC53F8" w:rsidP="00831E00">
            <w:pPr>
              <w:pStyle w:val="ListParagraph"/>
              <w:numPr>
                <w:ilvl w:val="0"/>
                <w:numId w:val="36"/>
              </w:numPr>
              <w:ind w:left="420"/>
              <w:rPr>
                <w:sz w:val="20"/>
                <w:szCs w:val="20"/>
              </w:rPr>
            </w:pPr>
            <w:r w:rsidRPr="00D14281">
              <w:rPr>
                <w:sz w:val="20"/>
                <w:szCs w:val="20"/>
              </w:rPr>
              <w:t>Agreement of</w:t>
            </w:r>
            <w:r w:rsidR="00E52B7E" w:rsidRPr="00D14281">
              <w:rPr>
                <w:sz w:val="20"/>
                <w:szCs w:val="20"/>
              </w:rPr>
              <w:t xml:space="preserve"> contract variation by Q1 2023/24.</w:t>
            </w:r>
          </w:p>
        </w:tc>
        <w:tc>
          <w:tcPr>
            <w:tcW w:w="1276" w:type="dxa"/>
            <w:tcBorders>
              <w:top w:val="nil"/>
              <w:left w:val="nil"/>
              <w:bottom w:val="single" w:sz="4" w:space="0" w:color="auto"/>
              <w:right w:val="single" w:sz="6" w:space="0" w:color="auto"/>
            </w:tcBorders>
            <w:vAlign w:val="center"/>
            <w:hideMark/>
          </w:tcPr>
          <w:p w14:paraId="3ACE6E5B" w14:textId="05C2BEB8" w:rsidR="00BC53F8" w:rsidRPr="00D14281" w:rsidRDefault="00BC53F8" w:rsidP="00C80FA2">
            <w:pPr>
              <w:rPr>
                <w:sz w:val="20"/>
                <w:szCs w:val="20"/>
              </w:rPr>
            </w:pPr>
            <w:r w:rsidRPr="00D14281">
              <w:rPr>
                <w:sz w:val="20"/>
                <w:szCs w:val="20"/>
              </w:rPr>
              <w:t>Both</w:t>
            </w:r>
          </w:p>
        </w:tc>
      </w:tr>
      <w:tr w:rsidR="00C91B52" w:rsidRPr="00D14281" w14:paraId="572F8E85" w14:textId="77777777" w:rsidTr="0003084F">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PrEx>
        <w:trPr>
          <w:gridAfter w:val="1"/>
          <w:wAfter w:w="8" w:type="dxa"/>
          <w:trHeight w:val="300"/>
        </w:trPr>
        <w:tc>
          <w:tcPr>
            <w:tcW w:w="859" w:type="dxa"/>
            <w:gridSpan w:val="2"/>
            <w:tcBorders>
              <w:top w:val="single" w:sz="4" w:space="0" w:color="auto"/>
              <w:left w:val="single" w:sz="4" w:space="0" w:color="auto"/>
              <w:bottom w:val="single" w:sz="4" w:space="0" w:color="auto"/>
              <w:right w:val="single" w:sz="4" w:space="0" w:color="auto"/>
            </w:tcBorders>
            <w:vAlign w:val="center"/>
          </w:tcPr>
          <w:p w14:paraId="41A06DEB" w14:textId="200F6542" w:rsidR="00C91B52" w:rsidRPr="00D14281" w:rsidRDefault="00C91B52" w:rsidP="00EE62FD">
            <w:pPr>
              <w:jc w:val="center"/>
              <w:rPr>
                <w:sz w:val="20"/>
                <w:szCs w:val="20"/>
              </w:rPr>
            </w:pPr>
            <w:r w:rsidRPr="00D14281">
              <w:rPr>
                <w:sz w:val="20"/>
                <w:szCs w:val="20"/>
              </w:rPr>
              <w:t>12</w:t>
            </w:r>
          </w:p>
        </w:tc>
        <w:tc>
          <w:tcPr>
            <w:tcW w:w="1839" w:type="dxa"/>
            <w:tcBorders>
              <w:top w:val="single" w:sz="4" w:space="0" w:color="auto"/>
              <w:left w:val="single" w:sz="4" w:space="0" w:color="auto"/>
              <w:bottom w:val="single" w:sz="4" w:space="0" w:color="auto"/>
              <w:right w:val="single" w:sz="4" w:space="0" w:color="auto"/>
            </w:tcBorders>
          </w:tcPr>
          <w:p w14:paraId="42A5ADBB" w14:textId="1AC33E86" w:rsidR="00C91B52" w:rsidRPr="00D14281" w:rsidRDefault="00C91B52" w:rsidP="00F27C5E">
            <w:pPr>
              <w:pStyle w:val="ListParagraph"/>
              <w:numPr>
                <w:ilvl w:val="0"/>
                <w:numId w:val="35"/>
              </w:numPr>
              <w:ind w:left="567" w:right="-13" w:hanging="425"/>
              <w:rPr>
                <w:sz w:val="20"/>
                <w:szCs w:val="20"/>
              </w:rPr>
            </w:pPr>
            <w:r w:rsidRPr="00D14281">
              <w:rPr>
                <w:sz w:val="20"/>
                <w:szCs w:val="20"/>
              </w:rPr>
              <w:t>Maximising recycling</w:t>
            </w:r>
          </w:p>
        </w:tc>
        <w:tc>
          <w:tcPr>
            <w:tcW w:w="2276" w:type="dxa"/>
            <w:tcBorders>
              <w:top w:val="single" w:sz="4" w:space="0" w:color="auto"/>
              <w:left w:val="single" w:sz="4" w:space="0" w:color="auto"/>
              <w:bottom w:val="single" w:sz="4" w:space="0" w:color="auto"/>
              <w:right w:val="single" w:sz="4" w:space="0" w:color="auto"/>
            </w:tcBorders>
          </w:tcPr>
          <w:p w14:paraId="6906C535" w14:textId="00610648" w:rsidR="00C91B52" w:rsidRPr="00D14281" w:rsidRDefault="00C91B52" w:rsidP="00C80FA2">
            <w:pPr>
              <w:rPr>
                <w:sz w:val="20"/>
                <w:szCs w:val="20"/>
              </w:rPr>
            </w:pPr>
            <w:proofErr w:type="gramStart"/>
            <w:r w:rsidRPr="00D14281">
              <w:rPr>
                <w:sz w:val="20"/>
                <w:szCs w:val="20"/>
              </w:rPr>
              <w:t>Residents</w:t>
            </w:r>
            <w:proofErr w:type="gramEnd"/>
            <w:r w:rsidRPr="00D14281">
              <w:rPr>
                <w:sz w:val="20"/>
                <w:szCs w:val="20"/>
              </w:rPr>
              <w:t xml:space="preserve"> engagement to increase recycling, reuse and minimisation</w:t>
            </w:r>
          </w:p>
        </w:tc>
        <w:tc>
          <w:tcPr>
            <w:tcW w:w="9917" w:type="dxa"/>
            <w:tcBorders>
              <w:top w:val="single" w:sz="4" w:space="0" w:color="auto"/>
              <w:left w:val="single" w:sz="4" w:space="0" w:color="auto"/>
              <w:bottom w:val="single" w:sz="4" w:space="0" w:color="auto"/>
              <w:right w:val="single" w:sz="4" w:space="0" w:color="auto"/>
            </w:tcBorders>
          </w:tcPr>
          <w:p w14:paraId="7DE1F44A" w14:textId="77777777" w:rsidR="00C91B52" w:rsidRPr="00D14281" w:rsidRDefault="00C91B52" w:rsidP="00C80FA2">
            <w:pPr>
              <w:rPr>
                <w:sz w:val="20"/>
                <w:szCs w:val="20"/>
              </w:rPr>
            </w:pPr>
            <w:r w:rsidRPr="00D14281">
              <w:rPr>
                <w:sz w:val="20"/>
                <w:szCs w:val="20"/>
              </w:rPr>
              <w:t>Use existing community resources to distribute recycling and waste messaging, and collaborate with established groups to build commitment to recycling, waste minimisation.  This could include:</w:t>
            </w:r>
          </w:p>
          <w:p w14:paraId="6065C054" w14:textId="77777777" w:rsidR="00C91B52" w:rsidRPr="00D14281" w:rsidRDefault="00C91B52" w:rsidP="00C80FA2">
            <w:pPr>
              <w:pStyle w:val="ListParagraph"/>
              <w:numPr>
                <w:ilvl w:val="0"/>
                <w:numId w:val="8"/>
              </w:numPr>
              <w:rPr>
                <w:sz w:val="20"/>
                <w:szCs w:val="20"/>
              </w:rPr>
            </w:pPr>
            <w:r w:rsidRPr="00D14281">
              <w:rPr>
                <w:sz w:val="20"/>
                <w:szCs w:val="20"/>
              </w:rPr>
              <w:t>Recycling champions – individuals who can help promote services and recycling in their estate or block.</w:t>
            </w:r>
          </w:p>
          <w:p w14:paraId="3A905153" w14:textId="77777777" w:rsidR="00C91B52" w:rsidRPr="00D14281" w:rsidRDefault="00C91B52" w:rsidP="00C80FA2">
            <w:pPr>
              <w:pStyle w:val="ListParagraph"/>
              <w:numPr>
                <w:ilvl w:val="0"/>
                <w:numId w:val="8"/>
              </w:numPr>
              <w:rPr>
                <w:sz w:val="20"/>
                <w:szCs w:val="20"/>
              </w:rPr>
            </w:pPr>
            <w:r w:rsidRPr="00D14281">
              <w:rPr>
                <w:sz w:val="20"/>
                <w:szCs w:val="20"/>
              </w:rPr>
              <w:t>TRA/Resident groups – promoting recycling as part of their wider roles.</w:t>
            </w:r>
          </w:p>
          <w:p w14:paraId="4D8CABD4" w14:textId="77777777" w:rsidR="00C91B52" w:rsidRPr="00D14281" w:rsidRDefault="00C91B52" w:rsidP="00C80FA2">
            <w:pPr>
              <w:pStyle w:val="ListParagraph"/>
              <w:numPr>
                <w:ilvl w:val="0"/>
                <w:numId w:val="8"/>
              </w:numPr>
              <w:rPr>
                <w:sz w:val="20"/>
                <w:szCs w:val="20"/>
              </w:rPr>
            </w:pPr>
            <w:r w:rsidRPr="00D14281">
              <w:rPr>
                <w:sz w:val="20"/>
                <w:szCs w:val="20"/>
              </w:rPr>
              <w:t>Councillors – identifying opportunities for siting new facilities, and working with community groups.</w:t>
            </w:r>
          </w:p>
          <w:p w14:paraId="28A8B337" w14:textId="77777777" w:rsidR="00C91B52" w:rsidRPr="00D14281" w:rsidRDefault="00C91B52" w:rsidP="00C80FA2">
            <w:pPr>
              <w:pStyle w:val="ListParagraph"/>
              <w:numPr>
                <w:ilvl w:val="0"/>
                <w:numId w:val="8"/>
              </w:numPr>
              <w:rPr>
                <w:sz w:val="20"/>
                <w:szCs w:val="20"/>
              </w:rPr>
            </w:pPr>
            <w:r w:rsidRPr="00D14281">
              <w:rPr>
                <w:sz w:val="20"/>
                <w:szCs w:val="20"/>
              </w:rPr>
              <w:t>Voluntary groups, including litter picking initiatives.</w:t>
            </w:r>
          </w:p>
          <w:p w14:paraId="3BB96E3E" w14:textId="77777777" w:rsidR="00C91B52" w:rsidRPr="00D14281" w:rsidRDefault="00C91B52" w:rsidP="00C80FA2">
            <w:pPr>
              <w:pStyle w:val="ListParagraph"/>
              <w:numPr>
                <w:ilvl w:val="0"/>
                <w:numId w:val="8"/>
              </w:numPr>
              <w:rPr>
                <w:sz w:val="20"/>
                <w:szCs w:val="20"/>
              </w:rPr>
            </w:pPr>
            <w:r w:rsidRPr="00D14281">
              <w:rPr>
                <w:sz w:val="20"/>
                <w:szCs w:val="20"/>
              </w:rPr>
              <w:t>Initial development during 2023/24.</w:t>
            </w:r>
          </w:p>
          <w:p w14:paraId="43C88022" w14:textId="68FB3D19" w:rsidR="005B663A" w:rsidRPr="00D14281" w:rsidRDefault="005B663A" w:rsidP="00C80FA2">
            <w:pPr>
              <w:rPr>
                <w:sz w:val="20"/>
                <w:szCs w:val="20"/>
              </w:rPr>
            </w:pPr>
            <w:r w:rsidRPr="00D14281">
              <w:rPr>
                <w:sz w:val="20"/>
                <w:szCs w:val="20"/>
              </w:rPr>
              <w:t xml:space="preserve">The overall intention of using the ‘Recycling Champion’ approach, is to support and generate local advocacy for improving recycling rates and waste management behaviour by stakeholders within the community.  At a time when it is not </w:t>
            </w:r>
            <w:r w:rsidR="00AC636F" w:rsidRPr="00D14281">
              <w:rPr>
                <w:sz w:val="20"/>
                <w:szCs w:val="20"/>
              </w:rPr>
              <w:t>feasible</w:t>
            </w:r>
            <w:r w:rsidRPr="00D14281">
              <w:rPr>
                <w:sz w:val="20"/>
                <w:szCs w:val="20"/>
              </w:rPr>
              <w:t xml:space="preserve"> to increase the workforce to undertake </w:t>
            </w:r>
            <w:r w:rsidR="00AC636F" w:rsidRPr="00D14281">
              <w:rPr>
                <w:sz w:val="20"/>
                <w:szCs w:val="20"/>
              </w:rPr>
              <w:t xml:space="preserve">large scale </w:t>
            </w:r>
            <w:r w:rsidRPr="00D14281">
              <w:rPr>
                <w:sz w:val="20"/>
                <w:szCs w:val="20"/>
              </w:rPr>
              <w:t>engagement activities with residents</w:t>
            </w:r>
            <w:r w:rsidR="00AC636F" w:rsidRPr="00D14281">
              <w:rPr>
                <w:sz w:val="20"/>
                <w:szCs w:val="20"/>
              </w:rPr>
              <w:t xml:space="preserve">, local volunteer contacts will receive support through online resources, briefing sessions, and newsletters to encourage them to undertake relatively small actions in their immediate locality, such as displaying posters, engaging with existing organisations such as tenant meetings and helping disseminate information.  </w:t>
            </w:r>
          </w:p>
        </w:tc>
        <w:tc>
          <w:tcPr>
            <w:tcW w:w="4113" w:type="dxa"/>
            <w:tcBorders>
              <w:top w:val="single" w:sz="4" w:space="0" w:color="auto"/>
              <w:left w:val="single" w:sz="4" w:space="0" w:color="auto"/>
              <w:bottom w:val="single" w:sz="4" w:space="0" w:color="auto"/>
              <w:right w:val="single" w:sz="4" w:space="0" w:color="auto"/>
            </w:tcBorders>
          </w:tcPr>
          <w:p w14:paraId="7DF671B7" w14:textId="77777777" w:rsidR="00C91B52" w:rsidRPr="00D14281" w:rsidRDefault="00C91B52" w:rsidP="00345280">
            <w:pPr>
              <w:pStyle w:val="ListParagraph"/>
              <w:numPr>
                <w:ilvl w:val="0"/>
                <w:numId w:val="37"/>
              </w:numPr>
              <w:ind w:left="571"/>
              <w:rPr>
                <w:sz w:val="20"/>
                <w:szCs w:val="20"/>
              </w:rPr>
            </w:pPr>
            <w:r w:rsidRPr="00D14281">
              <w:rPr>
                <w:sz w:val="20"/>
                <w:szCs w:val="20"/>
              </w:rPr>
              <w:t>Recycling champions scheme soft launch in May 2023</w:t>
            </w:r>
          </w:p>
          <w:p w14:paraId="7DE8782E" w14:textId="589D97E7" w:rsidR="00E363CE" w:rsidRPr="00D14281" w:rsidRDefault="00E363CE" w:rsidP="00345280">
            <w:pPr>
              <w:pStyle w:val="ListParagraph"/>
              <w:numPr>
                <w:ilvl w:val="0"/>
                <w:numId w:val="37"/>
              </w:numPr>
              <w:ind w:left="571"/>
              <w:rPr>
                <w:sz w:val="20"/>
                <w:szCs w:val="20"/>
              </w:rPr>
            </w:pPr>
            <w:r w:rsidRPr="00D14281">
              <w:rPr>
                <w:sz w:val="20"/>
                <w:szCs w:val="20"/>
              </w:rPr>
              <w:t xml:space="preserve">Recommendations to Cabinet member to develop engagement elements during </w:t>
            </w:r>
            <w:proofErr w:type="spellStart"/>
            <w:r w:rsidRPr="00D14281">
              <w:rPr>
                <w:sz w:val="20"/>
                <w:szCs w:val="20"/>
              </w:rPr>
              <w:t>Qtr</w:t>
            </w:r>
            <w:proofErr w:type="spellEnd"/>
            <w:r w:rsidRPr="00D14281">
              <w:rPr>
                <w:sz w:val="20"/>
                <w:szCs w:val="20"/>
              </w:rPr>
              <w:t xml:space="preserve"> 2</w:t>
            </w:r>
          </w:p>
        </w:tc>
        <w:tc>
          <w:tcPr>
            <w:tcW w:w="2263" w:type="dxa"/>
            <w:tcBorders>
              <w:top w:val="single" w:sz="4" w:space="0" w:color="auto"/>
              <w:left w:val="single" w:sz="4" w:space="0" w:color="auto"/>
              <w:bottom w:val="single" w:sz="4" w:space="0" w:color="auto"/>
              <w:right w:val="single" w:sz="4" w:space="0" w:color="auto"/>
            </w:tcBorders>
          </w:tcPr>
          <w:p w14:paraId="5A578920" w14:textId="793F1C4B" w:rsidR="00C91B52" w:rsidRPr="00D14281" w:rsidRDefault="00C91B52" w:rsidP="00831E00">
            <w:pPr>
              <w:pStyle w:val="ListParagraph"/>
              <w:numPr>
                <w:ilvl w:val="0"/>
                <w:numId w:val="36"/>
              </w:numPr>
              <w:ind w:left="420"/>
              <w:rPr>
                <w:sz w:val="20"/>
                <w:szCs w:val="20"/>
              </w:rPr>
            </w:pPr>
            <w:r w:rsidRPr="00D14281">
              <w:rPr>
                <w:sz w:val="20"/>
                <w:szCs w:val="20"/>
              </w:rPr>
              <w:t xml:space="preserve">Launch in </w:t>
            </w:r>
            <w:proofErr w:type="spellStart"/>
            <w:r w:rsidRPr="00D14281">
              <w:rPr>
                <w:sz w:val="20"/>
                <w:szCs w:val="20"/>
              </w:rPr>
              <w:t>Qtr</w:t>
            </w:r>
            <w:proofErr w:type="spellEnd"/>
            <w:r w:rsidRPr="00D14281">
              <w:rPr>
                <w:sz w:val="20"/>
                <w:szCs w:val="20"/>
              </w:rPr>
              <w:t xml:space="preserve"> 1 23/24</w:t>
            </w:r>
          </w:p>
        </w:tc>
        <w:tc>
          <w:tcPr>
            <w:tcW w:w="1276" w:type="dxa"/>
            <w:tcBorders>
              <w:top w:val="single" w:sz="4" w:space="0" w:color="auto"/>
              <w:left w:val="single" w:sz="4" w:space="0" w:color="auto"/>
              <w:bottom w:val="single" w:sz="4" w:space="0" w:color="auto"/>
              <w:right w:val="single" w:sz="4" w:space="0" w:color="auto"/>
            </w:tcBorders>
            <w:vAlign w:val="center"/>
          </w:tcPr>
          <w:p w14:paraId="6B3479BF" w14:textId="20B89465" w:rsidR="00C91B52" w:rsidRPr="00D14281" w:rsidRDefault="00E363CE" w:rsidP="00C80FA2">
            <w:pPr>
              <w:rPr>
                <w:sz w:val="20"/>
                <w:szCs w:val="20"/>
              </w:rPr>
            </w:pPr>
            <w:r w:rsidRPr="00D14281">
              <w:rPr>
                <w:sz w:val="20"/>
                <w:szCs w:val="20"/>
              </w:rPr>
              <w:t>Both</w:t>
            </w:r>
          </w:p>
        </w:tc>
      </w:tr>
      <w:tr w:rsidR="002C6C2B" w:rsidRPr="00D14281" w14:paraId="7C9F3882" w14:textId="77777777" w:rsidTr="0003084F">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PrEx>
        <w:trPr>
          <w:gridAfter w:val="1"/>
          <w:wAfter w:w="8" w:type="dxa"/>
          <w:trHeight w:val="300"/>
        </w:trPr>
        <w:tc>
          <w:tcPr>
            <w:tcW w:w="859" w:type="dxa"/>
            <w:gridSpan w:val="2"/>
            <w:tcBorders>
              <w:top w:val="single" w:sz="4" w:space="0" w:color="auto"/>
              <w:left w:val="single" w:sz="4" w:space="0" w:color="auto"/>
              <w:bottom w:val="single" w:sz="4" w:space="0" w:color="auto"/>
              <w:right w:val="single" w:sz="4" w:space="0" w:color="auto"/>
            </w:tcBorders>
            <w:vAlign w:val="center"/>
          </w:tcPr>
          <w:p w14:paraId="75EF738B" w14:textId="74170542" w:rsidR="002C6C2B" w:rsidRPr="00D14281" w:rsidRDefault="002C6C2B" w:rsidP="00EE62FD">
            <w:pPr>
              <w:jc w:val="center"/>
              <w:rPr>
                <w:sz w:val="20"/>
                <w:szCs w:val="20"/>
              </w:rPr>
            </w:pPr>
            <w:r w:rsidRPr="00D14281">
              <w:rPr>
                <w:sz w:val="20"/>
                <w:szCs w:val="20"/>
              </w:rPr>
              <w:t>13</w:t>
            </w:r>
          </w:p>
        </w:tc>
        <w:tc>
          <w:tcPr>
            <w:tcW w:w="1839" w:type="dxa"/>
            <w:tcBorders>
              <w:top w:val="single" w:sz="4" w:space="0" w:color="auto"/>
              <w:left w:val="single" w:sz="4" w:space="0" w:color="auto"/>
              <w:bottom w:val="single" w:sz="4" w:space="0" w:color="auto"/>
              <w:right w:val="single" w:sz="4" w:space="0" w:color="auto"/>
            </w:tcBorders>
          </w:tcPr>
          <w:p w14:paraId="7E309613" w14:textId="38D62826" w:rsidR="002C6C2B" w:rsidRPr="00D14281" w:rsidRDefault="002C6C2B" w:rsidP="00F27C5E">
            <w:pPr>
              <w:pStyle w:val="ListParagraph"/>
              <w:numPr>
                <w:ilvl w:val="0"/>
                <w:numId w:val="35"/>
              </w:numPr>
              <w:ind w:left="567" w:right="-13" w:hanging="425"/>
              <w:rPr>
                <w:sz w:val="20"/>
                <w:szCs w:val="20"/>
              </w:rPr>
            </w:pPr>
            <w:r w:rsidRPr="00D14281">
              <w:rPr>
                <w:sz w:val="20"/>
                <w:szCs w:val="20"/>
              </w:rPr>
              <w:t>Maximising recycling</w:t>
            </w:r>
          </w:p>
        </w:tc>
        <w:tc>
          <w:tcPr>
            <w:tcW w:w="2276" w:type="dxa"/>
            <w:tcBorders>
              <w:top w:val="single" w:sz="4" w:space="0" w:color="auto"/>
              <w:left w:val="single" w:sz="4" w:space="0" w:color="auto"/>
              <w:bottom w:val="single" w:sz="4" w:space="0" w:color="auto"/>
              <w:right w:val="single" w:sz="4" w:space="0" w:color="auto"/>
            </w:tcBorders>
          </w:tcPr>
          <w:p w14:paraId="28FA5D66" w14:textId="6A26AF44" w:rsidR="002C6C2B" w:rsidRPr="00D14281" w:rsidRDefault="002C6C2B" w:rsidP="00C80FA2">
            <w:pPr>
              <w:rPr>
                <w:sz w:val="20"/>
                <w:szCs w:val="20"/>
              </w:rPr>
            </w:pPr>
            <w:r w:rsidRPr="00D14281">
              <w:rPr>
                <w:sz w:val="20"/>
                <w:szCs w:val="20"/>
              </w:rPr>
              <w:t>Increased recycling of commercial waste</w:t>
            </w:r>
          </w:p>
        </w:tc>
        <w:tc>
          <w:tcPr>
            <w:tcW w:w="9917" w:type="dxa"/>
            <w:tcBorders>
              <w:top w:val="single" w:sz="4" w:space="0" w:color="auto"/>
              <w:left w:val="single" w:sz="4" w:space="0" w:color="auto"/>
              <w:bottom w:val="single" w:sz="4" w:space="0" w:color="auto"/>
              <w:right w:val="single" w:sz="4" w:space="0" w:color="auto"/>
            </w:tcBorders>
          </w:tcPr>
          <w:p w14:paraId="1B4D70CC" w14:textId="77777777" w:rsidR="002C6C2B" w:rsidRPr="00D14281" w:rsidRDefault="002C6C2B" w:rsidP="00C80FA2">
            <w:pPr>
              <w:rPr>
                <w:sz w:val="20"/>
                <w:szCs w:val="20"/>
              </w:rPr>
            </w:pPr>
            <w:r w:rsidRPr="00D14281">
              <w:rPr>
                <w:sz w:val="20"/>
                <w:szCs w:val="20"/>
              </w:rPr>
              <w:t>Reviews of existing services</w:t>
            </w:r>
          </w:p>
          <w:p w14:paraId="5395D3EF" w14:textId="658F10BF" w:rsidR="002C6C2B" w:rsidRPr="00D14281" w:rsidRDefault="002C6C2B" w:rsidP="00C80FA2">
            <w:pPr>
              <w:pStyle w:val="ListParagraph"/>
              <w:numPr>
                <w:ilvl w:val="0"/>
                <w:numId w:val="8"/>
              </w:numPr>
              <w:rPr>
                <w:sz w:val="20"/>
                <w:szCs w:val="20"/>
              </w:rPr>
            </w:pPr>
            <w:r w:rsidRPr="00D14281">
              <w:rPr>
                <w:sz w:val="20"/>
                <w:szCs w:val="20"/>
              </w:rPr>
              <w:t>Review of markets and similar collections to require improved separation of materials for collection.  This will particularly affect markets where recent checks of mixed general waste indicate higher levels of food and cardboard that should be separated for collection.</w:t>
            </w:r>
          </w:p>
          <w:p w14:paraId="3C826E9E" w14:textId="2F93BCF9" w:rsidR="002C6C2B" w:rsidRPr="00D14281" w:rsidRDefault="002C6C2B" w:rsidP="00C80FA2">
            <w:pPr>
              <w:pStyle w:val="ListParagraph"/>
              <w:numPr>
                <w:ilvl w:val="0"/>
                <w:numId w:val="8"/>
              </w:numPr>
              <w:rPr>
                <w:sz w:val="20"/>
                <w:szCs w:val="20"/>
              </w:rPr>
            </w:pPr>
            <w:r w:rsidRPr="00D14281">
              <w:rPr>
                <w:sz w:val="20"/>
                <w:szCs w:val="20"/>
              </w:rPr>
              <w:t>Increased focus on added recycling</w:t>
            </w:r>
            <w:r w:rsidR="007F1910" w:rsidRPr="00D14281">
              <w:rPr>
                <w:sz w:val="20"/>
                <w:szCs w:val="20"/>
              </w:rPr>
              <w:t xml:space="preserve"> collection</w:t>
            </w:r>
            <w:r w:rsidR="00221816" w:rsidRPr="00D14281">
              <w:rPr>
                <w:sz w:val="20"/>
                <w:szCs w:val="20"/>
              </w:rPr>
              <w:t>s</w:t>
            </w:r>
            <w:r w:rsidR="007F1910" w:rsidRPr="00D14281">
              <w:rPr>
                <w:sz w:val="20"/>
                <w:szCs w:val="20"/>
              </w:rPr>
              <w:t xml:space="preserve"> during sales process, and regular reviews to ensure all collections include a balance of refuse and recycling </w:t>
            </w:r>
            <w:proofErr w:type="gramStart"/>
            <w:r w:rsidR="007F1910" w:rsidRPr="00D14281">
              <w:rPr>
                <w:sz w:val="20"/>
                <w:szCs w:val="20"/>
              </w:rPr>
              <w:t>services</w:t>
            </w:r>
            <w:proofErr w:type="gramEnd"/>
          </w:p>
          <w:p w14:paraId="27DDEDB2" w14:textId="021A2C20" w:rsidR="002C6C2B" w:rsidRPr="00D14281" w:rsidRDefault="002C6C2B" w:rsidP="00650DA9">
            <w:pPr>
              <w:pStyle w:val="ListParagraph"/>
              <w:numPr>
                <w:ilvl w:val="0"/>
                <w:numId w:val="8"/>
              </w:numPr>
              <w:rPr>
                <w:sz w:val="20"/>
                <w:szCs w:val="20"/>
              </w:rPr>
            </w:pPr>
            <w:r w:rsidRPr="00D14281">
              <w:rPr>
                <w:sz w:val="20"/>
                <w:szCs w:val="20"/>
              </w:rPr>
              <w:lastRenderedPageBreak/>
              <w:t xml:space="preserve">Higher focus on improving efficiency of collection of </w:t>
            </w:r>
            <w:r w:rsidR="007F1910" w:rsidRPr="00D14281">
              <w:rPr>
                <w:sz w:val="20"/>
                <w:szCs w:val="20"/>
              </w:rPr>
              <w:t xml:space="preserve">recyclable </w:t>
            </w:r>
            <w:r w:rsidRPr="00D14281">
              <w:rPr>
                <w:sz w:val="20"/>
                <w:szCs w:val="20"/>
              </w:rPr>
              <w:t>trade waste</w:t>
            </w:r>
            <w:r w:rsidR="007F1910" w:rsidRPr="00D14281">
              <w:rPr>
                <w:sz w:val="20"/>
                <w:szCs w:val="20"/>
              </w:rPr>
              <w:t xml:space="preserve"> (</w:t>
            </w:r>
            <w:r w:rsidRPr="00D14281">
              <w:rPr>
                <w:sz w:val="20"/>
                <w:szCs w:val="20"/>
              </w:rPr>
              <w:t>especially bagged waste</w:t>
            </w:r>
            <w:r w:rsidR="007F1910" w:rsidRPr="00D14281">
              <w:rPr>
                <w:sz w:val="20"/>
                <w:szCs w:val="20"/>
              </w:rPr>
              <w:t>)</w:t>
            </w:r>
            <w:r w:rsidRPr="00D14281">
              <w:rPr>
                <w:sz w:val="20"/>
                <w:szCs w:val="20"/>
              </w:rPr>
              <w:t xml:space="preserve"> by street cleaning crews</w:t>
            </w:r>
            <w:r w:rsidR="007F1910" w:rsidRPr="00D14281">
              <w:rPr>
                <w:sz w:val="20"/>
                <w:szCs w:val="20"/>
              </w:rPr>
              <w:t xml:space="preserve"> – there is a risk that some may be lost in mixed loads</w:t>
            </w:r>
            <w:r w:rsidR="00AC636F" w:rsidRPr="00D14281">
              <w:rPr>
                <w:sz w:val="20"/>
                <w:szCs w:val="20"/>
              </w:rPr>
              <w:t xml:space="preserve"> at present, which could be more effectively diverted.</w:t>
            </w:r>
          </w:p>
        </w:tc>
        <w:tc>
          <w:tcPr>
            <w:tcW w:w="4113" w:type="dxa"/>
            <w:tcBorders>
              <w:top w:val="single" w:sz="4" w:space="0" w:color="auto"/>
              <w:left w:val="single" w:sz="4" w:space="0" w:color="auto"/>
              <w:bottom w:val="single" w:sz="4" w:space="0" w:color="auto"/>
              <w:right w:val="single" w:sz="4" w:space="0" w:color="auto"/>
            </w:tcBorders>
          </w:tcPr>
          <w:p w14:paraId="07F47EC3" w14:textId="71A07DC6" w:rsidR="002C6C2B" w:rsidRPr="00D14281" w:rsidRDefault="002C6C2B" w:rsidP="00345280">
            <w:pPr>
              <w:pStyle w:val="ListParagraph"/>
              <w:numPr>
                <w:ilvl w:val="0"/>
                <w:numId w:val="37"/>
              </w:numPr>
              <w:ind w:left="571"/>
              <w:rPr>
                <w:sz w:val="20"/>
                <w:szCs w:val="20"/>
              </w:rPr>
            </w:pPr>
            <w:r w:rsidRPr="00D14281">
              <w:rPr>
                <w:sz w:val="20"/>
                <w:szCs w:val="20"/>
              </w:rPr>
              <w:lastRenderedPageBreak/>
              <w:t xml:space="preserve">Expected to divert roughly </w:t>
            </w:r>
            <w:r w:rsidR="00221816" w:rsidRPr="00D14281">
              <w:rPr>
                <w:sz w:val="20"/>
                <w:szCs w:val="20"/>
              </w:rPr>
              <w:t>2</w:t>
            </w:r>
            <w:r w:rsidRPr="00D14281">
              <w:rPr>
                <w:sz w:val="20"/>
                <w:szCs w:val="20"/>
              </w:rPr>
              <w:t xml:space="preserve">00 tonnes of additional food waste and </w:t>
            </w:r>
            <w:proofErr w:type="spellStart"/>
            <w:r w:rsidRPr="00D14281">
              <w:rPr>
                <w:sz w:val="20"/>
                <w:szCs w:val="20"/>
              </w:rPr>
              <w:t>recyclates</w:t>
            </w:r>
            <w:proofErr w:type="spellEnd"/>
            <w:r w:rsidRPr="00D14281">
              <w:rPr>
                <w:sz w:val="20"/>
                <w:szCs w:val="20"/>
              </w:rPr>
              <w:t xml:space="preserve"> during 2023/24, and maintain this thereafter</w:t>
            </w:r>
            <w:r w:rsidR="00221816" w:rsidRPr="00D14281">
              <w:rPr>
                <w:sz w:val="20"/>
                <w:szCs w:val="20"/>
              </w:rPr>
              <w:t>.</w:t>
            </w:r>
          </w:p>
        </w:tc>
        <w:tc>
          <w:tcPr>
            <w:tcW w:w="2263" w:type="dxa"/>
            <w:tcBorders>
              <w:top w:val="single" w:sz="4" w:space="0" w:color="auto"/>
              <w:left w:val="single" w:sz="4" w:space="0" w:color="auto"/>
              <w:bottom w:val="single" w:sz="4" w:space="0" w:color="auto"/>
              <w:right w:val="single" w:sz="4" w:space="0" w:color="auto"/>
            </w:tcBorders>
          </w:tcPr>
          <w:p w14:paraId="49AFC20D" w14:textId="6F8049F7" w:rsidR="002C6C2B" w:rsidRPr="00D14281" w:rsidRDefault="002C6C2B" w:rsidP="00831E00">
            <w:pPr>
              <w:pStyle w:val="ListParagraph"/>
              <w:numPr>
                <w:ilvl w:val="0"/>
                <w:numId w:val="36"/>
              </w:numPr>
              <w:ind w:left="420"/>
              <w:rPr>
                <w:sz w:val="20"/>
                <w:szCs w:val="20"/>
              </w:rPr>
            </w:pPr>
            <w:r w:rsidRPr="00D14281">
              <w:rPr>
                <w:sz w:val="20"/>
                <w:szCs w:val="20"/>
              </w:rPr>
              <w:t>Imp</w:t>
            </w:r>
            <w:r w:rsidR="007F1910" w:rsidRPr="00D14281">
              <w:rPr>
                <w:sz w:val="20"/>
                <w:szCs w:val="20"/>
              </w:rPr>
              <w:t>l</w:t>
            </w:r>
            <w:r w:rsidRPr="00D14281">
              <w:rPr>
                <w:sz w:val="20"/>
                <w:szCs w:val="20"/>
              </w:rPr>
              <w:t>ementing improved coll</w:t>
            </w:r>
            <w:r w:rsidR="007F1910" w:rsidRPr="00D14281">
              <w:rPr>
                <w:sz w:val="20"/>
                <w:szCs w:val="20"/>
              </w:rPr>
              <w:t>e</w:t>
            </w:r>
            <w:r w:rsidRPr="00D14281">
              <w:rPr>
                <w:sz w:val="20"/>
                <w:szCs w:val="20"/>
              </w:rPr>
              <w:t xml:space="preserve">ctions in </w:t>
            </w:r>
            <w:proofErr w:type="spellStart"/>
            <w:r w:rsidRPr="00D14281">
              <w:rPr>
                <w:sz w:val="20"/>
                <w:szCs w:val="20"/>
              </w:rPr>
              <w:t>Qtr</w:t>
            </w:r>
            <w:proofErr w:type="spellEnd"/>
            <w:r w:rsidRPr="00D14281">
              <w:rPr>
                <w:sz w:val="20"/>
                <w:szCs w:val="20"/>
              </w:rPr>
              <w:t xml:space="preserve"> 2 of 2023/24</w:t>
            </w:r>
          </w:p>
        </w:tc>
        <w:tc>
          <w:tcPr>
            <w:tcW w:w="1276" w:type="dxa"/>
            <w:tcBorders>
              <w:top w:val="single" w:sz="4" w:space="0" w:color="auto"/>
              <w:left w:val="single" w:sz="4" w:space="0" w:color="auto"/>
              <w:bottom w:val="single" w:sz="4" w:space="0" w:color="auto"/>
              <w:right w:val="single" w:sz="4" w:space="0" w:color="auto"/>
            </w:tcBorders>
            <w:vAlign w:val="center"/>
          </w:tcPr>
          <w:p w14:paraId="76B443F0" w14:textId="6CB34C75" w:rsidR="002C6C2B" w:rsidRPr="00D14281" w:rsidRDefault="002C6C2B" w:rsidP="00C80FA2">
            <w:pPr>
              <w:rPr>
                <w:sz w:val="20"/>
                <w:szCs w:val="20"/>
              </w:rPr>
            </w:pPr>
            <w:r w:rsidRPr="00D14281">
              <w:rPr>
                <w:sz w:val="20"/>
                <w:szCs w:val="20"/>
              </w:rPr>
              <w:t>Both</w:t>
            </w:r>
          </w:p>
        </w:tc>
      </w:tr>
      <w:tr w:rsidR="00591B2C" w:rsidRPr="00D14281" w14:paraId="3A7C5F37" w14:textId="77777777" w:rsidTr="0003084F">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PrEx>
        <w:trPr>
          <w:gridAfter w:val="1"/>
          <w:wAfter w:w="8" w:type="dxa"/>
          <w:trHeight w:val="300"/>
        </w:trPr>
        <w:tc>
          <w:tcPr>
            <w:tcW w:w="859" w:type="dxa"/>
            <w:gridSpan w:val="2"/>
            <w:tcBorders>
              <w:top w:val="single" w:sz="4" w:space="0" w:color="auto"/>
              <w:left w:val="single" w:sz="4" w:space="0" w:color="auto"/>
              <w:bottom w:val="single" w:sz="4" w:space="0" w:color="auto"/>
              <w:right w:val="single" w:sz="4" w:space="0" w:color="auto"/>
            </w:tcBorders>
            <w:vAlign w:val="center"/>
          </w:tcPr>
          <w:p w14:paraId="55E8589B" w14:textId="33B2BFD3" w:rsidR="00591B2C" w:rsidRPr="00D14281" w:rsidRDefault="00591B2C" w:rsidP="00EE62FD">
            <w:pPr>
              <w:jc w:val="center"/>
              <w:rPr>
                <w:sz w:val="20"/>
                <w:szCs w:val="20"/>
              </w:rPr>
            </w:pPr>
            <w:r w:rsidRPr="00D14281">
              <w:rPr>
                <w:sz w:val="20"/>
                <w:szCs w:val="20"/>
              </w:rPr>
              <w:t>14</w:t>
            </w:r>
          </w:p>
        </w:tc>
        <w:tc>
          <w:tcPr>
            <w:tcW w:w="1839" w:type="dxa"/>
            <w:tcBorders>
              <w:top w:val="single" w:sz="4" w:space="0" w:color="auto"/>
              <w:left w:val="single" w:sz="4" w:space="0" w:color="auto"/>
              <w:bottom w:val="single" w:sz="4" w:space="0" w:color="auto"/>
              <w:right w:val="single" w:sz="4" w:space="0" w:color="auto"/>
            </w:tcBorders>
          </w:tcPr>
          <w:p w14:paraId="4D9C0FAB" w14:textId="69344B0C" w:rsidR="00591B2C" w:rsidRPr="00D14281" w:rsidRDefault="00591B2C" w:rsidP="00F27C5E">
            <w:pPr>
              <w:pStyle w:val="ListParagraph"/>
              <w:numPr>
                <w:ilvl w:val="0"/>
                <w:numId w:val="35"/>
              </w:numPr>
              <w:ind w:left="567" w:right="-13" w:hanging="425"/>
              <w:rPr>
                <w:sz w:val="20"/>
                <w:szCs w:val="20"/>
              </w:rPr>
            </w:pPr>
            <w:r w:rsidRPr="00D14281">
              <w:rPr>
                <w:sz w:val="20"/>
                <w:szCs w:val="20"/>
              </w:rPr>
              <w:t>Waste Reduction</w:t>
            </w:r>
          </w:p>
        </w:tc>
        <w:tc>
          <w:tcPr>
            <w:tcW w:w="2276" w:type="dxa"/>
            <w:tcBorders>
              <w:top w:val="single" w:sz="4" w:space="0" w:color="auto"/>
              <w:left w:val="single" w:sz="4" w:space="0" w:color="auto"/>
              <w:bottom w:val="single" w:sz="4" w:space="0" w:color="auto"/>
              <w:right w:val="single" w:sz="4" w:space="0" w:color="auto"/>
            </w:tcBorders>
          </w:tcPr>
          <w:p w14:paraId="7711F965" w14:textId="252F784C" w:rsidR="00591B2C" w:rsidRPr="00D14281" w:rsidRDefault="00591B2C" w:rsidP="00C80FA2">
            <w:pPr>
              <w:rPr>
                <w:sz w:val="20"/>
                <w:szCs w:val="20"/>
              </w:rPr>
            </w:pPr>
            <w:r w:rsidRPr="00D14281">
              <w:rPr>
                <w:sz w:val="20"/>
                <w:szCs w:val="20"/>
              </w:rPr>
              <w:t>Climate Emergency Action Plan</w:t>
            </w:r>
          </w:p>
        </w:tc>
        <w:tc>
          <w:tcPr>
            <w:tcW w:w="9917" w:type="dxa"/>
            <w:tcBorders>
              <w:top w:val="single" w:sz="4" w:space="0" w:color="auto"/>
              <w:left w:val="single" w:sz="4" w:space="0" w:color="auto"/>
              <w:bottom w:val="single" w:sz="4" w:space="0" w:color="auto"/>
              <w:right w:val="single" w:sz="4" w:space="0" w:color="auto"/>
            </w:tcBorders>
          </w:tcPr>
          <w:p w14:paraId="016254FD" w14:textId="7CE9CB2C" w:rsidR="00DB185F" w:rsidRPr="00D14281" w:rsidRDefault="00DB185F" w:rsidP="00C80FA2">
            <w:pPr>
              <w:rPr>
                <w:sz w:val="20"/>
                <w:szCs w:val="20"/>
              </w:rPr>
            </w:pPr>
            <w:r w:rsidRPr="00D14281">
              <w:rPr>
                <w:sz w:val="20"/>
                <w:szCs w:val="20"/>
              </w:rPr>
              <w:t>The Climate emergency Action Plan includes a wide range of actions to achieve carbon reductions – the indicative list below includes those which are expected to have an impact on waste production and management in Southwark and which therefore fall within the scope of this RRP:</w:t>
            </w:r>
          </w:p>
          <w:p w14:paraId="365AB6AA" w14:textId="0AC9F901" w:rsidR="00591B2C" w:rsidRPr="00D14281" w:rsidRDefault="00591B2C" w:rsidP="00C80FA2">
            <w:pPr>
              <w:pStyle w:val="ListParagraph"/>
              <w:numPr>
                <w:ilvl w:val="0"/>
                <w:numId w:val="8"/>
              </w:numPr>
              <w:rPr>
                <w:sz w:val="20"/>
                <w:szCs w:val="20"/>
              </w:rPr>
            </w:pPr>
            <w:r w:rsidRPr="00D14281">
              <w:rPr>
                <w:sz w:val="20"/>
                <w:szCs w:val="20"/>
              </w:rPr>
              <w:t xml:space="preserve">Continued promotion of existing </w:t>
            </w:r>
            <w:hyperlink r:id="rId17" w:history="1">
              <w:r w:rsidRPr="00D14281">
                <w:rPr>
                  <w:rStyle w:val="Hyperlink"/>
                  <w:sz w:val="20"/>
                  <w:szCs w:val="20"/>
                </w:rPr>
                <w:t>Library of Things</w:t>
              </w:r>
            </w:hyperlink>
            <w:r w:rsidRPr="00D14281">
              <w:rPr>
                <w:sz w:val="20"/>
                <w:szCs w:val="20"/>
              </w:rPr>
              <w:t xml:space="preserve"> to promote reduce consumption of high impact items such as WEEE, with future waste reduction impacts.</w:t>
            </w:r>
          </w:p>
          <w:p w14:paraId="0C8135B7" w14:textId="77777777" w:rsidR="00591B2C" w:rsidRPr="00D14281" w:rsidRDefault="00591B2C" w:rsidP="00C80FA2">
            <w:pPr>
              <w:pStyle w:val="ListParagraph"/>
              <w:numPr>
                <w:ilvl w:val="0"/>
                <w:numId w:val="8"/>
              </w:numPr>
              <w:rPr>
                <w:sz w:val="20"/>
                <w:szCs w:val="20"/>
              </w:rPr>
            </w:pPr>
            <w:r w:rsidRPr="00D14281">
              <w:rPr>
                <w:sz w:val="20"/>
                <w:szCs w:val="20"/>
              </w:rPr>
              <w:t xml:space="preserve">Explore options for small scale commercial collections using cargo bikes for collection to </w:t>
            </w:r>
            <w:proofErr w:type="gramStart"/>
            <w:r w:rsidRPr="00D14281">
              <w:rPr>
                <w:sz w:val="20"/>
                <w:szCs w:val="20"/>
              </w:rPr>
              <w:t>localised</w:t>
            </w:r>
            <w:proofErr w:type="gramEnd"/>
            <w:r w:rsidRPr="00D14281">
              <w:rPr>
                <w:sz w:val="20"/>
                <w:szCs w:val="20"/>
              </w:rPr>
              <w:t xml:space="preserve"> aggregation points – </w:t>
            </w:r>
            <w:proofErr w:type="spellStart"/>
            <w:r w:rsidRPr="00D14281">
              <w:rPr>
                <w:sz w:val="20"/>
                <w:szCs w:val="20"/>
              </w:rPr>
              <w:t>eg</w:t>
            </w:r>
            <w:proofErr w:type="spellEnd"/>
            <w:r w:rsidRPr="00D14281">
              <w:rPr>
                <w:sz w:val="20"/>
                <w:szCs w:val="20"/>
              </w:rPr>
              <w:t xml:space="preserve"> in Business Improvement Districts &amp; high street areas.</w:t>
            </w:r>
          </w:p>
          <w:p w14:paraId="5147CC9C" w14:textId="77777777" w:rsidR="00591B2C" w:rsidRPr="00D14281" w:rsidRDefault="00591B2C" w:rsidP="00C80FA2">
            <w:pPr>
              <w:pStyle w:val="ListParagraph"/>
              <w:numPr>
                <w:ilvl w:val="0"/>
                <w:numId w:val="8"/>
              </w:numPr>
              <w:rPr>
                <w:sz w:val="20"/>
                <w:szCs w:val="20"/>
              </w:rPr>
            </w:pPr>
            <w:r w:rsidRPr="00D14281">
              <w:rPr>
                <w:sz w:val="20"/>
                <w:szCs w:val="20"/>
              </w:rPr>
              <w:t>Continue to promote usage of public drinking fountains and explore options for further expansion of current network to promote reduction in single use bottles.</w:t>
            </w:r>
          </w:p>
          <w:p w14:paraId="07999593" w14:textId="7B0F089A" w:rsidR="00DB185F" w:rsidRPr="00D14281" w:rsidRDefault="00DB185F" w:rsidP="00C80FA2">
            <w:pPr>
              <w:pStyle w:val="ListParagraph"/>
              <w:numPr>
                <w:ilvl w:val="0"/>
                <w:numId w:val="8"/>
              </w:numPr>
              <w:rPr>
                <w:sz w:val="20"/>
                <w:szCs w:val="20"/>
              </w:rPr>
            </w:pPr>
            <w:r w:rsidRPr="00D14281">
              <w:rPr>
                <w:sz w:val="20"/>
                <w:szCs w:val="20"/>
              </w:rPr>
              <w:t>Promote healthy diets, including reduction of meat and dairy consumption, and participate in Pan London food waste campaign to encourage reduction in food waste production.</w:t>
            </w:r>
          </w:p>
        </w:tc>
        <w:tc>
          <w:tcPr>
            <w:tcW w:w="4113" w:type="dxa"/>
            <w:tcBorders>
              <w:top w:val="single" w:sz="4" w:space="0" w:color="auto"/>
              <w:left w:val="single" w:sz="4" w:space="0" w:color="auto"/>
              <w:bottom w:val="single" w:sz="4" w:space="0" w:color="auto"/>
              <w:right w:val="single" w:sz="4" w:space="0" w:color="auto"/>
            </w:tcBorders>
          </w:tcPr>
          <w:p w14:paraId="08498F4C" w14:textId="77777777" w:rsidR="00591B2C" w:rsidRPr="00D14281" w:rsidRDefault="00DB185F" w:rsidP="00345280">
            <w:pPr>
              <w:pStyle w:val="ListParagraph"/>
              <w:numPr>
                <w:ilvl w:val="0"/>
                <w:numId w:val="37"/>
              </w:numPr>
              <w:ind w:left="571"/>
              <w:rPr>
                <w:sz w:val="20"/>
                <w:szCs w:val="20"/>
              </w:rPr>
            </w:pPr>
            <w:r w:rsidRPr="00D14281">
              <w:rPr>
                <w:sz w:val="20"/>
                <w:szCs w:val="20"/>
              </w:rPr>
              <w:t>Delivery of a Southwark food strategy to promote sustainable procurement in catering operations, healthy eating and donation  of usable food to charitable sector.</w:t>
            </w:r>
          </w:p>
          <w:p w14:paraId="1D642F4F" w14:textId="77777777" w:rsidR="00F716F6" w:rsidRPr="00D14281" w:rsidRDefault="00F716F6" w:rsidP="00345280">
            <w:pPr>
              <w:pStyle w:val="ListParagraph"/>
              <w:numPr>
                <w:ilvl w:val="0"/>
                <w:numId w:val="37"/>
              </w:numPr>
              <w:ind w:left="571"/>
              <w:rPr>
                <w:sz w:val="20"/>
                <w:szCs w:val="20"/>
              </w:rPr>
            </w:pPr>
            <w:r w:rsidRPr="00D14281">
              <w:rPr>
                <w:sz w:val="20"/>
                <w:szCs w:val="20"/>
              </w:rPr>
              <w:t>Review of business case for expansion of public drinking fountains, and considered in line with Streets for People Strategy.</w:t>
            </w:r>
          </w:p>
          <w:p w14:paraId="2A0BE1E0" w14:textId="70FB6712" w:rsidR="00F716F6" w:rsidRPr="00D14281" w:rsidRDefault="00F716F6" w:rsidP="00345280">
            <w:pPr>
              <w:pStyle w:val="ListParagraph"/>
              <w:numPr>
                <w:ilvl w:val="0"/>
                <w:numId w:val="37"/>
              </w:numPr>
              <w:ind w:left="571"/>
              <w:rPr>
                <w:sz w:val="20"/>
                <w:szCs w:val="20"/>
              </w:rPr>
            </w:pPr>
            <w:r w:rsidRPr="00D14281">
              <w:rPr>
                <w:sz w:val="20"/>
                <w:szCs w:val="20"/>
              </w:rPr>
              <w:t>Seek to develop pilot aggregation point for localised commercial waste collections using cargo bikes or similar.</w:t>
            </w:r>
          </w:p>
        </w:tc>
        <w:tc>
          <w:tcPr>
            <w:tcW w:w="2263" w:type="dxa"/>
            <w:tcBorders>
              <w:top w:val="single" w:sz="4" w:space="0" w:color="auto"/>
              <w:left w:val="single" w:sz="4" w:space="0" w:color="auto"/>
              <w:bottom w:val="single" w:sz="4" w:space="0" w:color="auto"/>
              <w:right w:val="single" w:sz="4" w:space="0" w:color="auto"/>
            </w:tcBorders>
          </w:tcPr>
          <w:p w14:paraId="24E50E11" w14:textId="1DAFBE86" w:rsidR="00591B2C" w:rsidRPr="00D14281" w:rsidRDefault="00591B2C" w:rsidP="00831E00">
            <w:pPr>
              <w:pStyle w:val="ListParagraph"/>
              <w:numPr>
                <w:ilvl w:val="0"/>
                <w:numId w:val="36"/>
              </w:numPr>
              <w:ind w:left="420"/>
              <w:rPr>
                <w:sz w:val="20"/>
                <w:szCs w:val="20"/>
              </w:rPr>
            </w:pPr>
            <w:r w:rsidRPr="00D14281">
              <w:rPr>
                <w:sz w:val="20"/>
                <w:szCs w:val="20"/>
              </w:rPr>
              <w:t>During</w:t>
            </w:r>
            <w:r w:rsidR="00DB185F" w:rsidRPr="00D14281">
              <w:rPr>
                <w:sz w:val="20"/>
                <w:szCs w:val="20"/>
              </w:rPr>
              <w:t xml:space="preserve"> 2023/24</w:t>
            </w:r>
          </w:p>
        </w:tc>
        <w:tc>
          <w:tcPr>
            <w:tcW w:w="1276" w:type="dxa"/>
            <w:tcBorders>
              <w:top w:val="single" w:sz="4" w:space="0" w:color="auto"/>
              <w:left w:val="single" w:sz="4" w:space="0" w:color="auto"/>
              <w:bottom w:val="single" w:sz="4" w:space="0" w:color="auto"/>
              <w:right w:val="single" w:sz="4" w:space="0" w:color="auto"/>
            </w:tcBorders>
            <w:vAlign w:val="center"/>
          </w:tcPr>
          <w:p w14:paraId="025964CB" w14:textId="62CAD625" w:rsidR="00591B2C" w:rsidRPr="00D14281" w:rsidRDefault="00591B2C" w:rsidP="00C80FA2">
            <w:pPr>
              <w:rPr>
                <w:sz w:val="20"/>
                <w:szCs w:val="20"/>
              </w:rPr>
            </w:pPr>
            <w:r w:rsidRPr="00D14281">
              <w:rPr>
                <w:sz w:val="20"/>
                <w:szCs w:val="20"/>
              </w:rPr>
              <w:t>Both</w:t>
            </w:r>
          </w:p>
        </w:tc>
      </w:tr>
    </w:tbl>
    <w:p w14:paraId="5C35A372" w14:textId="239D1FA1" w:rsidR="00864944" w:rsidRPr="00D14281" w:rsidRDefault="00864944" w:rsidP="00C80FA2">
      <w:pPr>
        <w:rPr>
          <w:sz w:val="20"/>
          <w:szCs w:val="20"/>
        </w:rPr>
      </w:pPr>
    </w:p>
    <w:sectPr w:rsidR="00864944" w:rsidRPr="00D14281" w:rsidSect="00631D3D">
      <w:pgSz w:w="23808" w:h="16840" w:orient="landscape" w:code="8"/>
      <w:pgMar w:top="1440" w:right="1269" w:bottom="70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FA1B4" w14:textId="77777777" w:rsidR="004867C8" w:rsidRDefault="004867C8" w:rsidP="00C80FA2">
      <w:r>
        <w:separator/>
      </w:r>
    </w:p>
  </w:endnote>
  <w:endnote w:type="continuationSeparator" w:id="0">
    <w:p w14:paraId="597E841D" w14:textId="77777777" w:rsidR="004867C8" w:rsidRDefault="004867C8" w:rsidP="00C80FA2">
      <w:r>
        <w:continuationSeparator/>
      </w:r>
    </w:p>
  </w:endnote>
  <w:endnote w:type="continuationNotice" w:id="1">
    <w:p w14:paraId="28F6FB5D" w14:textId="77777777" w:rsidR="004867C8" w:rsidRDefault="004867C8" w:rsidP="00C80F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4A7CE" w14:textId="77777777" w:rsidR="004867C8" w:rsidRDefault="004867C8" w:rsidP="00C80FA2">
      <w:r>
        <w:separator/>
      </w:r>
    </w:p>
  </w:footnote>
  <w:footnote w:type="continuationSeparator" w:id="0">
    <w:p w14:paraId="40759797" w14:textId="77777777" w:rsidR="004867C8" w:rsidRDefault="004867C8" w:rsidP="00C80FA2">
      <w:r>
        <w:continuationSeparator/>
      </w:r>
    </w:p>
  </w:footnote>
  <w:footnote w:type="continuationNotice" w:id="1">
    <w:p w14:paraId="52626EE9" w14:textId="77777777" w:rsidR="004867C8" w:rsidRDefault="004867C8" w:rsidP="00C80FA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179C9"/>
    <w:multiLevelType w:val="hybridMultilevel"/>
    <w:tmpl w:val="E0D4A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15915"/>
    <w:multiLevelType w:val="hybridMultilevel"/>
    <w:tmpl w:val="4E30F972"/>
    <w:lvl w:ilvl="0" w:tplc="08090003">
      <w:start w:val="1"/>
      <w:numFmt w:val="bullet"/>
      <w:lvlText w:val="o"/>
      <w:lvlJc w:val="left"/>
      <w:pPr>
        <w:ind w:left="915" w:hanging="360"/>
      </w:pPr>
      <w:rPr>
        <w:rFonts w:ascii="Courier New" w:hAnsi="Courier New" w:cs="Courier New"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2" w15:restartNumberingAfterBreak="0">
    <w:nsid w:val="045E3A7A"/>
    <w:multiLevelType w:val="hybridMultilevel"/>
    <w:tmpl w:val="1F02F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0E345D"/>
    <w:multiLevelType w:val="hybridMultilevel"/>
    <w:tmpl w:val="04245244"/>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4" w15:restartNumberingAfterBreak="0">
    <w:nsid w:val="0B5270C7"/>
    <w:multiLevelType w:val="hybridMultilevel"/>
    <w:tmpl w:val="816EB754"/>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5" w15:restartNumberingAfterBreak="0">
    <w:nsid w:val="0D1E6E64"/>
    <w:multiLevelType w:val="hybridMultilevel"/>
    <w:tmpl w:val="8B20E484"/>
    <w:lvl w:ilvl="0" w:tplc="08090001">
      <w:start w:val="1"/>
      <w:numFmt w:val="bullet"/>
      <w:lvlText w:val=""/>
      <w:lvlJc w:val="left"/>
      <w:pPr>
        <w:ind w:left="856" w:hanging="360"/>
      </w:pPr>
      <w:rPr>
        <w:rFonts w:ascii="Symbol" w:hAnsi="Symbol" w:hint="default"/>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abstractNum w:abstractNumId="6" w15:restartNumberingAfterBreak="0">
    <w:nsid w:val="11FB1055"/>
    <w:multiLevelType w:val="hybridMultilevel"/>
    <w:tmpl w:val="771CD8DC"/>
    <w:lvl w:ilvl="0" w:tplc="08090001">
      <w:start w:val="1"/>
      <w:numFmt w:val="bullet"/>
      <w:lvlText w:val=""/>
      <w:lvlJc w:val="left"/>
      <w:pPr>
        <w:ind w:left="856" w:hanging="360"/>
      </w:pPr>
      <w:rPr>
        <w:rFonts w:ascii="Symbol" w:hAnsi="Symbol" w:hint="default"/>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abstractNum w:abstractNumId="7" w15:restartNumberingAfterBreak="0">
    <w:nsid w:val="12906253"/>
    <w:multiLevelType w:val="hybridMultilevel"/>
    <w:tmpl w:val="CCDCA1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B247359"/>
    <w:multiLevelType w:val="hybridMultilevel"/>
    <w:tmpl w:val="EF669BD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C82673"/>
    <w:multiLevelType w:val="multilevel"/>
    <w:tmpl w:val="2A8A64F2"/>
    <w:lvl w:ilvl="0">
      <w:start w:val="1"/>
      <w:numFmt w:val="bullet"/>
      <w:lvlText w:val=""/>
      <w:lvlJc w:val="left"/>
      <w:pPr>
        <w:tabs>
          <w:tab w:val="num" w:pos="-360"/>
        </w:tabs>
        <w:ind w:left="-360" w:hanging="360"/>
      </w:pPr>
      <w:rPr>
        <w:rFonts w:ascii="Symbol" w:hAnsi="Symbol" w:hint="default"/>
        <w:sz w:val="20"/>
      </w:rPr>
    </w:lvl>
    <w:lvl w:ilvl="1">
      <w:start w:val="6"/>
      <w:numFmt w:val="decimal"/>
      <w:lvlText w:val="%2."/>
      <w:lvlJc w:val="left"/>
      <w:pPr>
        <w:ind w:left="360" w:hanging="360"/>
      </w:pPr>
      <w:rPr>
        <w:rFonts w:ascii="Calibri" w:hAnsi="Calibri" w:cs="Calibri" w:hint="default"/>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10" w15:restartNumberingAfterBreak="0">
    <w:nsid w:val="1E7657C3"/>
    <w:multiLevelType w:val="hybridMultilevel"/>
    <w:tmpl w:val="2E50FE2E"/>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11" w15:restartNumberingAfterBreak="0">
    <w:nsid w:val="1FD45173"/>
    <w:multiLevelType w:val="hybridMultilevel"/>
    <w:tmpl w:val="F30A5B0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2" w15:restartNumberingAfterBreak="0">
    <w:nsid w:val="251675A9"/>
    <w:multiLevelType w:val="hybridMultilevel"/>
    <w:tmpl w:val="514C56B4"/>
    <w:lvl w:ilvl="0" w:tplc="08090001">
      <w:start w:val="1"/>
      <w:numFmt w:val="bullet"/>
      <w:lvlText w:val=""/>
      <w:lvlJc w:val="left"/>
      <w:pPr>
        <w:ind w:left="856" w:hanging="360"/>
      </w:pPr>
      <w:rPr>
        <w:rFonts w:ascii="Symbol" w:hAnsi="Symbol" w:hint="default"/>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abstractNum w:abstractNumId="13" w15:restartNumberingAfterBreak="0">
    <w:nsid w:val="27C606B4"/>
    <w:multiLevelType w:val="hybridMultilevel"/>
    <w:tmpl w:val="4538DCAE"/>
    <w:lvl w:ilvl="0" w:tplc="B7FCE3F0">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7F2166F"/>
    <w:multiLevelType w:val="hybridMultilevel"/>
    <w:tmpl w:val="A2B47A6A"/>
    <w:lvl w:ilvl="0" w:tplc="08090001">
      <w:start w:val="1"/>
      <w:numFmt w:val="bullet"/>
      <w:lvlText w:val=""/>
      <w:lvlJc w:val="left"/>
      <w:pPr>
        <w:ind w:left="915" w:hanging="360"/>
      </w:pPr>
      <w:rPr>
        <w:rFonts w:ascii="Symbol" w:hAnsi="Symbol"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15" w15:restartNumberingAfterBreak="0">
    <w:nsid w:val="2DDA31B4"/>
    <w:multiLevelType w:val="hybridMultilevel"/>
    <w:tmpl w:val="CB7606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17070C"/>
    <w:multiLevelType w:val="multilevel"/>
    <w:tmpl w:val="04E2C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01A79FE"/>
    <w:multiLevelType w:val="hybridMultilevel"/>
    <w:tmpl w:val="D28CCA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81108D"/>
    <w:multiLevelType w:val="hybridMultilevel"/>
    <w:tmpl w:val="5644E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DB7C97"/>
    <w:multiLevelType w:val="hybridMultilevel"/>
    <w:tmpl w:val="26D66BE6"/>
    <w:lvl w:ilvl="0" w:tplc="08090003">
      <w:start w:val="1"/>
      <w:numFmt w:val="bullet"/>
      <w:lvlText w:val="o"/>
      <w:lvlJc w:val="left"/>
      <w:pPr>
        <w:ind w:left="866" w:hanging="360"/>
      </w:pPr>
      <w:rPr>
        <w:rFonts w:ascii="Courier New" w:hAnsi="Courier New" w:cs="Courier New"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20" w15:restartNumberingAfterBreak="0">
    <w:nsid w:val="46032CD3"/>
    <w:multiLevelType w:val="hybridMultilevel"/>
    <w:tmpl w:val="76088DE2"/>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21" w15:restartNumberingAfterBreak="0">
    <w:nsid w:val="4695126F"/>
    <w:multiLevelType w:val="hybridMultilevel"/>
    <w:tmpl w:val="4992E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0004C8"/>
    <w:multiLevelType w:val="hybridMultilevel"/>
    <w:tmpl w:val="5B9A7556"/>
    <w:lvl w:ilvl="0" w:tplc="08090003">
      <w:start w:val="1"/>
      <w:numFmt w:val="bullet"/>
      <w:lvlText w:val="o"/>
      <w:lvlJc w:val="left"/>
      <w:pPr>
        <w:ind w:left="866" w:hanging="360"/>
      </w:pPr>
      <w:rPr>
        <w:rFonts w:ascii="Courier New" w:hAnsi="Courier New" w:cs="Courier New"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23" w15:restartNumberingAfterBreak="0">
    <w:nsid w:val="48286FF7"/>
    <w:multiLevelType w:val="hybridMultilevel"/>
    <w:tmpl w:val="2FA05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023D59"/>
    <w:multiLevelType w:val="hybridMultilevel"/>
    <w:tmpl w:val="8CBA3E1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6E612B"/>
    <w:multiLevelType w:val="hybridMultilevel"/>
    <w:tmpl w:val="E59886B0"/>
    <w:lvl w:ilvl="0" w:tplc="08090003">
      <w:start w:val="1"/>
      <w:numFmt w:val="bullet"/>
      <w:lvlText w:val="o"/>
      <w:lvlJc w:val="left"/>
      <w:pPr>
        <w:ind w:left="866" w:hanging="360"/>
      </w:pPr>
      <w:rPr>
        <w:rFonts w:ascii="Courier New" w:hAnsi="Courier New" w:cs="Courier New"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26" w15:restartNumberingAfterBreak="0">
    <w:nsid w:val="4DBB508B"/>
    <w:multiLevelType w:val="hybridMultilevel"/>
    <w:tmpl w:val="2B70B3B0"/>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27" w15:restartNumberingAfterBreak="0">
    <w:nsid w:val="566237A5"/>
    <w:multiLevelType w:val="hybridMultilevel"/>
    <w:tmpl w:val="DC485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BC35B3"/>
    <w:multiLevelType w:val="hybridMultilevel"/>
    <w:tmpl w:val="9C18E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1B59EE"/>
    <w:multiLevelType w:val="hybridMultilevel"/>
    <w:tmpl w:val="FCDE5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8E73B7"/>
    <w:multiLevelType w:val="hybridMultilevel"/>
    <w:tmpl w:val="2270A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F21495"/>
    <w:multiLevelType w:val="hybridMultilevel"/>
    <w:tmpl w:val="7AA0B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9D5EE9"/>
    <w:multiLevelType w:val="hybridMultilevel"/>
    <w:tmpl w:val="AED4778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EF29E1"/>
    <w:multiLevelType w:val="hybridMultilevel"/>
    <w:tmpl w:val="C598DB44"/>
    <w:lvl w:ilvl="0" w:tplc="08090003">
      <w:start w:val="1"/>
      <w:numFmt w:val="bullet"/>
      <w:lvlText w:val="o"/>
      <w:lvlJc w:val="left"/>
      <w:pPr>
        <w:ind w:left="866" w:hanging="360"/>
      </w:pPr>
      <w:rPr>
        <w:rFonts w:ascii="Courier New" w:hAnsi="Courier New" w:cs="Courier New"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34" w15:restartNumberingAfterBreak="0">
    <w:nsid w:val="6F101600"/>
    <w:multiLevelType w:val="hybridMultilevel"/>
    <w:tmpl w:val="6AD4A44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C737CF"/>
    <w:multiLevelType w:val="hybridMultilevel"/>
    <w:tmpl w:val="9948E320"/>
    <w:lvl w:ilvl="0" w:tplc="08090003">
      <w:start w:val="1"/>
      <w:numFmt w:val="bullet"/>
      <w:lvlText w:val="o"/>
      <w:lvlJc w:val="left"/>
      <w:pPr>
        <w:ind w:left="856" w:hanging="360"/>
      </w:pPr>
      <w:rPr>
        <w:rFonts w:ascii="Courier New" w:hAnsi="Courier New" w:cs="Courier New" w:hint="default"/>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abstractNum w:abstractNumId="36" w15:restartNumberingAfterBreak="0">
    <w:nsid w:val="76D644AC"/>
    <w:multiLevelType w:val="hybridMultilevel"/>
    <w:tmpl w:val="691E3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DC1A97"/>
    <w:multiLevelType w:val="hybridMultilevel"/>
    <w:tmpl w:val="EB188616"/>
    <w:lvl w:ilvl="0" w:tplc="08090001">
      <w:start w:val="1"/>
      <w:numFmt w:val="bullet"/>
      <w:lvlText w:val=""/>
      <w:lvlJc w:val="left"/>
      <w:pPr>
        <w:ind w:left="720" w:hanging="360"/>
      </w:pPr>
      <w:rPr>
        <w:rFonts w:ascii="Symbol" w:hAnsi="Symbol" w:hint="default"/>
      </w:rPr>
    </w:lvl>
    <w:lvl w:ilvl="1" w:tplc="3CFA9926">
      <w:start w:val="100"/>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7613982">
    <w:abstractNumId w:val="17"/>
  </w:num>
  <w:num w:numId="2" w16cid:durableId="1246719145">
    <w:abstractNumId w:val="9"/>
  </w:num>
  <w:num w:numId="3" w16cid:durableId="1699699068">
    <w:abstractNumId w:val="16"/>
  </w:num>
  <w:num w:numId="4" w16cid:durableId="682827647">
    <w:abstractNumId w:val="13"/>
  </w:num>
  <w:num w:numId="5" w16cid:durableId="206529340">
    <w:abstractNumId w:val="24"/>
  </w:num>
  <w:num w:numId="6" w16cid:durableId="1002197763">
    <w:abstractNumId w:val="23"/>
  </w:num>
  <w:num w:numId="7" w16cid:durableId="2063626482">
    <w:abstractNumId w:val="29"/>
  </w:num>
  <w:num w:numId="8" w16cid:durableId="1427388026">
    <w:abstractNumId w:val="26"/>
  </w:num>
  <w:num w:numId="9" w16cid:durableId="689992043">
    <w:abstractNumId w:val="6"/>
  </w:num>
  <w:num w:numId="10" w16cid:durableId="173692335">
    <w:abstractNumId w:val="14"/>
  </w:num>
  <w:num w:numId="11" w16cid:durableId="1593009356">
    <w:abstractNumId w:val="37"/>
  </w:num>
  <w:num w:numId="12" w16cid:durableId="1523126920">
    <w:abstractNumId w:val="10"/>
  </w:num>
  <w:num w:numId="13" w16cid:durableId="1613365977">
    <w:abstractNumId w:val="12"/>
  </w:num>
  <w:num w:numId="14" w16cid:durableId="283775922">
    <w:abstractNumId w:val="4"/>
  </w:num>
  <w:num w:numId="15" w16cid:durableId="1881236274">
    <w:abstractNumId w:val="20"/>
  </w:num>
  <w:num w:numId="16" w16cid:durableId="2104104050">
    <w:abstractNumId w:val="31"/>
  </w:num>
  <w:num w:numId="17" w16cid:durableId="488982180">
    <w:abstractNumId w:val="5"/>
  </w:num>
  <w:num w:numId="18" w16cid:durableId="374234648">
    <w:abstractNumId w:val="3"/>
  </w:num>
  <w:num w:numId="19" w16cid:durableId="1783065864">
    <w:abstractNumId w:val="7"/>
  </w:num>
  <w:num w:numId="20" w16cid:durableId="698550193">
    <w:abstractNumId w:val="22"/>
  </w:num>
  <w:num w:numId="21" w16cid:durableId="1988627729">
    <w:abstractNumId w:val="32"/>
  </w:num>
  <w:num w:numId="22" w16cid:durableId="1432965783">
    <w:abstractNumId w:val="35"/>
  </w:num>
  <w:num w:numId="23" w16cid:durableId="1647203445">
    <w:abstractNumId w:val="34"/>
  </w:num>
  <w:num w:numId="24" w16cid:durableId="30308540">
    <w:abstractNumId w:val="19"/>
  </w:num>
  <w:num w:numId="25" w16cid:durableId="2076931738">
    <w:abstractNumId w:val="8"/>
  </w:num>
  <w:num w:numId="26" w16cid:durableId="1373649129">
    <w:abstractNumId w:val="30"/>
  </w:num>
  <w:num w:numId="27" w16cid:durableId="1669753263">
    <w:abstractNumId w:val="28"/>
  </w:num>
  <w:num w:numId="28" w16cid:durableId="1238856706">
    <w:abstractNumId w:val="25"/>
  </w:num>
  <w:num w:numId="29" w16cid:durableId="378483720">
    <w:abstractNumId w:val="21"/>
  </w:num>
  <w:num w:numId="30" w16cid:durableId="2077435602">
    <w:abstractNumId w:val="15"/>
  </w:num>
  <w:num w:numId="31" w16cid:durableId="1918857290">
    <w:abstractNumId w:val="1"/>
  </w:num>
  <w:num w:numId="32" w16cid:durableId="836573346">
    <w:abstractNumId w:val="33"/>
  </w:num>
  <w:num w:numId="33" w16cid:durableId="1131022418">
    <w:abstractNumId w:val="2"/>
  </w:num>
  <w:num w:numId="34" w16cid:durableId="31349375">
    <w:abstractNumId w:val="11"/>
  </w:num>
  <w:num w:numId="35" w16cid:durableId="184054908">
    <w:abstractNumId w:val="29"/>
  </w:num>
  <w:num w:numId="36" w16cid:durableId="585001415">
    <w:abstractNumId w:val="26"/>
  </w:num>
  <w:num w:numId="37" w16cid:durableId="983436602">
    <w:abstractNumId w:val="14"/>
  </w:num>
  <w:num w:numId="38" w16cid:durableId="1911113186">
    <w:abstractNumId w:val="10"/>
  </w:num>
  <w:num w:numId="39" w16cid:durableId="619341427">
    <w:abstractNumId w:val="5"/>
  </w:num>
  <w:num w:numId="40" w16cid:durableId="261839374">
    <w:abstractNumId w:val="18"/>
  </w:num>
  <w:num w:numId="41" w16cid:durableId="1304844436">
    <w:abstractNumId w:val="0"/>
  </w:num>
  <w:num w:numId="42" w16cid:durableId="841628154">
    <w:abstractNumId w:val="36"/>
  </w:num>
  <w:num w:numId="43" w16cid:durableId="28843619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BAE"/>
    <w:rsid w:val="00000CA3"/>
    <w:rsid w:val="00001F16"/>
    <w:rsid w:val="000027B3"/>
    <w:rsid w:val="0000293C"/>
    <w:rsid w:val="00003652"/>
    <w:rsid w:val="0000445D"/>
    <w:rsid w:val="000050C5"/>
    <w:rsid w:val="00005A46"/>
    <w:rsid w:val="00006A38"/>
    <w:rsid w:val="00007118"/>
    <w:rsid w:val="000071EB"/>
    <w:rsid w:val="00010257"/>
    <w:rsid w:val="00010443"/>
    <w:rsid w:val="0001130D"/>
    <w:rsid w:val="0001131B"/>
    <w:rsid w:val="00012A6F"/>
    <w:rsid w:val="00013293"/>
    <w:rsid w:val="00013818"/>
    <w:rsid w:val="000140AF"/>
    <w:rsid w:val="000154E1"/>
    <w:rsid w:val="000159A2"/>
    <w:rsid w:val="000159D2"/>
    <w:rsid w:val="000160BB"/>
    <w:rsid w:val="00016D8F"/>
    <w:rsid w:val="000170A4"/>
    <w:rsid w:val="00017DAE"/>
    <w:rsid w:val="00020282"/>
    <w:rsid w:val="000232E1"/>
    <w:rsid w:val="00023484"/>
    <w:rsid w:val="00024BDC"/>
    <w:rsid w:val="000258EF"/>
    <w:rsid w:val="000267A8"/>
    <w:rsid w:val="00026FB5"/>
    <w:rsid w:val="0003084F"/>
    <w:rsid w:val="000309BD"/>
    <w:rsid w:val="00033BA3"/>
    <w:rsid w:val="0003514F"/>
    <w:rsid w:val="00036BD6"/>
    <w:rsid w:val="00037A26"/>
    <w:rsid w:val="000409F0"/>
    <w:rsid w:val="0004363C"/>
    <w:rsid w:val="0004462A"/>
    <w:rsid w:val="00044AC5"/>
    <w:rsid w:val="00044CE4"/>
    <w:rsid w:val="00045919"/>
    <w:rsid w:val="00046A44"/>
    <w:rsid w:val="00046CC2"/>
    <w:rsid w:val="000505D3"/>
    <w:rsid w:val="0005095C"/>
    <w:rsid w:val="000512A7"/>
    <w:rsid w:val="00051F83"/>
    <w:rsid w:val="00052B19"/>
    <w:rsid w:val="00052C8F"/>
    <w:rsid w:val="00054A66"/>
    <w:rsid w:val="00055142"/>
    <w:rsid w:val="00055298"/>
    <w:rsid w:val="00056FE6"/>
    <w:rsid w:val="00057872"/>
    <w:rsid w:val="00057FB1"/>
    <w:rsid w:val="00060317"/>
    <w:rsid w:val="000605C0"/>
    <w:rsid w:val="00060886"/>
    <w:rsid w:val="00060E22"/>
    <w:rsid w:val="00061610"/>
    <w:rsid w:val="00064B38"/>
    <w:rsid w:val="0006544C"/>
    <w:rsid w:val="00065D17"/>
    <w:rsid w:val="00066F1E"/>
    <w:rsid w:val="00066FDE"/>
    <w:rsid w:val="00067CD5"/>
    <w:rsid w:val="000700E5"/>
    <w:rsid w:val="00070AC5"/>
    <w:rsid w:val="00074181"/>
    <w:rsid w:val="00074DFE"/>
    <w:rsid w:val="00075978"/>
    <w:rsid w:val="000772F8"/>
    <w:rsid w:val="00080904"/>
    <w:rsid w:val="00080EE4"/>
    <w:rsid w:val="00082BEC"/>
    <w:rsid w:val="00083BB7"/>
    <w:rsid w:val="00083F52"/>
    <w:rsid w:val="000866BD"/>
    <w:rsid w:val="0009114A"/>
    <w:rsid w:val="0009153A"/>
    <w:rsid w:val="000915FB"/>
    <w:rsid w:val="000916C3"/>
    <w:rsid w:val="00091E07"/>
    <w:rsid w:val="00092747"/>
    <w:rsid w:val="00093047"/>
    <w:rsid w:val="00094253"/>
    <w:rsid w:val="000954D0"/>
    <w:rsid w:val="00096363"/>
    <w:rsid w:val="00096DC2"/>
    <w:rsid w:val="000A0797"/>
    <w:rsid w:val="000A2C62"/>
    <w:rsid w:val="000A2EB2"/>
    <w:rsid w:val="000A4066"/>
    <w:rsid w:val="000A43C2"/>
    <w:rsid w:val="000A4A86"/>
    <w:rsid w:val="000A4BD5"/>
    <w:rsid w:val="000A56E1"/>
    <w:rsid w:val="000A57DF"/>
    <w:rsid w:val="000A5FFD"/>
    <w:rsid w:val="000A6136"/>
    <w:rsid w:val="000A7B69"/>
    <w:rsid w:val="000A7C2C"/>
    <w:rsid w:val="000A7D56"/>
    <w:rsid w:val="000A7E6D"/>
    <w:rsid w:val="000B08AB"/>
    <w:rsid w:val="000B15B3"/>
    <w:rsid w:val="000B1952"/>
    <w:rsid w:val="000B3A6B"/>
    <w:rsid w:val="000B4094"/>
    <w:rsid w:val="000B41EB"/>
    <w:rsid w:val="000B7227"/>
    <w:rsid w:val="000B724D"/>
    <w:rsid w:val="000B7ABE"/>
    <w:rsid w:val="000C0F66"/>
    <w:rsid w:val="000C100D"/>
    <w:rsid w:val="000C1371"/>
    <w:rsid w:val="000C1B0E"/>
    <w:rsid w:val="000C2E33"/>
    <w:rsid w:val="000C307F"/>
    <w:rsid w:val="000C34FB"/>
    <w:rsid w:val="000C36DD"/>
    <w:rsid w:val="000C54A7"/>
    <w:rsid w:val="000C560A"/>
    <w:rsid w:val="000C5924"/>
    <w:rsid w:val="000C6A31"/>
    <w:rsid w:val="000C6D63"/>
    <w:rsid w:val="000C6F96"/>
    <w:rsid w:val="000C7259"/>
    <w:rsid w:val="000C784D"/>
    <w:rsid w:val="000D075D"/>
    <w:rsid w:val="000D16A2"/>
    <w:rsid w:val="000D16F3"/>
    <w:rsid w:val="000D2AD3"/>
    <w:rsid w:val="000D662B"/>
    <w:rsid w:val="000D6D8A"/>
    <w:rsid w:val="000D6E73"/>
    <w:rsid w:val="000D759E"/>
    <w:rsid w:val="000D795B"/>
    <w:rsid w:val="000E0F31"/>
    <w:rsid w:val="000E1051"/>
    <w:rsid w:val="000E1848"/>
    <w:rsid w:val="000E1FAC"/>
    <w:rsid w:val="000E21B2"/>
    <w:rsid w:val="000E53BD"/>
    <w:rsid w:val="000E5F37"/>
    <w:rsid w:val="000E6155"/>
    <w:rsid w:val="000E616F"/>
    <w:rsid w:val="000E74DA"/>
    <w:rsid w:val="000F0FA2"/>
    <w:rsid w:val="000F3142"/>
    <w:rsid w:val="000F398E"/>
    <w:rsid w:val="000F4F85"/>
    <w:rsid w:val="000F565E"/>
    <w:rsid w:val="000F653D"/>
    <w:rsid w:val="000F6E2F"/>
    <w:rsid w:val="00101140"/>
    <w:rsid w:val="00101FA1"/>
    <w:rsid w:val="00102C3E"/>
    <w:rsid w:val="00102D3D"/>
    <w:rsid w:val="00102EB3"/>
    <w:rsid w:val="00103870"/>
    <w:rsid w:val="00105FBA"/>
    <w:rsid w:val="001071E9"/>
    <w:rsid w:val="00107C32"/>
    <w:rsid w:val="00110071"/>
    <w:rsid w:val="001103BE"/>
    <w:rsid w:val="00111DED"/>
    <w:rsid w:val="00112B18"/>
    <w:rsid w:val="00113149"/>
    <w:rsid w:val="00114040"/>
    <w:rsid w:val="00114585"/>
    <w:rsid w:val="00114F7B"/>
    <w:rsid w:val="00115600"/>
    <w:rsid w:val="00116204"/>
    <w:rsid w:val="001165DD"/>
    <w:rsid w:val="00117EA4"/>
    <w:rsid w:val="00120B8A"/>
    <w:rsid w:val="00121238"/>
    <w:rsid w:val="00122052"/>
    <w:rsid w:val="001223D3"/>
    <w:rsid w:val="00122F69"/>
    <w:rsid w:val="001232E6"/>
    <w:rsid w:val="00123946"/>
    <w:rsid w:val="00123C3A"/>
    <w:rsid w:val="00124165"/>
    <w:rsid w:val="00124528"/>
    <w:rsid w:val="001257A1"/>
    <w:rsid w:val="00125AFC"/>
    <w:rsid w:val="00125C43"/>
    <w:rsid w:val="001269EC"/>
    <w:rsid w:val="0012726A"/>
    <w:rsid w:val="001279EB"/>
    <w:rsid w:val="0013319F"/>
    <w:rsid w:val="001335E4"/>
    <w:rsid w:val="00133D0F"/>
    <w:rsid w:val="0013421C"/>
    <w:rsid w:val="0013491C"/>
    <w:rsid w:val="00134DC1"/>
    <w:rsid w:val="001359DB"/>
    <w:rsid w:val="0013697F"/>
    <w:rsid w:val="00137B47"/>
    <w:rsid w:val="0014004B"/>
    <w:rsid w:val="001404CA"/>
    <w:rsid w:val="001410FA"/>
    <w:rsid w:val="001411A3"/>
    <w:rsid w:val="0014149D"/>
    <w:rsid w:val="00141731"/>
    <w:rsid w:val="00141BB8"/>
    <w:rsid w:val="0014268C"/>
    <w:rsid w:val="001428A6"/>
    <w:rsid w:val="00144B79"/>
    <w:rsid w:val="00146A65"/>
    <w:rsid w:val="00146A93"/>
    <w:rsid w:val="00150CCA"/>
    <w:rsid w:val="00154FEB"/>
    <w:rsid w:val="00155564"/>
    <w:rsid w:val="00156068"/>
    <w:rsid w:val="00156890"/>
    <w:rsid w:val="00157139"/>
    <w:rsid w:val="00157B60"/>
    <w:rsid w:val="001619F4"/>
    <w:rsid w:val="00161BB6"/>
    <w:rsid w:val="0016219B"/>
    <w:rsid w:val="00162435"/>
    <w:rsid w:val="001627F1"/>
    <w:rsid w:val="00162D4D"/>
    <w:rsid w:val="00163134"/>
    <w:rsid w:val="00165837"/>
    <w:rsid w:val="001659E4"/>
    <w:rsid w:val="001678F6"/>
    <w:rsid w:val="0016794A"/>
    <w:rsid w:val="001710A0"/>
    <w:rsid w:val="001712F8"/>
    <w:rsid w:val="00171BF6"/>
    <w:rsid w:val="00171D79"/>
    <w:rsid w:val="0017229B"/>
    <w:rsid w:val="001723EF"/>
    <w:rsid w:val="0017354B"/>
    <w:rsid w:val="00173807"/>
    <w:rsid w:val="0017428C"/>
    <w:rsid w:val="00174A2F"/>
    <w:rsid w:val="001753FA"/>
    <w:rsid w:val="001756A7"/>
    <w:rsid w:val="00175DB0"/>
    <w:rsid w:val="00176245"/>
    <w:rsid w:val="0017628B"/>
    <w:rsid w:val="00176C80"/>
    <w:rsid w:val="00177A1A"/>
    <w:rsid w:val="00180BA5"/>
    <w:rsid w:val="001810B7"/>
    <w:rsid w:val="00181C2F"/>
    <w:rsid w:val="00182027"/>
    <w:rsid w:val="00184998"/>
    <w:rsid w:val="00184FA9"/>
    <w:rsid w:val="001850D8"/>
    <w:rsid w:val="001858E6"/>
    <w:rsid w:val="0018646B"/>
    <w:rsid w:val="001868CB"/>
    <w:rsid w:val="00186E93"/>
    <w:rsid w:val="00190068"/>
    <w:rsid w:val="001904FD"/>
    <w:rsid w:val="001908DD"/>
    <w:rsid w:val="00191115"/>
    <w:rsid w:val="001913AC"/>
    <w:rsid w:val="00191D12"/>
    <w:rsid w:val="0019340C"/>
    <w:rsid w:val="0019364E"/>
    <w:rsid w:val="00194E0B"/>
    <w:rsid w:val="0019563F"/>
    <w:rsid w:val="001965FE"/>
    <w:rsid w:val="00196B53"/>
    <w:rsid w:val="00196F1F"/>
    <w:rsid w:val="00197235"/>
    <w:rsid w:val="001A21F8"/>
    <w:rsid w:val="001A4F4D"/>
    <w:rsid w:val="001A4F89"/>
    <w:rsid w:val="001A76F1"/>
    <w:rsid w:val="001A7A9B"/>
    <w:rsid w:val="001A7F24"/>
    <w:rsid w:val="001B0038"/>
    <w:rsid w:val="001B0A02"/>
    <w:rsid w:val="001B0A4A"/>
    <w:rsid w:val="001B11E1"/>
    <w:rsid w:val="001B1B7E"/>
    <w:rsid w:val="001B1C39"/>
    <w:rsid w:val="001B2515"/>
    <w:rsid w:val="001B2D9C"/>
    <w:rsid w:val="001B3D57"/>
    <w:rsid w:val="001B4038"/>
    <w:rsid w:val="001B660D"/>
    <w:rsid w:val="001B661B"/>
    <w:rsid w:val="001B6690"/>
    <w:rsid w:val="001B7383"/>
    <w:rsid w:val="001B7614"/>
    <w:rsid w:val="001C0500"/>
    <w:rsid w:val="001C1C95"/>
    <w:rsid w:val="001C2446"/>
    <w:rsid w:val="001C28E8"/>
    <w:rsid w:val="001C336E"/>
    <w:rsid w:val="001C33CC"/>
    <w:rsid w:val="001C3B62"/>
    <w:rsid w:val="001C43D9"/>
    <w:rsid w:val="001C4A33"/>
    <w:rsid w:val="001C5170"/>
    <w:rsid w:val="001C5182"/>
    <w:rsid w:val="001C54A7"/>
    <w:rsid w:val="001C60E8"/>
    <w:rsid w:val="001C6DD9"/>
    <w:rsid w:val="001C7225"/>
    <w:rsid w:val="001C77AD"/>
    <w:rsid w:val="001C7BDD"/>
    <w:rsid w:val="001C7C8D"/>
    <w:rsid w:val="001D0FB6"/>
    <w:rsid w:val="001D117D"/>
    <w:rsid w:val="001D17D0"/>
    <w:rsid w:val="001D199E"/>
    <w:rsid w:val="001D241A"/>
    <w:rsid w:val="001D2BE6"/>
    <w:rsid w:val="001D365F"/>
    <w:rsid w:val="001D3B75"/>
    <w:rsid w:val="001D4958"/>
    <w:rsid w:val="001D55F1"/>
    <w:rsid w:val="001D6C80"/>
    <w:rsid w:val="001E0602"/>
    <w:rsid w:val="001E1F2B"/>
    <w:rsid w:val="001E233B"/>
    <w:rsid w:val="001E2736"/>
    <w:rsid w:val="001E2911"/>
    <w:rsid w:val="001E2A10"/>
    <w:rsid w:val="001E2E91"/>
    <w:rsid w:val="001E43F6"/>
    <w:rsid w:val="001E492D"/>
    <w:rsid w:val="001E4B8B"/>
    <w:rsid w:val="001E506B"/>
    <w:rsid w:val="001E5749"/>
    <w:rsid w:val="001E6ABD"/>
    <w:rsid w:val="001E6C0A"/>
    <w:rsid w:val="001E73FA"/>
    <w:rsid w:val="001F023B"/>
    <w:rsid w:val="001F0449"/>
    <w:rsid w:val="001F0DD8"/>
    <w:rsid w:val="001F15CF"/>
    <w:rsid w:val="001F2CA3"/>
    <w:rsid w:val="001F3417"/>
    <w:rsid w:val="001F3ADD"/>
    <w:rsid w:val="001F3D57"/>
    <w:rsid w:val="001F4BF9"/>
    <w:rsid w:val="001F4C4B"/>
    <w:rsid w:val="001F6A16"/>
    <w:rsid w:val="001F6DA9"/>
    <w:rsid w:val="001F72DA"/>
    <w:rsid w:val="001F7D1D"/>
    <w:rsid w:val="002005FE"/>
    <w:rsid w:val="00201883"/>
    <w:rsid w:val="00201B01"/>
    <w:rsid w:val="002027C9"/>
    <w:rsid w:val="00204B03"/>
    <w:rsid w:val="00205076"/>
    <w:rsid w:val="00205E2B"/>
    <w:rsid w:val="0020718A"/>
    <w:rsid w:val="00207202"/>
    <w:rsid w:val="0021043E"/>
    <w:rsid w:val="00210601"/>
    <w:rsid w:val="0021171A"/>
    <w:rsid w:val="00211856"/>
    <w:rsid w:val="00211CF6"/>
    <w:rsid w:val="0021285B"/>
    <w:rsid w:val="00213CC7"/>
    <w:rsid w:val="002142AC"/>
    <w:rsid w:val="00215268"/>
    <w:rsid w:val="00215699"/>
    <w:rsid w:val="00216089"/>
    <w:rsid w:val="0021663F"/>
    <w:rsid w:val="00216764"/>
    <w:rsid w:val="002173E0"/>
    <w:rsid w:val="0021787E"/>
    <w:rsid w:val="00220C36"/>
    <w:rsid w:val="00221816"/>
    <w:rsid w:val="00222183"/>
    <w:rsid w:val="002228CB"/>
    <w:rsid w:val="00222C89"/>
    <w:rsid w:val="00222D95"/>
    <w:rsid w:val="0022314B"/>
    <w:rsid w:val="00223CEB"/>
    <w:rsid w:val="00226CC1"/>
    <w:rsid w:val="00226E56"/>
    <w:rsid w:val="002271C1"/>
    <w:rsid w:val="00227E1B"/>
    <w:rsid w:val="002318FC"/>
    <w:rsid w:val="00231BB0"/>
    <w:rsid w:val="00232267"/>
    <w:rsid w:val="00232582"/>
    <w:rsid w:val="0023271E"/>
    <w:rsid w:val="00232F7A"/>
    <w:rsid w:val="002340EA"/>
    <w:rsid w:val="002342FD"/>
    <w:rsid w:val="00234F23"/>
    <w:rsid w:val="00235434"/>
    <w:rsid w:val="002354C6"/>
    <w:rsid w:val="002366C1"/>
    <w:rsid w:val="00240DB9"/>
    <w:rsid w:val="0024399D"/>
    <w:rsid w:val="00244019"/>
    <w:rsid w:val="002454DE"/>
    <w:rsid w:val="0024606B"/>
    <w:rsid w:val="00246647"/>
    <w:rsid w:val="00246C2A"/>
    <w:rsid w:val="0025252C"/>
    <w:rsid w:val="00252BAE"/>
    <w:rsid w:val="0025422A"/>
    <w:rsid w:val="00254E48"/>
    <w:rsid w:val="002552DB"/>
    <w:rsid w:val="002554CE"/>
    <w:rsid w:val="00256808"/>
    <w:rsid w:val="002568EA"/>
    <w:rsid w:val="002614A7"/>
    <w:rsid w:val="002617E0"/>
    <w:rsid w:val="00261AC6"/>
    <w:rsid w:val="00263516"/>
    <w:rsid w:val="00263DE4"/>
    <w:rsid w:val="002658C7"/>
    <w:rsid w:val="00265D58"/>
    <w:rsid w:val="00266B3B"/>
    <w:rsid w:val="00266B92"/>
    <w:rsid w:val="002671E5"/>
    <w:rsid w:val="00267930"/>
    <w:rsid w:val="002711A0"/>
    <w:rsid w:val="002711BB"/>
    <w:rsid w:val="0027212C"/>
    <w:rsid w:val="002728E3"/>
    <w:rsid w:val="00272E8F"/>
    <w:rsid w:val="00272FF6"/>
    <w:rsid w:val="00273B15"/>
    <w:rsid w:val="00275081"/>
    <w:rsid w:val="00275093"/>
    <w:rsid w:val="00275176"/>
    <w:rsid w:val="0027554F"/>
    <w:rsid w:val="00275627"/>
    <w:rsid w:val="0027609D"/>
    <w:rsid w:val="00276B06"/>
    <w:rsid w:val="0027732B"/>
    <w:rsid w:val="00277D58"/>
    <w:rsid w:val="002804B5"/>
    <w:rsid w:val="0028161F"/>
    <w:rsid w:val="00281CEA"/>
    <w:rsid w:val="00281FEB"/>
    <w:rsid w:val="0028277D"/>
    <w:rsid w:val="002835C2"/>
    <w:rsid w:val="00283C87"/>
    <w:rsid w:val="00284300"/>
    <w:rsid w:val="00284900"/>
    <w:rsid w:val="00284E14"/>
    <w:rsid w:val="00285F94"/>
    <w:rsid w:val="002865E4"/>
    <w:rsid w:val="0028769A"/>
    <w:rsid w:val="00287EF7"/>
    <w:rsid w:val="00290F88"/>
    <w:rsid w:val="00290FBF"/>
    <w:rsid w:val="00292149"/>
    <w:rsid w:val="002927D5"/>
    <w:rsid w:val="00294A76"/>
    <w:rsid w:val="002951BA"/>
    <w:rsid w:val="00296004"/>
    <w:rsid w:val="002962EF"/>
    <w:rsid w:val="00297C9A"/>
    <w:rsid w:val="002A0729"/>
    <w:rsid w:val="002A080F"/>
    <w:rsid w:val="002A0CBB"/>
    <w:rsid w:val="002A0CC9"/>
    <w:rsid w:val="002A0EEE"/>
    <w:rsid w:val="002A1235"/>
    <w:rsid w:val="002A2054"/>
    <w:rsid w:val="002A299A"/>
    <w:rsid w:val="002A31BE"/>
    <w:rsid w:val="002A39C0"/>
    <w:rsid w:val="002A4DC2"/>
    <w:rsid w:val="002A4E0E"/>
    <w:rsid w:val="002A516E"/>
    <w:rsid w:val="002A57C5"/>
    <w:rsid w:val="002A699D"/>
    <w:rsid w:val="002A7041"/>
    <w:rsid w:val="002A76DC"/>
    <w:rsid w:val="002B0D44"/>
    <w:rsid w:val="002B0D75"/>
    <w:rsid w:val="002B0F9A"/>
    <w:rsid w:val="002B10CD"/>
    <w:rsid w:val="002B2F9D"/>
    <w:rsid w:val="002B3E82"/>
    <w:rsid w:val="002B4275"/>
    <w:rsid w:val="002B4FE7"/>
    <w:rsid w:val="002B5121"/>
    <w:rsid w:val="002B56CB"/>
    <w:rsid w:val="002B6524"/>
    <w:rsid w:val="002B6F1B"/>
    <w:rsid w:val="002B741E"/>
    <w:rsid w:val="002B7A99"/>
    <w:rsid w:val="002B7AC8"/>
    <w:rsid w:val="002B7B64"/>
    <w:rsid w:val="002C26E2"/>
    <w:rsid w:val="002C3248"/>
    <w:rsid w:val="002C3495"/>
    <w:rsid w:val="002C43AA"/>
    <w:rsid w:val="002C6104"/>
    <w:rsid w:val="002C64D9"/>
    <w:rsid w:val="002C6C2B"/>
    <w:rsid w:val="002C6E46"/>
    <w:rsid w:val="002C71FD"/>
    <w:rsid w:val="002D1144"/>
    <w:rsid w:val="002D396B"/>
    <w:rsid w:val="002D397E"/>
    <w:rsid w:val="002D4BC6"/>
    <w:rsid w:val="002D5F3F"/>
    <w:rsid w:val="002D68B6"/>
    <w:rsid w:val="002D751D"/>
    <w:rsid w:val="002D7894"/>
    <w:rsid w:val="002E0D5A"/>
    <w:rsid w:val="002E0D99"/>
    <w:rsid w:val="002E115C"/>
    <w:rsid w:val="002E1B56"/>
    <w:rsid w:val="002E207F"/>
    <w:rsid w:val="002E22D5"/>
    <w:rsid w:val="002E2346"/>
    <w:rsid w:val="002E29C9"/>
    <w:rsid w:val="002E37A3"/>
    <w:rsid w:val="002E4C0E"/>
    <w:rsid w:val="002E4D96"/>
    <w:rsid w:val="002E5137"/>
    <w:rsid w:val="002E52BD"/>
    <w:rsid w:val="002E6A61"/>
    <w:rsid w:val="002E6CAE"/>
    <w:rsid w:val="002E6FBE"/>
    <w:rsid w:val="002E71D4"/>
    <w:rsid w:val="002F06CF"/>
    <w:rsid w:val="002F06D0"/>
    <w:rsid w:val="002F0F5F"/>
    <w:rsid w:val="002F240A"/>
    <w:rsid w:val="002F45F9"/>
    <w:rsid w:val="002F4F80"/>
    <w:rsid w:val="002F511A"/>
    <w:rsid w:val="002F5864"/>
    <w:rsid w:val="002F6185"/>
    <w:rsid w:val="002F6D42"/>
    <w:rsid w:val="002F7209"/>
    <w:rsid w:val="003029F0"/>
    <w:rsid w:val="003037A6"/>
    <w:rsid w:val="0030540B"/>
    <w:rsid w:val="00307CC1"/>
    <w:rsid w:val="003100A7"/>
    <w:rsid w:val="00310499"/>
    <w:rsid w:val="003109BA"/>
    <w:rsid w:val="00311057"/>
    <w:rsid w:val="00311FEB"/>
    <w:rsid w:val="00312B99"/>
    <w:rsid w:val="00313072"/>
    <w:rsid w:val="00314B21"/>
    <w:rsid w:val="00314B47"/>
    <w:rsid w:val="00314E5D"/>
    <w:rsid w:val="00315A48"/>
    <w:rsid w:val="003161EE"/>
    <w:rsid w:val="003168EC"/>
    <w:rsid w:val="00317045"/>
    <w:rsid w:val="00317A28"/>
    <w:rsid w:val="00320031"/>
    <w:rsid w:val="003202C9"/>
    <w:rsid w:val="00320397"/>
    <w:rsid w:val="00320E45"/>
    <w:rsid w:val="00324057"/>
    <w:rsid w:val="0032435E"/>
    <w:rsid w:val="0032513F"/>
    <w:rsid w:val="00326B20"/>
    <w:rsid w:val="00327D71"/>
    <w:rsid w:val="003300C5"/>
    <w:rsid w:val="00330481"/>
    <w:rsid w:val="0033168E"/>
    <w:rsid w:val="00332652"/>
    <w:rsid w:val="003331F3"/>
    <w:rsid w:val="00333932"/>
    <w:rsid w:val="00335821"/>
    <w:rsid w:val="0033769E"/>
    <w:rsid w:val="00341577"/>
    <w:rsid w:val="00342A1F"/>
    <w:rsid w:val="003437A4"/>
    <w:rsid w:val="00344180"/>
    <w:rsid w:val="00344223"/>
    <w:rsid w:val="00345280"/>
    <w:rsid w:val="0034586E"/>
    <w:rsid w:val="0034652F"/>
    <w:rsid w:val="0034736E"/>
    <w:rsid w:val="00347BD1"/>
    <w:rsid w:val="00350F79"/>
    <w:rsid w:val="00350FAD"/>
    <w:rsid w:val="00351542"/>
    <w:rsid w:val="003517C7"/>
    <w:rsid w:val="00351F55"/>
    <w:rsid w:val="00353673"/>
    <w:rsid w:val="00353781"/>
    <w:rsid w:val="00353932"/>
    <w:rsid w:val="00353BE8"/>
    <w:rsid w:val="00353C21"/>
    <w:rsid w:val="00353CDA"/>
    <w:rsid w:val="00354390"/>
    <w:rsid w:val="00355523"/>
    <w:rsid w:val="00355B3D"/>
    <w:rsid w:val="0035739B"/>
    <w:rsid w:val="00357409"/>
    <w:rsid w:val="00357B3C"/>
    <w:rsid w:val="00360BEA"/>
    <w:rsid w:val="00361142"/>
    <w:rsid w:val="00362321"/>
    <w:rsid w:val="00362F32"/>
    <w:rsid w:val="0036348C"/>
    <w:rsid w:val="0036399D"/>
    <w:rsid w:val="00363A8E"/>
    <w:rsid w:val="00365F80"/>
    <w:rsid w:val="003666D4"/>
    <w:rsid w:val="00366794"/>
    <w:rsid w:val="003671AF"/>
    <w:rsid w:val="00370B14"/>
    <w:rsid w:val="0037185C"/>
    <w:rsid w:val="003721F1"/>
    <w:rsid w:val="00372765"/>
    <w:rsid w:val="00372CA6"/>
    <w:rsid w:val="00373139"/>
    <w:rsid w:val="00373C20"/>
    <w:rsid w:val="00374355"/>
    <w:rsid w:val="0037471F"/>
    <w:rsid w:val="00374CE5"/>
    <w:rsid w:val="003807EB"/>
    <w:rsid w:val="00380BCF"/>
    <w:rsid w:val="0038108A"/>
    <w:rsid w:val="003810CA"/>
    <w:rsid w:val="00381BB3"/>
    <w:rsid w:val="00382C49"/>
    <w:rsid w:val="00383C9A"/>
    <w:rsid w:val="00384E57"/>
    <w:rsid w:val="00384F25"/>
    <w:rsid w:val="00385072"/>
    <w:rsid w:val="00385B2C"/>
    <w:rsid w:val="00385FF3"/>
    <w:rsid w:val="003869FB"/>
    <w:rsid w:val="00386E9D"/>
    <w:rsid w:val="00387136"/>
    <w:rsid w:val="003908FE"/>
    <w:rsid w:val="003915A2"/>
    <w:rsid w:val="00391E37"/>
    <w:rsid w:val="003954F5"/>
    <w:rsid w:val="00395870"/>
    <w:rsid w:val="003961FC"/>
    <w:rsid w:val="003966CA"/>
    <w:rsid w:val="00396997"/>
    <w:rsid w:val="00396C14"/>
    <w:rsid w:val="00397E51"/>
    <w:rsid w:val="003A027B"/>
    <w:rsid w:val="003A1649"/>
    <w:rsid w:val="003A296B"/>
    <w:rsid w:val="003A33F1"/>
    <w:rsid w:val="003A3E16"/>
    <w:rsid w:val="003A414C"/>
    <w:rsid w:val="003A41E4"/>
    <w:rsid w:val="003A4AE4"/>
    <w:rsid w:val="003A66C2"/>
    <w:rsid w:val="003A6737"/>
    <w:rsid w:val="003A6888"/>
    <w:rsid w:val="003A6907"/>
    <w:rsid w:val="003A6EE5"/>
    <w:rsid w:val="003A72BB"/>
    <w:rsid w:val="003B07EC"/>
    <w:rsid w:val="003B147A"/>
    <w:rsid w:val="003B1482"/>
    <w:rsid w:val="003B14A2"/>
    <w:rsid w:val="003B2507"/>
    <w:rsid w:val="003B2D7D"/>
    <w:rsid w:val="003B55E8"/>
    <w:rsid w:val="003B57A2"/>
    <w:rsid w:val="003B5C71"/>
    <w:rsid w:val="003B6DFA"/>
    <w:rsid w:val="003B76EC"/>
    <w:rsid w:val="003B77A7"/>
    <w:rsid w:val="003C1148"/>
    <w:rsid w:val="003C1DCF"/>
    <w:rsid w:val="003C3D46"/>
    <w:rsid w:val="003C45A9"/>
    <w:rsid w:val="003C4B2C"/>
    <w:rsid w:val="003C4D56"/>
    <w:rsid w:val="003C4DFE"/>
    <w:rsid w:val="003C4F41"/>
    <w:rsid w:val="003C644F"/>
    <w:rsid w:val="003C6634"/>
    <w:rsid w:val="003C7827"/>
    <w:rsid w:val="003C7B13"/>
    <w:rsid w:val="003C7BD6"/>
    <w:rsid w:val="003D06CA"/>
    <w:rsid w:val="003D0ACA"/>
    <w:rsid w:val="003D16CD"/>
    <w:rsid w:val="003D1F84"/>
    <w:rsid w:val="003D37D9"/>
    <w:rsid w:val="003D5204"/>
    <w:rsid w:val="003D5519"/>
    <w:rsid w:val="003D5E99"/>
    <w:rsid w:val="003D772D"/>
    <w:rsid w:val="003E0DFE"/>
    <w:rsid w:val="003E1A3F"/>
    <w:rsid w:val="003E1C0F"/>
    <w:rsid w:val="003E3899"/>
    <w:rsid w:val="003E3F3D"/>
    <w:rsid w:val="003E59AF"/>
    <w:rsid w:val="003E5CA3"/>
    <w:rsid w:val="003E6611"/>
    <w:rsid w:val="003E703B"/>
    <w:rsid w:val="003F06FA"/>
    <w:rsid w:val="003F0FEA"/>
    <w:rsid w:val="003F1A28"/>
    <w:rsid w:val="003F1F72"/>
    <w:rsid w:val="003F2178"/>
    <w:rsid w:val="003F2581"/>
    <w:rsid w:val="003F2A8D"/>
    <w:rsid w:val="003F2CC5"/>
    <w:rsid w:val="003F4D87"/>
    <w:rsid w:val="003F5385"/>
    <w:rsid w:val="003F5F68"/>
    <w:rsid w:val="003F61FE"/>
    <w:rsid w:val="003F6DCF"/>
    <w:rsid w:val="003F7528"/>
    <w:rsid w:val="003F7536"/>
    <w:rsid w:val="00400418"/>
    <w:rsid w:val="00401441"/>
    <w:rsid w:val="00402191"/>
    <w:rsid w:val="00402BFF"/>
    <w:rsid w:val="00403943"/>
    <w:rsid w:val="00403CA5"/>
    <w:rsid w:val="00404F70"/>
    <w:rsid w:val="004050A6"/>
    <w:rsid w:val="004052FA"/>
    <w:rsid w:val="004058A8"/>
    <w:rsid w:val="00405D78"/>
    <w:rsid w:val="004070CC"/>
    <w:rsid w:val="00407722"/>
    <w:rsid w:val="0041297D"/>
    <w:rsid w:val="00412B72"/>
    <w:rsid w:val="00412EAA"/>
    <w:rsid w:val="00413542"/>
    <w:rsid w:val="00414D08"/>
    <w:rsid w:val="004173D9"/>
    <w:rsid w:val="004174AE"/>
    <w:rsid w:val="00420840"/>
    <w:rsid w:val="00420E6F"/>
    <w:rsid w:val="004229F7"/>
    <w:rsid w:val="00422BE2"/>
    <w:rsid w:val="00423B90"/>
    <w:rsid w:val="004251E8"/>
    <w:rsid w:val="00425A27"/>
    <w:rsid w:val="00425E77"/>
    <w:rsid w:val="00426C56"/>
    <w:rsid w:val="004275B7"/>
    <w:rsid w:val="00427A19"/>
    <w:rsid w:val="00430809"/>
    <w:rsid w:val="00431BF2"/>
    <w:rsid w:val="00433C5C"/>
    <w:rsid w:val="00434115"/>
    <w:rsid w:val="004358E9"/>
    <w:rsid w:val="004359CD"/>
    <w:rsid w:val="00435BCB"/>
    <w:rsid w:val="00436226"/>
    <w:rsid w:val="004362D7"/>
    <w:rsid w:val="004369B9"/>
    <w:rsid w:val="00436EBC"/>
    <w:rsid w:val="0043746E"/>
    <w:rsid w:val="00437FAD"/>
    <w:rsid w:val="004416C2"/>
    <w:rsid w:val="0044200F"/>
    <w:rsid w:val="00442D72"/>
    <w:rsid w:val="00444392"/>
    <w:rsid w:val="004450E8"/>
    <w:rsid w:val="00446249"/>
    <w:rsid w:val="0044652F"/>
    <w:rsid w:val="00446915"/>
    <w:rsid w:val="0044761D"/>
    <w:rsid w:val="0044763D"/>
    <w:rsid w:val="00451C25"/>
    <w:rsid w:val="00452474"/>
    <w:rsid w:val="00454489"/>
    <w:rsid w:val="004546B0"/>
    <w:rsid w:val="00455E07"/>
    <w:rsid w:val="00457D59"/>
    <w:rsid w:val="0046025E"/>
    <w:rsid w:val="0046040D"/>
    <w:rsid w:val="00460C63"/>
    <w:rsid w:val="004612EC"/>
    <w:rsid w:val="0046222D"/>
    <w:rsid w:val="00462468"/>
    <w:rsid w:val="00462FF7"/>
    <w:rsid w:val="004630DA"/>
    <w:rsid w:val="004637B4"/>
    <w:rsid w:val="00463BCA"/>
    <w:rsid w:val="00463F04"/>
    <w:rsid w:val="0046439A"/>
    <w:rsid w:val="0046498B"/>
    <w:rsid w:val="00464F0E"/>
    <w:rsid w:val="0046582A"/>
    <w:rsid w:val="0046609F"/>
    <w:rsid w:val="0046716D"/>
    <w:rsid w:val="00471494"/>
    <w:rsid w:val="00473426"/>
    <w:rsid w:val="004735BC"/>
    <w:rsid w:val="004749F5"/>
    <w:rsid w:val="00474CE6"/>
    <w:rsid w:val="004801D9"/>
    <w:rsid w:val="00481B0B"/>
    <w:rsid w:val="00482202"/>
    <w:rsid w:val="00482254"/>
    <w:rsid w:val="004829AB"/>
    <w:rsid w:val="00482C14"/>
    <w:rsid w:val="0048404A"/>
    <w:rsid w:val="00484DB1"/>
    <w:rsid w:val="00484F84"/>
    <w:rsid w:val="00485727"/>
    <w:rsid w:val="00485B69"/>
    <w:rsid w:val="004863FD"/>
    <w:rsid w:val="00486488"/>
    <w:rsid w:val="004867C8"/>
    <w:rsid w:val="00486F76"/>
    <w:rsid w:val="0048702C"/>
    <w:rsid w:val="00487979"/>
    <w:rsid w:val="00487E3D"/>
    <w:rsid w:val="004913A8"/>
    <w:rsid w:val="00493483"/>
    <w:rsid w:val="004948E9"/>
    <w:rsid w:val="0049490C"/>
    <w:rsid w:val="00494A83"/>
    <w:rsid w:val="0049500B"/>
    <w:rsid w:val="00495B21"/>
    <w:rsid w:val="00495CBE"/>
    <w:rsid w:val="004A0754"/>
    <w:rsid w:val="004A0ABE"/>
    <w:rsid w:val="004A12E4"/>
    <w:rsid w:val="004A13A0"/>
    <w:rsid w:val="004A1929"/>
    <w:rsid w:val="004A2642"/>
    <w:rsid w:val="004A2C18"/>
    <w:rsid w:val="004A40B5"/>
    <w:rsid w:val="004A47F6"/>
    <w:rsid w:val="004A47FB"/>
    <w:rsid w:val="004A4CFC"/>
    <w:rsid w:val="004A7728"/>
    <w:rsid w:val="004A7801"/>
    <w:rsid w:val="004A785F"/>
    <w:rsid w:val="004A7B92"/>
    <w:rsid w:val="004B03DA"/>
    <w:rsid w:val="004B1AD9"/>
    <w:rsid w:val="004B321A"/>
    <w:rsid w:val="004B3376"/>
    <w:rsid w:val="004B38E4"/>
    <w:rsid w:val="004B40A1"/>
    <w:rsid w:val="004B4977"/>
    <w:rsid w:val="004B6584"/>
    <w:rsid w:val="004B75F7"/>
    <w:rsid w:val="004C0111"/>
    <w:rsid w:val="004C03F3"/>
    <w:rsid w:val="004C146E"/>
    <w:rsid w:val="004C21B9"/>
    <w:rsid w:val="004C248E"/>
    <w:rsid w:val="004C26F6"/>
    <w:rsid w:val="004C4C22"/>
    <w:rsid w:val="004C4E32"/>
    <w:rsid w:val="004C5AF4"/>
    <w:rsid w:val="004C6F45"/>
    <w:rsid w:val="004C7550"/>
    <w:rsid w:val="004C7F1D"/>
    <w:rsid w:val="004D0599"/>
    <w:rsid w:val="004D0837"/>
    <w:rsid w:val="004D333E"/>
    <w:rsid w:val="004D362A"/>
    <w:rsid w:val="004D36AB"/>
    <w:rsid w:val="004D3BB2"/>
    <w:rsid w:val="004D3C96"/>
    <w:rsid w:val="004D4357"/>
    <w:rsid w:val="004D4D0B"/>
    <w:rsid w:val="004D4DA5"/>
    <w:rsid w:val="004D5A44"/>
    <w:rsid w:val="004D5B30"/>
    <w:rsid w:val="004D6EE5"/>
    <w:rsid w:val="004D7292"/>
    <w:rsid w:val="004E10E4"/>
    <w:rsid w:val="004E120B"/>
    <w:rsid w:val="004E355C"/>
    <w:rsid w:val="004E43B2"/>
    <w:rsid w:val="004E5656"/>
    <w:rsid w:val="004E6927"/>
    <w:rsid w:val="004E7F3D"/>
    <w:rsid w:val="004F0266"/>
    <w:rsid w:val="004F03C8"/>
    <w:rsid w:val="004F0931"/>
    <w:rsid w:val="004F1228"/>
    <w:rsid w:val="004F210C"/>
    <w:rsid w:val="004F339D"/>
    <w:rsid w:val="004F3B9C"/>
    <w:rsid w:val="004F4345"/>
    <w:rsid w:val="004F5E2A"/>
    <w:rsid w:val="004F60DD"/>
    <w:rsid w:val="004F6699"/>
    <w:rsid w:val="004F6BDE"/>
    <w:rsid w:val="004F6C38"/>
    <w:rsid w:val="004F7847"/>
    <w:rsid w:val="004F7AA8"/>
    <w:rsid w:val="00500CBB"/>
    <w:rsid w:val="0050174E"/>
    <w:rsid w:val="00501AE9"/>
    <w:rsid w:val="00503D8B"/>
    <w:rsid w:val="00504165"/>
    <w:rsid w:val="005070B0"/>
    <w:rsid w:val="00507F91"/>
    <w:rsid w:val="005109D7"/>
    <w:rsid w:val="00516B5D"/>
    <w:rsid w:val="00516FDE"/>
    <w:rsid w:val="00517AFD"/>
    <w:rsid w:val="00520847"/>
    <w:rsid w:val="005234D1"/>
    <w:rsid w:val="00524EF3"/>
    <w:rsid w:val="005260A9"/>
    <w:rsid w:val="005266BE"/>
    <w:rsid w:val="005268BF"/>
    <w:rsid w:val="00526E5F"/>
    <w:rsid w:val="00527957"/>
    <w:rsid w:val="00527AA3"/>
    <w:rsid w:val="00527E47"/>
    <w:rsid w:val="005304B9"/>
    <w:rsid w:val="00530B86"/>
    <w:rsid w:val="0053391A"/>
    <w:rsid w:val="005349DA"/>
    <w:rsid w:val="00535627"/>
    <w:rsid w:val="00536A7F"/>
    <w:rsid w:val="00537181"/>
    <w:rsid w:val="005379EF"/>
    <w:rsid w:val="005404EE"/>
    <w:rsid w:val="00540876"/>
    <w:rsid w:val="00541B44"/>
    <w:rsid w:val="005421F5"/>
    <w:rsid w:val="00542FC4"/>
    <w:rsid w:val="00543021"/>
    <w:rsid w:val="00543670"/>
    <w:rsid w:val="00543A3C"/>
    <w:rsid w:val="00543B46"/>
    <w:rsid w:val="005452E0"/>
    <w:rsid w:val="00545DC7"/>
    <w:rsid w:val="005460D5"/>
    <w:rsid w:val="00550133"/>
    <w:rsid w:val="0055019C"/>
    <w:rsid w:val="00550285"/>
    <w:rsid w:val="00551834"/>
    <w:rsid w:val="005528DB"/>
    <w:rsid w:val="00553447"/>
    <w:rsid w:val="00554F2D"/>
    <w:rsid w:val="00554F8B"/>
    <w:rsid w:val="005554EB"/>
    <w:rsid w:val="005569D4"/>
    <w:rsid w:val="005573BE"/>
    <w:rsid w:val="00557B84"/>
    <w:rsid w:val="00560C7E"/>
    <w:rsid w:val="00561F2C"/>
    <w:rsid w:val="005657E8"/>
    <w:rsid w:val="00565B38"/>
    <w:rsid w:val="00565C19"/>
    <w:rsid w:val="0057064D"/>
    <w:rsid w:val="00570D9C"/>
    <w:rsid w:val="005710C6"/>
    <w:rsid w:val="005729B2"/>
    <w:rsid w:val="00572D47"/>
    <w:rsid w:val="005730EF"/>
    <w:rsid w:val="00573361"/>
    <w:rsid w:val="005740F1"/>
    <w:rsid w:val="0057488C"/>
    <w:rsid w:val="005757CF"/>
    <w:rsid w:val="005768D4"/>
    <w:rsid w:val="00576A75"/>
    <w:rsid w:val="00577C8B"/>
    <w:rsid w:val="00581030"/>
    <w:rsid w:val="0058169D"/>
    <w:rsid w:val="00582295"/>
    <w:rsid w:val="00583B77"/>
    <w:rsid w:val="00584075"/>
    <w:rsid w:val="0058471B"/>
    <w:rsid w:val="0058583B"/>
    <w:rsid w:val="00585C1C"/>
    <w:rsid w:val="005875F9"/>
    <w:rsid w:val="00590719"/>
    <w:rsid w:val="00590785"/>
    <w:rsid w:val="00591494"/>
    <w:rsid w:val="00591641"/>
    <w:rsid w:val="00591B2C"/>
    <w:rsid w:val="00591BE7"/>
    <w:rsid w:val="00592533"/>
    <w:rsid w:val="00592E09"/>
    <w:rsid w:val="0059334A"/>
    <w:rsid w:val="00595B30"/>
    <w:rsid w:val="005962E8"/>
    <w:rsid w:val="00596466"/>
    <w:rsid w:val="005968E6"/>
    <w:rsid w:val="00596F3C"/>
    <w:rsid w:val="00597C96"/>
    <w:rsid w:val="005A0122"/>
    <w:rsid w:val="005A0174"/>
    <w:rsid w:val="005A0627"/>
    <w:rsid w:val="005A0DF0"/>
    <w:rsid w:val="005A1E41"/>
    <w:rsid w:val="005A26C0"/>
    <w:rsid w:val="005A3220"/>
    <w:rsid w:val="005A32B8"/>
    <w:rsid w:val="005A4044"/>
    <w:rsid w:val="005A4382"/>
    <w:rsid w:val="005A5446"/>
    <w:rsid w:val="005A596C"/>
    <w:rsid w:val="005A5C39"/>
    <w:rsid w:val="005A653F"/>
    <w:rsid w:val="005B05E4"/>
    <w:rsid w:val="005B09DF"/>
    <w:rsid w:val="005B171D"/>
    <w:rsid w:val="005B1A51"/>
    <w:rsid w:val="005B21A2"/>
    <w:rsid w:val="005B21CA"/>
    <w:rsid w:val="005B28C8"/>
    <w:rsid w:val="005B2E00"/>
    <w:rsid w:val="005B318C"/>
    <w:rsid w:val="005B459E"/>
    <w:rsid w:val="005B4A30"/>
    <w:rsid w:val="005B4C03"/>
    <w:rsid w:val="005B4DAF"/>
    <w:rsid w:val="005B6501"/>
    <w:rsid w:val="005B663A"/>
    <w:rsid w:val="005B6F86"/>
    <w:rsid w:val="005B7203"/>
    <w:rsid w:val="005B7EEF"/>
    <w:rsid w:val="005C0529"/>
    <w:rsid w:val="005C16A6"/>
    <w:rsid w:val="005C1FF1"/>
    <w:rsid w:val="005C257E"/>
    <w:rsid w:val="005C2849"/>
    <w:rsid w:val="005C6113"/>
    <w:rsid w:val="005C6C46"/>
    <w:rsid w:val="005C6E9F"/>
    <w:rsid w:val="005D0257"/>
    <w:rsid w:val="005D1B69"/>
    <w:rsid w:val="005D1F82"/>
    <w:rsid w:val="005D2204"/>
    <w:rsid w:val="005D2FAD"/>
    <w:rsid w:val="005D318C"/>
    <w:rsid w:val="005D71B4"/>
    <w:rsid w:val="005D772B"/>
    <w:rsid w:val="005E0BB4"/>
    <w:rsid w:val="005E0EE3"/>
    <w:rsid w:val="005E1734"/>
    <w:rsid w:val="005E17C3"/>
    <w:rsid w:val="005E2442"/>
    <w:rsid w:val="005E268E"/>
    <w:rsid w:val="005E3715"/>
    <w:rsid w:val="005E4473"/>
    <w:rsid w:val="005E476D"/>
    <w:rsid w:val="005E49D6"/>
    <w:rsid w:val="005E4B7A"/>
    <w:rsid w:val="005E4BE5"/>
    <w:rsid w:val="005E51E9"/>
    <w:rsid w:val="005E53FA"/>
    <w:rsid w:val="005E5806"/>
    <w:rsid w:val="005E5E31"/>
    <w:rsid w:val="005E6CF3"/>
    <w:rsid w:val="005E7435"/>
    <w:rsid w:val="005E7608"/>
    <w:rsid w:val="005E7AB1"/>
    <w:rsid w:val="005E7E70"/>
    <w:rsid w:val="005F10A0"/>
    <w:rsid w:val="005F31E8"/>
    <w:rsid w:val="005F3558"/>
    <w:rsid w:val="005F558F"/>
    <w:rsid w:val="005F5B7D"/>
    <w:rsid w:val="005F5CEA"/>
    <w:rsid w:val="005F5F2C"/>
    <w:rsid w:val="005F6419"/>
    <w:rsid w:val="005F6CAD"/>
    <w:rsid w:val="00600014"/>
    <w:rsid w:val="0060018A"/>
    <w:rsid w:val="00600443"/>
    <w:rsid w:val="00600A3B"/>
    <w:rsid w:val="00601898"/>
    <w:rsid w:val="006019C2"/>
    <w:rsid w:val="00602045"/>
    <w:rsid w:val="006026BF"/>
    <w:rsid w:val="006027A8"/>
    <w:rsid w:val="006047FF"/>
    <w:rsid w:val="00604850"/>
    <w:rsid w:val="00605998"/>
    <w:rsid w:val="00605B36"/>
    <w:rsid w:val="0060650A"/>
    <w:rsid w:val="00606890"/>
    <w:rsid w:val="00606B83"/>
    <w:rsid w:val="00606B88"/>
    <w:rsid w:val="00607189"/>
    <w:rsid w:val="0060795A"/>
    <w:rsid w:val="00607B6D"/>
    <w:rsid w:val="00607BA3"/>
    <w:rsid w:val="00607E28"/>
    <w:rsid w:val="0061071D"/>
    <w:rsid w:val="00610856"/>
    <w:rsid w:val="00611009"/>
    <w:rsid w:val="006115B6"/>
    <w:rsid w:val="00612A8E"/>
    <w:rsid w:val="006136BF"/>
    <w:rsid w:val="006137BF"/>
    <w:rsid w:val="00614786"/>
    <w:rsid w:val="00614DA7"/>
    <w:rsid w:val="00614DC8"/>
    <w:rsid w:val="0061554C"/>
    <w:rsid w:val="006158D0"/>
    <w:rsid w:val="0061595E"/>
    <w:rsid w:val="006176CB"/>
    <w:rsid w:val="00617B4C"/>
    <w:rsid w:val="00621255"/>
    <w:rsid w:val="00622258"/>
    <w:rsid w:val="00623462"/>
    <w:rsid w:val="006239AF"/>
    <w:rsid w:val="006243C1"/>
    <w:rsid w:val="00624681"/>
    <w:rsid w:val="006253BB"/>
    <w:rsid w:val="006255F3"/>
    <w:rsid w:val="006256BD"/>
    <w:rsid w:val="00625E30"/>
    <w:rsid w:val="00626311"/>
    <w:rsid w:val="00626FA1"/>
    <w:rsid w:val="00627866"/>
    <w:rsid w:val="00627BC0"/>
    <w:rsid w:val="00627FE7"/>
    <w:rsid w:val="0063075F"/>
    <w:rsid w:val="00630DFD"/>
    <w:rsid w:val="00631953"/>
    <w:rsid w:val="00631B94"/>
    <w:rsid w:val="00631D3D"/>
    <w:rsid w:val="0063236F"/>
    <w:rsid w:val="0063294D"/>
    <w:rsid w:val="00632AA7"/>
    <w:rsid w:val="00632F58"/>
    <w:rsid w:val="006338EC"/>
    <w:rsid w:val="00634101"/>
    <w:rsid w:val="00635D79"/>
    <w:rsid w:val="006360FB"/>
    <w:rsid w:val="00636655"/>
    <w:rsid w:val="006369A6"/>
    <w:rsid w:val="006374E7"/>
    <w:rsid w:val="0064259C"/>
    <w:rsid w:val="00642BAE"/>
    <w:rsid w:val="00643491"/>
    <w:rsid w:val="006446DA"/>
    <w:rsid w:val="006455D9"/>
    <w:rsid w:val="006457D6"/>
    <w:rsid w:val="006458E3"/>
    <w:rsid w:val="00646437"/>
    <w:rsid w:val="00646B45"/>
    <w:rsid w:val="006475BB"/>
    <w:rsid w:val="006478E3"/>
    <w:rsid w:val="00650DA9"/>
    <w:rsid w:val="00651683"/>
    <w:rsid w:val="0065173A"/>
    <w:rsid w:val="00652DC2"/>
    <w:rsid w:val="00654488"/>
    <w:rsid w:val="00654B32"/>
    <w:rsid w:val="00655BAC"/>
    <w:rsid w:val="006563FA"/>
    <w:rsid w:val="00656D19"/>
    <w:rsid w:val="00657FB8"/>
    <w:rsid w:val="006600B6"/>
    <w:rsid w:val="006608BB"/>
    <w:rsid w:val="00660B85"/>
    <w:rsid w:val="0066125D"/>
    <w:rsid w:val="00662547"/>
    <w:rsid w:val="0066377F"/>
    <w:rsid w:val="00664A10"/>
    <w:rsid w:val="00665933"/>
    <w:rsid w:val="00665DC4"/>
    <w:rsid w:val="00665FDD"/>
    <w:rsid w:val="00666BD6"/>
    <w:rsid w:val="00667585"/>
    <w:rsid w:val="006705EF"/>
    <w:rsid w:val="00670C8C"/>
    <w:rsid w:val="006716C0"/>
    <w:rsid w:val="00671A61"/>
    <w:rsid w:val="006721C0"/>
    <w:rsid w:val="0067243A"/>
    <w:rsid w:val="00672584"/>
    <w:rsid w:val="006727F8"/>
    <w:rsid w:val="00672AFC"/>
    <w:rsid w:val="00672C1B"/>
    <w:rsid w:val="00673FE1"/>
    <w:rsid w:val="006749CF"/>
    <w:rsid w:val="0067599A"/>
    <w:rsid w:val="006763E6"/>
    <w:rsid w:val="00676ACA"/>
    <w:rsid w:val="00676C49"/>
    <w:rsid w:val="00677C8A"/>
    <w:rsid w:val="00680660"/>
    <w:rsid w:val="006807B9"/>
    <w:rsid w:val="00681464"/>
    <w:rsid w:val="0068188F"/>
    <w:rsid w:val="0068217A"/>
    <w:rsid w:val="00682246"/>
    <w:rsid w:val="006827A9"/>
    <w:rsid w:val="006830EE"/>
    <w:rsid w:val="00683499"/>
    <w:rsid w:val="00683665"/>
    <w:rsid w:val="00683CB9"/>
    <w:rsid w:val="00685159"/>
    <w:rsid w:val="00685A61"/>
    <w:rsid w:val="0068600C"/>
    <w:rsid w:val="006863E5"/>
    <w:rsid w:val="00687026"/>
    <w:rsid w:val="00690E54"/>
    <w:rsid w:val="00691503"/>
    <w:rsid w:val="00692BAB"/>
    <w:rsid w:val="00693EF3"/>
    <w:rsid w:val="00694726"/>
    <w:rsid w:val="0069564F"/>
    <w:rsid w:val="00696392"/>
    <w:rsid w:val="00696F7C"/>
    <w:rsid w:val="006A0586"/>
    <w:rsid w:val="006A0706"/>
    <w:rsid w:val="006A1C14"/>
    <w:rsid w:val="006A2160"/>
    <w:rsid w:val="006A270A"/>
    <w:rsid w:val="006A2DFA"/>
    <w:rsid w:val="006A30EE"/>
    <w:rsid w:val="006A31F2"/>
    <w:rsid w:val="006A4EF3"/>
    <w:rsid w:val="006A5577"/>
    <w:rsid w:val="006A60ED"/>
    <w:rsid w:val="006A6145"/>
    <w:rsid w:val="006A6CEB"/>
    <w:rsid w:val="006A752B"/>
    <w:rsid w:val="006A7A46"/>
    <w:rsid w:val="006B0EE9"/>
    <w:rsid w:val="006B11A7"/>
    <w:rsid w:val="006B25E2"/>
    <w:rsid w:val="006B3064"/>
    <w:rsid w:val="006B34B3"/>
    <w:rsid w:val="006C0C45"/>
    <w:rsid w:val="006C3698"/>
    <w:rsid w:val="006C3ED2"/>
    <w:rsid w:val="006C4C47"/>
    <w:rsid w:val="006C4EF6"/>
    <w:rsid w:val="006C50EF"/>
    <w:rsid w:val="006C5197"/>
    <w:rsid w:val="006C5355"/>
    <w:rsid w:val="006C547B"/>
    <w:rsid w:val="006C55EE"/>
    <w:rsid w:val="006C5C40"/>
    <w:rsid w:val="006D11B5"/>
    <w:rsid w:val="006D14EA"/>
    <w:rsid w:val="006D24A7"/>
    <w:rsid w:val="006D24E9"/>
    <w:rsid w:val="006D2F3B"/>
    <w:rsid w:val="006D4C85"/>
    <w:rsid w:val="006D5150"/>
    <w:rsid w:val="006D5566"/>
    <w:rsid w:val="006D5909"/>
    <w:rsid w:val="006D7095"/>
    <w:rsid w:val="006D709F"/>
    <w:rsid w:val="006E010F"/>
    <w:rsid w:val="006E1422"/>
    <w:rsid w:val="006E1585"/>
    <w:rsid w:val="006E1A12"/>
    <w:rsid w:val="006E2BBE"/>
    <w:rsid w:val="006E339E"/>
    <w:rsid w:val="006E3BCA"/>
    <w:rsid w:val="006E3E86"/>
    <w:rsid w:val="006E4213"/>
    <w:rsid w:val="006E430D"/>
    <w:rsid w:val="006E4421"/>
    <w:rsid w:val="006E46EC"/>
    <w:rsid w:val="006E6B10"/>
    <w:rsid w:val="006F0DCE"/>
    <w:rsid w:val="006F267F"/>
    <w:rsid w:val="006F3A19"/>
    <w:rsid w:val="006F3AC1"/>
    <w:rsid w:val="006F4A70"/>
    <w:rsid w:val="006F4D0F"/>
    <w:rsid w:val="006F5F70"/>
    <w:rsid w:val="006F60BF"/>
    <w:rsid w:val="006F6ACC"/>
    <w:rsid w:val="006F723C"/>
    <w:rsid w:val="007004A5"/>
    <w:rsid w:val="00700953"/>
    <w:rsid w:val="00701346"/>
    <w:rsid w:val="007017C9"/>
    <w:rsid w:val="00701F8F"/>
    <w:rsid w:val="00702694"/>
    <w:rsid w:val="00703EEE"/>
    <w:rsid w:val="00704700"/>
    <w:rsid w:val="00706306"/>
    <w:rsid w:val="00706AD4"/>
    <w:rsid w:val="00706BDD"/>
    <w:rsid w:val="00707A82"/>
    <w:rsid w:val="00707F93"/>
    <w:rsid w:val="00711D98"/>
    <w:rsid w:val="007126D6"/>
    <w:rsid w:val="00712E6E"/>
    <w:rsid w:val="00714D0E"/>
    <w:rsid w:val="00716487"/>
    <w:rsid w:val="00721AC7"/>
    <w:rsid w:val="00721BB8"/>
    <w:rsid w:val="00721D4A"/>
    <w:rsid w:val="00722F73"/>
    <w:rsid w:val="0072360A"/>
    <w:rsid w:val="00724192"/>
    <w:rsid w:val="00724E33"/>
    <w:rsid w:val="00725DEE"/>
    <w:rsid w:val="00726617"/>
    <w:rsid w:val="00726FC8"/>
    <w:rsid w:val="007277F1"/>
    <w:rsid w:val="00727AAE"/>
    <w:rsid w:val="00731570"/>
    <w:rsid w:val="00731C63"/>
    <w:rsid w:val="0073222C"/>
    <w:rsid w:val="00732241"/>
    <w:rsid w:val="00732450"/>
    <w:rsid w:val="007328D1"/>
    <w:rsid w:val="00733228"/>
    <w:rsid w:val="00733D72"/>
    <w:rsid w:val="007343A5"/>
    <w:rsid w:val="00737860"/>
    <w:rsid w:val="00737E13"/>
    <w:rsid w:val="0074221C"/>
    <w:rsid w:val="00742799"/>
    <w:rsid w:val="0074325F"/>
    <w:rsid w:val="0074332E"/>
    <w:rsid w:val="0074343F"/>
    <w:rsid w:val="00744844"/>
    <w:rsid w:val="007449CD"/>
    <w:rsid w:val="007454DA"/>
    <w:rsid w:val="007457A8"/>
    <w:rsid w:val="00747445"/>
    <w:rsid w:val="00747986"/>
    <w:rsid w:val="0075017A"/>
    <w:rsid w:val="00750256"/>
    <w:rsid w:val="00752436"/>
    <w:rsid w:val="00753020"/>
    <w:rsid w:val="007534E1"/>
    <w:rsid w:val="00753B35"/>
    <w:rsid w:val="007559AE"/>
    <w:rsid w:val="00757610"/>
    <w:rsid w:val="00760125"/>
    <w:rsid w:val="007601C6"/>
    <w:rsid w:val="007603B0"/>
    <w:rsid w:val="00760562"/>
    <w:rsid w:val="007605F9"/>
    <w:rsid w:val="007606EB"/>
    <w:rsid w:val="00760D3C"/>
    <w:rsid w:val="00761D84"/>
    <w:rsid w:val="007621FA"/>
    <w:rsid w:val="0076358F"/>
    <w:rsid w:val="007647BF"/>
    <w:rsid w:val="00764CA2"/>
    <w:rsid w:val="00764D33"/>
    <w:rsid w:val="00766C93"/>
    <w:rsid w:val="00766F98"/>
    <w:rsid w:val="00767787"/>
    <w:rsid w:val="00767F90"/>
    <w:rsid w:val="00770067"/>
    <w:rsid w:val="007709C6"/>
    <w:rsid w:val="007716C9"/>
    <w:rsid w:val="0077493B"/>
    <w:rsid w:val="00775DAF"/>
    <w:rsid w:val="00775E06"/>
    <w:rsid w:val="00776A1E"/>
    <w:rsid w:val="00776C6C"/>
    <w:rsid w:val="00777576"/>
    <w:rsid w:val="00777723"/>
    <w:rsid w:val="00777780"/>
    <w:rsid w:val="007778C2"/>
    <w:rsid w:val="00780189"/>
    <w:rsid w:val="007803CA"/>
    <w:rsid w:val="00780831"/>
    <w:rsid w:val="007811AE"/>
    <w:rsid w:val="007818C0"/>
    <w:rsid w:val="0078198E"/>
    <w:rsid w:val="00782559"/>
    <w:rsid w:val="0078265E"/>
    <w:rsid w:val="00782D87"/>
    <w:rsid w:val="00782FC8"/>
    <w:rsid w:val="00783089"/>
    <w:rsid w:val="007837B5"/>
    <w:rsid w:val="007837DA"/>
    <w:rsid w:val="00783BE1"/>
    <w:rsid w:val="0078564A"/>
    <w:rsid w:val="00785990"/>
    <w:rsid w:val="007872BF"/>
    <w:rsid w:val="00787B9A"/>
    <w:rsid w:val="00791018"/>
    <w:rsid w:val="00792047"/>
    <w:rsid w:val="00792919"/>
    <w:rsid w:val="00794676"/>
    <w:rsid w:val="00794ACC"/>
    <w:rsid w:val="00794DEA"/>
    <w:rsid w:val="0079545D"/>
    <w:rsid w:val="00795B83"/>
    <w:rsid w:val="00796CEC"/>
    <w:rsid w:val="00796EF7"/>
    <w:rsid w:val="007974F9"/>
    <w:rsid w:val="007977B4"/>
    <w:rsid w:val="00797E7F"/>
    <w:rsid w:val="007A07D3"/>
    <w:rsid w:val="007A08E6"/>
    <w:rsid w:val="007A47FC"/>
    <w:rsid w:val="007A48B5"/>
    <w:rsid w:val="007A6319"/>
    <w:rsid w:val="007B0767"/>
    <w:rsid w:val="007B0801"/>
    <w:rsid w:val="007B0D98"/>
    <w:rsid w:val="007B2BD6"/>
    <w:rsid w:val="007B33E7"/>
    <w:rsid w:val="007B3882"/>
    <w:rsid w:val="007B4C70"/>
    <w:rsid w:val="007B4DCA"/>
    <w:rsid w:val="007B5FEE"/>
    <w:rsid w:val="007B7404"/>
    <w:rsid w:val="007B7FA7"/>
    <w:rsid w:val="007C03E8"/>
    <w:rsid w:val="007C2557"/>
    <w:rsid w:val="007C2F29"/>
    <w:rsid w:val="007C2FD6"/>
    <w:rsid w:val="007C3F89"/>
    <w:rsid w:val="007C4A35"/>
    <w:rsid w:val="007C4F8F"/>
    <w:rsid w:val="007C52A3"/>
    <w:rsid w:val="007C571D"/>
    <w:rsid w:val="007C5D3F"/>
    <w:rsid w:val="007C70E9"/>
    <w:rsid w:val="007D14D4"/>
    <w:rsid w:val="007D2314"/>
    <w:rsid w:val="007D270F"/>
    <w:rsid w:val="007D4262"/>
    <w:rsid w:val="007D524B"/>
    <w:rsid w:val="007D5273"/>
    <w:rsid w:val="007D7010"/>
    <w:rsid w:val="007E25DA"/>
    <w:rsid w:val="007E349F"/>
    <w:rsid w:val="007E382E"/>
    <w:rsid w:val="007E3A23"/>
    <w:rsid w:val="007E3FCA"/>
    <w:rsid w:val="007E443C"/>
    <w:rsid w:val="007E5FD6"/>
    <w:rsid w:val="007E625F"/>
    <w:rsid w:val="007E6C3C"/>
    <w:rsid w:val="007E75B6"/>
    <w:rsid w:val="007F1910"/>
    <w:rsid w:val="007F1A90"/>
    <w:rsid w:val="007F2FB7"/>
    <w:rsid w:val="007F377A"/>
    <w:rsid w:val="007F5103"/>
    <w:rsid w:val="007F5159"/>
    <w:rsid w:val="007F53A7"/>
    <w:rsid w:val="007F5849"/>
    <w:rsid w:val="007F5F91"/>
    <w:rsid w:val="007F651D"/>
    <w:rsid w:val="007F6C96"/>
    <w:rsid w:val="007F7E11"/>
    <w:rsid w:val="008000D3"/>
    <w:rsid w:val="008009FB"/>
    <w:rsid w:val="00801056"/>
    <w:rsid w:val="008023C5"/>
    <w:rsid w:val="008034C8"/>
    <w:rsid w:val="00803596"/>
    <w:rsid w:val="0080361C"/>
    <w:rsid w:val="00804BEE"/>
    <w:rsid w:val="00805A62"/>
    <w:rsid w:val="00806FFD"/>
    <w:rsid w:val="00807A21"/>
    <w:rsid w:val="00807E78"/>
    <w:rsid w:val="008108AA"/>
    <w:rsid w:val="00811AC8"/>
    <w:rsid w:val="00811AE2"/>
    <w:rsid w:val="00812C76"/>
    <w:rsid w:val="00813A61"/>
    <w:rsid w:val="00813B69"/>
    <w:rsid w:val="00813DEF"/>
    <w:rsid w:val="00814E9A"/>
    <w:rsid w:val="00817C08"/>
    <w:rsid w:val="00820AAB"/>
    <w:rsid w:val="0082163E"/>
    <w:rsid w:val="00821659"/>
    <w:rsid w:val="00821D0C"/>
    <w:rsid w:val="00822982"/>
    <w:rsid w:val="008231CD"/>
    <w:rsid w:val="0082381F"/>
    <w:rsid w:val="00823C8D"/>
    <w:rsid w:val="00824BFB"/>
    <w:rsid w:val="0082583B"/>
    <w:rsid w:val="00826857"/>
    <w:rsid w:val="00826F25"/>
    <w:rsid w:val="008271BD"/>
    <w:rsid w:val="0082744D"/>
    <w:rsid w:val="008303A2"/>
    <w:rsid w:val="008306F3"/>
    <w:rsid w:val="00831031"/>
    <w:rsid w:val="00831E00"/>
    <w:rsid w:val="0083297B"/>
    <w:rsid w:val="0083312E"/>
    <w:rsid w:val="0083334E"/>
    <w:rsid w:val="00833F3D"/>
    <w:rsid w:val="00835193"/>
    <w:rsid w:val="008355FB"/>
    <w:rsid w:val="0083769C"/>
    <w:rsid w:val="00837837"/>
    <w:rsid w:val="0084251F"/>
    <w:rsid w:val="00843765"/>
    <w:rsid w:val="0084400B"/>
    <w:rsid w:val="00844B5F"/>
    <w:rsid w:val="00846D5C"/>
    <w:rsid w:val="00847811"/>
    <w:rsid w:val="00847BB0"/>
    <w:rsid w:val="00847E5C"/>
    <w:rsid w:val="00850B81"/>
    <w:rsid w:val="00851528"/>
    <w:rsid w:val="008554CE"/>
    <w:rsid w:val="0085560D"/>
    <w:rsid w:val="0085605D"/>
    <w:rsid w:val="0086093E"/>
    <w:rsid w:val="00861D75"/>
    <w:rsid w:val="0086317E"/>
    <w:rsid w:val="00864944"/>
    <w:rsid w:val="00864A15"/>
    <w:rsid w:val="00865EA1"/>
    <w:rsid w:val="0086770F"/>
    <w:rsid w:val="00867C50"/>
    <w:rsid w:val="00867F45"/>
    <w:rsid w:val="0087261B"/>
    <w:rsid w:val="00872B96"/>
    <w:rsid w:val="00872E7E"/>
    <w:rsid w:val="008735D4"/>
    <w:rsid w:val="0087399F"/>
    <w:rsid w:val="00873DB3"/>
    <w:rsid w:val="00874072"/>
    <w:rsid w:val="008743AA"/>
    <w:rsid w:val="008748FE"/>
    <w:rsid w:val="00874B2F"/>
    <w:rsid w:val="00874DAD"/>
    <w:rsid w:val="00874E57"/>
    <w:rsid w:val="0087517D"/>
    <w:rsid w:val="008768FC"/>
    <w:rsid w:val="00877B11"/>
    <w:rsid w:val="008818E7"/>
    <w:rsid w:val="00883D36"/>
    <w:rsid w:val="0088428E"/>
    <w:rsid w:val="008842E3"/>
    <w:rsid w:val="00892F20"/>
    <w:rsid w:val="00897B42"/>
    <w:rsid w:val="008A03B8"/>
    <w:rsid w:val="008A135D"/>
    <w:rsid w:val="008A273B"/>
    <w:rsid w:val="008A38F2"/>
    <w:rsid w:val="008A5186"/>
    <w:rsid w:val="008A53B6"/>
    <w:rsid w:val="008A58CC"/>
    <w:rsid w:val="008A59F7"/>
    <w:rsid w:val="008A6089"/>
    <w:rsid w:val="008A6703"/>
    <w:rsid w:val="008A6984"/>
    <w:rsid w:val="008A71C8"/>
    <w:rsid w:val="008A75CA"/>
    <w:rsid w:val="008A7622"/>
    <w:rsid w:val="008A7C0D"/>
    <w:rsid w:val="008B1395"/>
    <w:rsid w:val="008B4EA7"/>
    <w:rsid w:val="008B59F4"/>
    <w:rsid w:val="008B6DD4"/>
    <w:rsid w:val="008B7194"/>
    <w:rsid w:val="008B785B"/>
    <w:rsid w:val="008B7F42"/>
    <w:rsid w:val="008C01F3"/>
    <w:rsid w:val="008C0300"/>
    <w:rsid w:val="008C201C"/>
    <w:rsid w:val="008C3507"/>
    <w:rsid w:val="008C414B"/>
    <w:rsid w:val="008C4375"/>
    <w:rsid w:val="008C4825"/>
    <w:rsid w:val="008C497D"/>
    <w:rsid w:val="008C52B8"/>
    <w:rsid w:val="008C5419"/>
    <w:rsid w:val="008C7189"/>
    <w:rsid w:val="008C77F9"/>
    <w:rsid w:val="008C7870"/>
    <w:rsid w:val="008D14EF"/>
    <w:rsid w:val="008D175F"/>
    <w:rsid w:val="008D1EB7"/>
    <w:rsid w:val="008D384E"/>
    <w:rsid w:val="008D38AE"/>
    <w:rsid w:val="008D4B6C"/>
    <w:rsid w:val="008D636F"/>
    <w:rsid w:val="008D73F8"/>
    <w:rsid w:val="008E0AE7"/>
    <w:rsid w:val="008E0C78"/>
    <w:rsid w:val="008E1EA3"/>
    <w:rsid w:val="008E3E6E"/>
    <w:rsid w:val="008E44A6"/>
    <w:rsid w:val="008E46AA"/>
    <w:rsid w:val="008E5433"/>
    <w:rsid w:val="008E6D8F"/>
    <w:rsid w:val="008F213F"/>
    <w:rsid w:val="008F24FE"/>
    <w:rsid w:val="008F2D0E"/>
    <w:rsid w:val="008F41E9"/>
    <w:rsid w:val="008F441E"/>
    <w:rsid w:val="008F6870"/>
    <w:rsid w:val="008F775F"/>
    <w:rsid w:val="00901AEF"/>
    <w:rsid w:val="009034DA"/>
    <w:rsid w:val="00903A42"/>
    <w:rsid w:val="00903D38"/>
    <w:rsid w:val="00903DFE"/>
    <w:rsid w:val="009046C6"/>
    <w:rsid w:val="0090488A"/>
    <w:rsid w:val="00905395"/>
    <w:rsid w:val="009056E1"/>
    <w:rsid w:val="009056E7"/>
    <w:rsid w:val="009122B7"/>
    <w:rsid w:val="00914AD9"/>
    <w:rsid w:val="00914CBB"/>
    <w:rsid w:val="009153DC"/>
    <w:rsid w:val="0091541E"/>
    <w:rsid w:val="0091583C"/>
    <w:rsid w:val="00916662"/>
    <w:rsid w:val="009177EC"/>
    <w:rsid w:val="009178EC"/>
    <w:rsid w:val="0092095B"/>
    <w:rsid w:val="00920F7C"/>
    <w:rsid w:val="00922690"/>
    <w:rsid w:val="0092313D"/>
    <w:rsid w:val="0092344C"/>
    <w:rsid w:val="00923D0D"/>
    <w:rsid w:val="00924979"/>
    <w:rsid w:val="00927CEE"/>
    <w:rsid w:val="00930087"/>
    <w:rsid w:val="009310BB"/>
    <w:rsid w:val="0093186E"/>
    <w:rsid w:val="009319E3"/>
    <w:rsid w:val="009324FD"/>
    <w:rsid w:val="00932C0E"/>
    <w:rsid w:val="00935558"/>
    <w:rsid w:val="00937E7A"/>
    <w:rsid w:val="009415A1"/>
    <w:rsid w:val="00941CAD"/>
    <w:rsid w:val="0094338F"/>
    <w:rsid w:val="00944135"/>
    <w:rsid w:val="0094414B"/>
    <w:rsid w:val="00945604"/>
    <w:rsid w:val="00945ECC"/>
    <w:rsid w:val="0094637B"/>
    <w:rsid w:val="00946B41"/>
    <w:rsid w:val="00947A8F"/>
    <w:rsid w:val="00947AE5"/>
    <w:rsid w:val="00947DA5"/>
    <w:rsid w:val="009500F1"/>
    <w:rsid w:val="00950805"/>
    <w:rsid w:val="009512B9"/>
    <w:rsid w:val="009516DF"/>
    <w:rsid w:val="00952A72"/>
    <w:rsid w:val="00954B5F"/>
    <w:rsid w:val="00956930"/>
    <w:rsid w:val="00956E0B"/>
    <w:rsid w:val="0095751D"/>
    <w:rsid w:val="00957CF3"/>
    <w:rsid w:val="00957E0F"/>
    <w:rsid w:val="0096088B"/>
    <w:rsid w:val="00960C5F"/>
    <w:rsid w:val="0096184A"/>
    <w:rsid w:val="0096217F"/>
    <w:rsid w:val="009621C2"/>
    <w:rsid w:val="00962E98"/>
    <w:rsid w:val="0096342E"/>
    <w:rsid w:val="009634F1"/>
    <w:rsid w:val="00963C85"/>
    <w:rsid w:val="00966F88"/>
    <w:rsid w:val="00967646"/>
    <w:rsid w:val="00967CC9"/>
    <w:rsid w:val="00971F4A"/>
    <w:rsid w:val="0097260B"/>
    <w:rsid w:val="0097299E"/>
    <w:rsid w:val="00972F27"/>
    <w:rsid w:val="00976807"/>
    <w:rsid w:val="00976B43"/>
    <w:rsid w:val="00980CDD"/>
    <w:rsid w:val="00981B2D"/>
    <w:rsid w:val="00983509"/>
    <w:rsid w:val="0098382A"/>
    <w:rsid w:val="00983BFF"/>
    <w:rsid w:val="00984468"/>
    <w:rsid w:val="00984999"/>
    <w:rsid w:val="009877E9"/>
    <w:rsid w:val="009900DE"/>
    <w:rsid w:val="00990A28"/>
    <w:rsid w:val="00990E1C"/>
    <w:rsid w:val="009911EF"/>
    <w:rsid w:val="00992336"/>
    <w:rsid w:val="00992741"/>
    <w:rsid w:val="00992A32"/>
    <w:rsid w:val="009948DB"/>
    <w:rsid w:val="00994D4E"/>
    <w:rsid w:val="00994D92"/>
    <w:rsid w:val="0099517F"/>
    <w:rsid w:val="009956CC"/>
    <w:rsid w:val="00995DB0"/>
    <w:rsid w:val="00995DE1"/>
    <w:rsid w:val="00996FF4"/>
    <w:rsid w:val="009A0AB5"/>
    <w:rsid w:val="009A1AC6"/>
    <w:rsid w:val="009A32DE"/>
    <w:rsid w:val="009A3F33"/>
    <w:rsid w:val="009A3FA0"/>
    <w:rsid w:val="009A4133"/>
    <w:rsid w:val="009A49B9"/>
    <w:rsid w:val="009A5E14"/>
    <w:rsid w:val="009A621C"/>
    <w:rsid w:val="009B09DF"/>
    <w:rsid w:val="009B09FF"/>
    <w:rsid w:val="009B0C6B"/>
    <w:rsid w:val="009B0CE3"/>
    <w:rsid w:val="009B0F0C"/>
    <w:rsid w:val="009B1012"/>
    <w:rsid w:val="009B1281"/>
    <w:rsid w:val="009B1911"/>
    <w:rsid w:val="009B19BA"/>
    <w:rsid w:val="009B24FE"/>
    <w:rsid w:val="009B286E"/>
    <w:rsid w:val="009B4060"/>
    <w:rsid w:val="009B4294"/>
    <w:rsid w:val="009B4C27"/>
    <w:rsid w:val="009B5320"/>
    <w:rsid w:val="009B54D9"/>
    <w:rsid w:val="009B704E"/>
    <w:rsid w:val="009B7C59"/>
    <w:rsid w:val="009C3EEA"/>
    <w:rsid w:val="009C4677"/>
    <w:rsid w:val="009C4979"/>
    <w:rsid w:val="009C52D8"/>
    <w:rsid w:val="009C67B0"/>
    <w:rsid w:val="009C6826"/>
    <w:rsid w:val="009C73E0"/>
    <w:rsid w:val="009D1CAF"/>
    <w:rsid w:val="009D2C65"/>
    <w:rsid w:val="009D2CD9"/>
    <w:rsid w:val="009D357E"/>
    <w:rsid w:val="009D3687"/>
    <w:rsid w:val="009D4585"/>
    <w:rsid w:val="009D4742"/>
    <w:rsid w:val="009D4CC7"/>
    <w:rsid w:val="009D573E"/>
    <w:rsid w:val="009D627F"/>
    <w:rsid w:val="009D641D"/>
    <w:rsid w:val="009D7799"/>
    <w:rsid w:val="009E022A"/>
    <w:rsid w:val="009E16E3"/>
    <w:rsid w:val="009E2BB0"/>
    <w:rsid w:val="009E2C78"/>
    <w:rsid w:val="009E318D"/>
    <w:rsid w:val="009E42B0"/>
    <w:rsid w:val="009E511D"/>
    <w:rsid w:val="009E547D"/>
    <w:rsid w:val="009E5A11"/>
    <w:rsid w:val="009E5B84"/>
    <w:rsid w:val="009E6832"/>
    <w:rsid w:val="009E6898"/>
    <w:rsid w:val="009E6C63"/>
    <w:rsid w:val="009E7FC2"/>
    <w:rsid w:val="009F02A0"/>
    <w:rsid w:val="009F0A1E"/>
    <w:rsid w:val="009F0CC7"/>
    <w:rsid w:val="009F0E9E"/>
    <w:rsid w:val="009F11BB"/>
    <w:rsid w:val="009F18E8"/>
    <w:rsid w:val="009F3C76"/>
    <w:rsid w:val="009F473A"/>
    <w:rsid w:val="009F492F"/>
    <w:rsid w:val="009F5139"/>
    <w:rsid w:val="009F5883"/>
    <w:rsid w:val="009F5D0C"/>
    <w:rsid w:val="009F5EB9"/>
    <w:rsid w:val="009F6393"/>
    <w:rsid w:val="009F69CB"/>
    <w:rsid w:val="00A00896"/>
    <w:rsid w:val="00A03448"/>
    <w:rsid w:val="00A04BB1"/>
    <w:rsid w:val="00A04D9E"/>
    <w:rsid w:val="00A04FD4"/>
    <w:rsid w:val="00A05054"/>
    <w:rsid w:val="00A05791"/>
    <w:rsid w:val="00A058AA"/>
    <w:rsid w:val="00A05E78"/>
    <w:rsid w:val="00A064A1"/>
    <w:rsid w:val="00A068CD"/>
    <w:rsid w:val="00A07319"/>
    <w:rsid w:val="00A07C06"/>
    <w:rsid w:val="00A07FF5"/>
    <w:rsid w:val="00A10DE8"/>
    <w:rsid w:val="00A1104B"/>
    <w:rsid w:val="00A12867"/>
    <w:rsid w:val="00A128B5"/>
    <w:rsid w:val="00A12CAE"/>
    <w:rsid w:val="00A13AC1"/>
    <w:rsid w:val="00A16CC3"/>
    <w:rsid w:val="00A1750D"/>
    <w:rsid w:val="00A219A1"/>
    <w:rsid w:val="00A22431"/>
    <w:rsid w:val="00A225D4"/>
    <w:rsid w:val="00A22D41"/>
    <w:rsid w:val="00A25507"/>
    <w:rsid w:val="00A25912"/>
    <w:rsid w:val="00A25D33"/>
    <w:rsid w:val="00A260D2"/>
    <w:rsid w:val="00A2723F"/>
    <w:rsid w:val="00A30BF1"/>
    <w:rsid w:val="00A3219C"/>
    <w:rsid w:val="00A3221B"/>
    <w:rsid w:val="00A325A3"/>
    <w:rsid w:val="00A32978"/>
    <w:rsid w:val="00A32C03"/>
    <w:rsid w:val="00A3326E"/>
    <w:rsid w:val="00A41632"/>
    <w:rsid w:val="00A421C4"/>
    <w:rsid w:val="00A4244D"/>
    <w:rsid w:val="00A45C22"/>
    <w:rsid w:val="00A500FD"/>
    <w:rsid w:val="00A5084D"/>
    <w:rsid w:val="00A53744"/>
    <w:rsid w:val="00A54349"/>
    <w:rsid w:val="00A5491F"/>
    <w:rsid w:val="00A54E9A"/>
    <w:rsid w:val="00A55FAB"/>
    <w:rsid w:val="00A560E1"/>
    <w:rsid w:val="00A60DCB"/>
    <w:rsid w:val="00A61240"/>
    <w:rsid w:val="00A62813"/>
    <w:rsid w:val="00A62DD2"/>
    <w:rsid w:val="00A6357D"/>
    <w:rsid w:val="00A63DBC"/>
    <w:rsid w:val="00A6428E"/>
    <w:rsid w:val="00A64853"/>
    <w:rsid w:val="00A64F8A"/>
    <w:rsid w:val="00A65485"/>
    <w:rsid w:val="00A666B7"/>
    <w:rsid w:val="00A66B11"/>
    <w:rsid w:val="00A66C7F"/>
    <w:rsid w:val="00A671EA"/>
    <w:rsid w:val="00A67B33"/>
    <w:rsid w:val="00A67D13"/>
    <w:rsid w:val="00A71755"/>
    <w:rsid w:val="00A72AE1"/>
    <w:rsid w:val="00A72DD2"/>
    <w:rsid w:val="00A74105"/>
    <w:rsid w:val="00A74522"/>
    <w:rsid w:val="00A755B7"/>
    <w:rsid w:val="00A80499"/>
    <w:rsid w:val="00A82CEA"/>
    <w:rsid w:val="00A83D79"/>
    <w:rsid w:val="00A8416B"/>
    <w:rsid w:val="00A85DDA"/>
    <w:rsid w:val="00A862E2"/>
    <w:rsid w:val="00A86F21"/>
    <w:rsid w:val="00A875BD"/>
    <w:rsid w:val="00A87F00"/>
    <w:rsid w:val="00A90552"/>
    <w:rsid w:val="00A909B9"/>
    <w:rsid w:val="00A90DDF"/>
    <w:rsid w:val="00A9183D"/>
    <w:rsid w:val="00A92050"/>
    <w:rsid w:val="00A92788"/>
    <w:rsid w:val="00A9296A"/>
    <w:rsid w:val="00A92D2A"/>
    <w:rsid w:val="00A936EE"/>
    <w:rsid w:val="00A93ACE"/>
    <w:rsid w:val="00A93C9D"/>
    <w:rsid w:val="00A940AE"/>
    <w:rsid w:val="00A9665D"/>
    <w:rsid w:val="00A96799"/>
    <w:rsid w:val="00AA079D"/>
    <w:rsid w:val="00AA2017"/>
    <w:rsid w:val="00AA23A9"/>
    <w:rsid w:val="00AA2695"/>
    <w:rsid w:val="00AA2AAF"/>
    <w:rsid w:val="00AA2E38"/>
    <w:rsid w:val="00AA3397"/>
    <w:rsid w:val="00AA4980"/>
    <w:rsid w:val="00AA519F"/>
    <w:rsid w:val="00AA53FA"/>
    <w:rsid w:val="00AA5581"/>
    <w:rsid w:val="00AA6108"/>
    <w:rsid w:val="00AA6C73"/>
    <w:rsid w:val="00AA7361"/>
    <w:rsid w:val="00AA7474"/>
    <w:rsid w:val="00AB01CD"/>
    <w:rsid w:val="00AB19D2"/>
    <w:rsid w:val="00AB1DB4"/>
    <w:rsid w:val="00AB2486"/>
    <w:rsid w:val="00AB2A04"/>
    <w:rsid w:val="00AB2D15"/>
    <w:rsid w:val="00AB3990"/>
    <w:rsid w:val="00AB4536"/>
    <w:rsid w:val="00AB4C3C"/>
    <w:rsid w:val="00AB56C3"/>
    <w:rsid w:val="00AB6148"/>
    <w:rsid w:val="00AB66AF"/>
    <w:rsid w:val="00AB7929"/>
    <w:rsid w:val="00AC0553"/>
    <w:rsid w:val="00AC0C6B"/>
    <w:rsid w:val="00AC0DA7"/>
    <w:rsid w:val="00AC26FA"/>
    <w:rsid w:val="00AC3015"/>
    <w:rsid w:val="00AC3421"/>
    <w:rsid w:val="00AC636F"/>
    <w:rsid w:val="00AC66CB"/>
    <w:rsid w:val="00AD1C63"/>
    <w:rsid w:val="00AD3072"/>
    <w:rsid w:val="00AD30C2"/>
    <w:rsid w:val="00AD4384"/>
    <w:rsid w:val="00AD46F7"/>
    <w:rsid w:val="00AD4B76"/>
    <w:rsid w:val="00AD63C4"/>
    <w:rsid w:val="00AD64B2"/>
    <w:rsid w:val="00AD65F8"/>
    <w:rsid w:val="00AD7093"/>
    <w:rsid w:val="00AD7277"/>
    <w:rsid w:val="00AD79F6"/>
    <w:rsid w:val="00AE0409"/>
    <w:rsid w:val="00AE05E3"/>
    <w:rsid w:val="00AE137A"/>
    <w:rsid w:val="00AE185A"/>
    <w:rsid w:val="00AE1B31"/>
    <w:rsid w:val="00AE27DC"/>
    <w:rsid w:val="00AE349A"/>
    <w:rsid w:val="00AE3732"/>
    <w:rsid w:val="00AE4A78"/>
    <w:rsid w:val="00AE5860"/>
    <w:rsid w:val="00AE6160"/>
    <w:rsid w:val="00AE6669"/>
    <w:rsid w:val="00AF037F"/>
    <w:rsid w:val="00AF083D"/>
    <w:rsid w:val="00AF0B0B"/>
    <w:rsid w:val="00AF19FF"/>
    <w:rsid w:val="00AF207F"/>
    <w:rsid w:val="00AF2B24"/>
    <w:rsid w:val="00AF44EC"/>
    <w:rsid w:val="00AF7658"/>
    <w:rsid w:val="00AF7DF4"/>
    <w:rsid w:val="00B000AB"/>
    <w:rsid w:val="00B003CF"/>
    <w:rsid w:val="00B01D51"/>
    <w:rsid w:val="00B023C6"/>
    <w:rsid w:val="00B02F8B"/>
    <w:rsid w:val="00B0341D"/>
    <w:rsid w:val="00B04319"/>
    <w:rsid w:val="00B049D9"/>
    <w:rsid w:val="00B04A98"/>
    <w:rsid w:val="00B06595"/>
    <w:rsid w:val="00B06883"/>
    <w:rsid w:val="00B075B5"/>
    <w:rsid w:val="00B07CE1"/>
    <w:rsid w:val="00B102E2"/>
    <w:rsid w:val="00B105B0"/>
    <w:rsid w:val="00B1171D"/>
    <w:rsid w:val="00B11DAE"/>
    <w:rsid w:val="00B1203E"/>
    <w:rsid w:val="00B1258A"/>
    <w:rsid w:val="00B12C1B"/>
    <w:rsid w:val="00B13052"/>
    <w:rsid w:val="00B13235"/>
    <w:rsid w:val="00B13911"/>
    <w:rsid w:val="00B13A52"/>
    <w:rsid w:val="00B14F28"/>
    <w:rsid w:val="00B1603B"/>
    <w:rsid w:val="00B161C1"/>
    <w:rsid w:val="00B17052"/>
    <w:rsid w:val="00B17883"/>
    <w:rsid w:val="00B17BDF"/>
    <w:rsid w:val="00B20D50"/>
    <w:rsid w:val="00B212AA"/>
    <w:rsid w:val="00B225ED"/>
    <w:rsid w:val="00B2260C"/>
    <w:rsid w:val="00B22E0C"/>
    <w:rsid w:val="00B2460E"/>
    <w:rsid w:val="00B25775"/>
    <w:rsid w:val="00B25DEC"/>
    <w:rsid w:val="00B27172"/>
    <w:rsid w:val="00B277F6"/>
    <w:rsid w:val="00B305F9"/>
    <w:rsid w:val="00B311D1"/>
    <w:rsid w:val="00B31777"/>
    <w:rsid w:val="00B31D25"/>
    <w:rsid w:val="00B31F9A"/>
    <w:rsid w:val="00B32A87"/>
    <w:rsid w:val="00B32E32"/>
    <w:rsid w:val="00B3379F"/>
    <w:rsid w:val="00B337C3"/>
    <w:rsid w:val="00B34AEC"/>
    <w:rsid w:val="00B35517"/>
    <w:rsid w:val="00B36F24"/>
    <w:rsid w:val="00B3756B"/>
    <w:rsid w:val="00B37ED4"/>
    <w:rsid w:val="00B41F05"/>
    <w:rsid w:val="00B4257B"/>
    <w:rsid w:val="00B42948"/>
    <w:rsid w:val="00B42AA7"/>
    <w:rsid w:val="00B42E9E"/>
    <w:rsid w:val="00B4462C"/>
    <w:rsid w:val="00B44641"/>
    <w:rsid w:val="00B4631A"/>
    <w:rsid w:val="00B509A9"/>
    <w:rsid w:val="00B51D1A"/>
    <w:rsid w:val="00B537CC"/>
    <w:rsid w:val="00B540AF"/>
    <w:rsid w:val="00B544E7"/>
    <w:rsid w:val="00B55105"/>
    <w:rsid w:val="00B55414"/>
    <w:rsid w:val="00B55B0A"/>
    <w:rsid w:val="00B56101"/>
    <w:rsid w:val="00B5626C"/>
    <w:rsid w:val="00B565D4"/>
    <w:rsid w:val="00B5730E"/>
    <w:rsid w:val="00B57E5E"/>
    <w:rsid w:val="00B60B7F"/>
    <w:rsid w:val="00B61E74"/>
    <w:rsid w:val="00B62C51"/>
    <w:rsid w:val="00B63C22"/>
    <w:rsid w:val="00B64C65"/>
    <w:rsid w:val="00B655E1"/>
    <w:rsid w:val="00B678FE"/>
    <w:rsid w:val="00B67F78"/>
    <w:rsid w:val="00B7063B"/>
    <w:rsid w:val="00B7072D"/>
    <w:rsid w:val="00B7178D"/>
    <w:rsid w:val="00B72C24"/>
    <w:rsid w:val="00B72C3D"/>
    <w:rsid w:val="00B74F31"/>
    <w:rsid w:val="00B74F83"/>
    <w:rsid w:val="00B75678"/>
    <w:rsid w:val="00B76223"/>
    <w:rsid w:val="00B76C94"/>
    <w:rsid w:val="00B77000"/>
    <w:rsid w:val="00B77EFB"/>
    <w:rsid w:val="00B808B2"/>
    <w:rsid w:val="00B82003"/>
    <w:rsid w:val="00B82455"/>
    <w:rsid w:val="00B8312E"/>
    <w:rsid w:val="00B836F2"/>
    <w:rsid w:val="00B83A49"/>
    <w:rsid w:val="00B84812"/>
    <w:rsid w:val="00B8548F"/>
    <w:rsid w:val="00B858D9"/>
    <w:rsid w:val="00B85A85"/>
    <w:rsid w:val="00B86092"/>
    <w:rsid w:val="00B863CD"/>
    <w:rsid w:val="00B86D8E"/>
    <w:rsid w:val="00B90194"/>
    <w:rsid w:val="00B90E54"/>
    <w:rsid w:val="00B920E8"/>
    <w:rsid w:val="00B922C7"/>
    <w:rsid w:val="00B92B78"/>
    <w:rsid w:val="00B934C6"/>
    <w:rsid w:val="00B9439A"/>
    <w:rsid w:val="00B9467E"/>
    <w:rsid w:val="00B94CB3"/>
    <w:rsid w:val="00B94DC0"/>
    <w:rsid w:val="00B95071"/>
    <w:rsid w:val="00B950E8"/>
    <w:rsid w:val="00B96634"/>
    <w:rsid w:val="00B96987"/>
    <w:rsid w:val="00B96C25"/>
    <w:rsid w:val="00B97113"/>
    <w:rsid w:val="00B9729E"/>
    <w:rsid w:val="00B972B3"/>
    <w:rsid w:val="00BA0C41"/>
    <w:rsid w:val="00BA1854"/>
    <w:rsid w:val="00BA1E93"/>
    <w:rsid w:val="00BA23ED"/>
    <w:rsid w:val="00BA255E"/>
    <w:rsid w:val="00BA2B0D"/>
    <w:rsid w:val="00BA2B94"/>
    <w:rsid w:val="00BA2D60"/>
    <w:rsid w:val="00BA316A"/>
    <w:rsid w:val="00BA4996"/>
    <w:rsid w:val="00BA5C5A"/>
    <w:rsid w:val="00BA5C78"/>
    <w:rsid w:val="00BA65A3"/>
    <w:rsid w:val="00BB34A7"/>
    <w:rsid w:val="00BB3923"/>
    <w:rsid w:val="00BB421C"/>
    <w:rsid w:val="00BB465C"/>
    <w:rsid w:val="00BB5533"/>
    <w:rsid w:val="00BB7032"/>
    <w:rsid w:val="00BB725B"/>
    <w:rsid w:val="00BC0E58"/>
    <w:rsid w:val="00BC114F"/>
    <w:rsid w:val="00BC1681"/>
    <w:rsid w:val="00BC263B"/>
    <w:rsid w:val="00BC2BF4"/>
    <w:rsid w:val="00BC33A4"/>
    <w:rsid w:val="00BC3C70"/>
    <w:rsid w:val="00BC3C82"/>
    <w:rsid w:val="00BC3F0E"/>
    <w:rsid w:val="00BC5228"/>
    <w:rsid w:val="00BC53F8"/>
    <w:rsid w:val="00BC6988"/>
    <w:rsid w:val="00BC7358"/>
    <w:rsid w:val="00BC79EF"/>
    <w:rsid w:val="00BC7DAB"/>
    <w:rsid w:val="00BD299A"/>
    <w:rsid w:val="00BD3DFC"/>
    <w:rsid w:val="00BD5659"/>
    <w:rsid w:val="00BD655B"/>
    <w:rsid w:val="00BD6EBA"/>
    <w:rsid w:val="00BD72D3"/>
    <w:rsid w:val="00BD7A44"/>
    <w:rsid w:val="00BE0F2A"/>
    <w:rsid w:val="00BE1459"/>
    <w:rsid w:val="00BE195F"/>
    <w:rsid w:val="00BE29E5"/>
    <w:rsid w:val="00BE3352"/>
    <w:rsid w:val="00BE356E"/>
    <w:rsid w:val="00BE38BA"/>
    <w:rsid w:val="00BE4F2B"/>
    <w:rsid w:val="00BE6811"/>
    <w:rsid w:val="00BE6A4C"/>
    <w:rsid w:val="00BE71EC"/>
    <w:rsid w:val="00BE7381"/>
    <w:rsid w:val="00BE7BF0"/>
    <w:rsid w:val="00BF0411"/>
    <w:rsid w:val="00BF0CA6"/>
    <w:rsid w:val="00BF1622"/>
    <w:rsid w:val="00BF1E06"/>
    <w:rsid w:val="00BF3482"/>
    <w:rsid w:val="00BF41B5"/>
    <w:rsid w:val="00BF486A"/>
    <w:rsid w:val="00BF6C7C"/>
    <w:rsid w:val="00BF7D42"/>
    <w:rsid w:val="00C018AC"/>
    <w:rsid w:val="00C03CD2"/>
    <w:rsid w:val="00C04548"/>
    <w:rsid w:val="00C053CF"/>
    <w:rsid w:val="00C05FA8"/>
    <w:rsid w:val="00C05FDA"/>
    <w:rsid w:val="00C06249"/>
    <w:rsid w:val="00C072B5"/>
    <w:rsid w:val="00C0791A"/>
    <w:rsid w:val="00C1012A"/>
    <w:rsid w:val="00C102B9"/>
    <w:rsid w:val="00C10C2E"/>
    <w:rsid w:val="00C116A7"/>
    <w:rsid w:val="00C118C2"/>
    <w:rsid w:val="00C12515"/>
    <w:rsid w:val="00C1507B"/>
    <w:rsid w:val="00C16608"/>
    <w:rsid w:val="00C1751C"/>
    <w:rsid w:val="00C201A9"/>
    <w:rsid w:val="00C20E8C"/>
    <w:rsid w:val="00C21ACD"/>
    <w:rsid w:val="00C22245"/>
    <w:rsid w:val="00C22CC7"/>
    <w:rsid w:val="00C245C5"/>
    <w:rsid w:val="00C24849"/>
    <w:rsid w:val="00C249F6"/>
    <w:rsid w:val="00C25863"/>
    <w:rsid w:val="00C30A62"/>
    <w:rsid w:val="00C3123C"/>
    <w:rsid w:val="00C31830"/>
    <w:rsid w:val="00C31A00"/>
    <w:rsid w:val="00C31C61"/>
    <w:rsid w:val="00C3309C"/>
    <w:rsid w:val="00C33B72"/>
    <w:rsid w:val="00C34D45"/>
    <w:rsid w:val="00C350AD"/>
    <w:rsid w:val="00C35872"/>
    <w:rsid w:val="00C35F4B"/>
    <w:rsid w:val="00C37A3D"/>
    <w:rsid w:val="00C37C3B"/>
    <w:rsid w:val="00C400D2"/>
    <w:rsid w:val="00C407B9"/>
    <w:rsid w:val="00C40929"/>
    <w:rsid w:val="00C411B7"/>
    <w:rsid w:val="00C44682"/>
    <w:rsid w:val="00C4550E"/>
    <w:rsid w:val="00C46613"/>
    <w:rsid w:val="00C506CE"/>
    <w:rsid w:val="00C50D82"/>
    <w:rsid w:val="00C52312"/>
    <w:rsid w:val="00C52639"/>
    <w:rsid w:val="00C5435F"/>
    <w:rsid w:val="00C543E8"/>
    <w:rsid w:val="00C54AD0"/>
    <w:rsid w:val="00C55E82"/>
    <w:rsid w:val="00C56D2B"/>
    <w:rsid w:val="00C5750C"/>
    <w:rsid w:val="00C61B08"/>
    <w:rsid w:val="00C62108"/>
    <w:rsid w:val="00C622EC"/>
    <w:rsid w:val="00C62F1D"/>
    <w:rsid w:val="00C633DB"/>
    <w:rsid w:val="00C641F3"/>
    <w:rsid w:val="00C6459B"/>
    <w:rsid w:val="00C66443"/>
    <w:rsid w:val="00C66965"/>
    <w:rsid w:val="00C669B6"/>
    <w:rsid w:val="00C66AA6"/>
    <w:rsid w:val="00C7030B"/>
    <w:rsid w:val="00C73237"/>
    <w:rsid w:val="00C736EA"/>
    <w:rsid w:val="00C739ED"/>
    <w:rsid w:val="00C74B97"/>
    <w:rsid w:val="00C75ACA"/>
    <w:rsid w:val="00C75F4C"/>
    <w:rsid w:val="00C76887"/>
    <w:rsid w:val="00C76C2D"/>
    <w:rsid w:val="00C77086"/>
    <w:rsid w:val="00C77923"/>
    <w:rsid w:val="00C77A09"/>
    <w:rsid w:val="00C77CFD"/>
    <w:rsid w:val="00C80FA2"/>
    <w:rsid w:val="00C812DE"/>
    <w:rsid w:val="00C82A48"/>
    <w:rsid w:val="00C837AD"/>
    <w:rsid w:val="00C8392F"/>
    <w:rsid w:val="00C83C21"/>
    <w:rsid w:val="00C849CE"/>
    <w:rsid w:val="00C8617D"/>
    <w:rsid w:val="00C90196"/>
    <w:rsid w:val="00C909C4"/>
    <w:rsid w:val="00C91B52"/>
    <w:rsid w:val="00C91EF1"/>
    <w:rsid w:val="00C92377"/>
    <w:rsid w:val="00C92500"/>
    <w:rsid w:val="00C9251D"/>
    <w:rsid w:val="00C93D39"/>
    <w:rsid w:val="00C946CE"/>
    <w:rsid w:val="00C95BC6"/>
    <w:rsid w:val="00C97C24"/>
    <w:rsid w:val="00CA11C5"/>
    <w:rsid w:val="00CA1568"/>
    <w:rsid w:val="00CA2321"/>
    <w:rsid w:val="00CA253A"/>
    <w:rsid w:val="00CA40D8"/>
    <w:rsid w:val="00CA410D"/>
    <w:rsid w:val="00CA489C"/>
    <w:rsid w:val="00CA66BD"/>
    <w:rsid w:val="00CA6ADA"/>
    <w:rsid w:val="00CA6FDB"/>
    <w:rsid w:val="00CA7A9B"/>
    <w:rsid w:val="00CB0957"/>
    <w:rsid w:val="00CB0BD0"/>
    <w:rsid w:val="00CB285B"/>
    <w:rsid w:val="00CB38BC"/>
    <w:rsid w:val="00CB4D23"/>
    <w:rsid w:val="00CB50AB"/>
    <w:rsid w:val="00CB5408"/>
    <w:rsid w:val="00CB55E1"/>
    <w:rsid w:val="00CB57E5"/>
    <w:rsid w:val="00CB5BF4"/>
    <w:rsid w:val="00CB69D4"/>
    <w:rsid w:val="00CB6A2B"/>
    <w:rsid w:val="00CB6BF3"/>
    <w:rsid w:val="00CB703D"/>
    <w:rsid w:val="00CB77B5"/>
    <w:rsid w:val="00CB7BC4"/>
    <w:rsid w:val="00CC290D"/>
    <w:rsid w:val="00CC2B7F"/>
    <w:rsid w:val="00CC2D71"/>
    <w:rsid w:val="00CC32AF"/>
    <w:rsid w:val="00CC3F42"/>
    <w:rsid w:val="00CC65A2"/>
    <w:rsid w:val="00CC763B"/>
    <w:rsid w:val="00CC7805"/>
    <w:rsid w:val="00CD1083"/>
    <w:rsid w:val="00CD4E7F"/>
    <w:rsid w:val="00CD5079"/>
    <w:rsid w:val="00CD5AAC"/>
    <w:rsid w:val="00CE17C6"/>
    <w:rsid w:val="00CE1F6B"/>
    <w:rsid w:val="00CE2600"/>
    <w:rsid w:val="00CE2E59"/>
    <w:rsid w:val="00CE2F59"/>
    <w:rsid w:val="00CE2FCF"/>
    <w:rsid w:val="00CE4228"/>
    <w:rsid w:val="00CE4692"/>
    <w:rsid w:val="00CE47F0"/>
    <w:rsid w:val="00CE4DAF"/>
    <w:rsid w:val="00CE5576"/>
    <w:rsid w:val="00CE738B"/>
    <w:rsid w:val="00CE7ECF"/>
    <w:rsid w:val="00CF094A"/>
    <w:rsid w:val="00CF2D7E"/>
    <w:rsid w:val="00CF2EF4"/>
    <w:rsid w:val="00CF35A1"/>
    <w:rsid w:val="00CF38AD"/>
    <w:rsid w:val="00CF3B98"/>
    <w:rsid w:val="00CF5295"/>
    <w:rsid w:val="00CF6508"/>
    <w:rsid w:val="00CF6D22"/>
    <w:rsid w:val="00CF7138"/>
    <w:rsid w:val="00CF7140"/>
    <w:rsid w:val="00CF75F7"/>
    <w:rsid w:val="00D00E14"/>
    <w:rsid w:val="00D01440"/>
    <w:rsid w:val="00D01BEE"/>
    <w:rsid w:val="00D035BB"/>
    <w:rsid w:val="00D03BF6"/>
    <w:rsid w:val="00D03CC2"/>
    <w:rsid w:val="00D04FB6"/>
    <w:rsid w:val="00D0556C"/>
    <w:rsid w:val="00D057FF"/>
    <w:rsid w:val="00D05EE8"/>
    <w:rsid w:val="00D06AA3"/>
    <w:rsid w:val="00D06ACC"/>
    <w:rsid w:val="00D07B3E"/>
    <w:rsid w:val="00D10FA3"/>
    <w:rsid w:val="00D12AB2"/>
    <w:rsid w:val="00D1304D"/>
    <w:rsid w:val="00D13549"/>
    <w:rsid w:val="00D13C54"/>
    <w:rsid w:val="00D14281"/>
    <w:rsid w:val="00D147B9"/>
    <w:rsid w:val="00D149FF"/>
    <w:rsid w:val="00D15400"/>
    <w:rsid w:val="00D156C7"/>
    <w:rsid w:val="00D15C61"/>
    <w:rsid w:val="00D170D9"/>
    <w:rsid w:val="00D17883"/>
    <w:rsid w:val="00D204DA"/>
    <w:rsid w:val="00D220E0"/>
    <w:rsid w:val="00D22432"/>
    <w:rsid w:val="00D227E2"/>
    <w:rsid w:val="00D22876"/>
    <w:rsid w:val="00D22E2E"/>
    <w:rsid w:val="00D2447E"/>
    <w:rsid w:val="00D27EC2"/>
    <w:rsid w:val="00D317AC"/>
    <w:rsid w:val="00D32015"/>
    <w:rsid w:val="00D325E3"/>
    <w:rsid w:val="00D33CF5"/>
    <w:rsid w:val="00D34632"/>
    <w:rsid w:val="00D34924"/>
    <w:rsid w:val="00D3551B"/>
    <w:rsid w:val="00D35781"/>
    <w:rsid w:val="00D377D4"/>
    <w:rsid w:val="00D37F74"/>
    <w:rsid w:val="00D40B4B"/>
    <w:rsid w:val="00D43D7E"/>
    <w:rsid w:val="00D441E7"/>
    <w:rsid w:val="00D44460"/>
    <w:rsid w:val="00D44ACF"/>
    <w:rsid w:val="00D44C64"/>
    <w:rsid w:val="00D457C7"/>
    <w:rsid w:val="00D46ED9"/>
    <w:rsid w:val="00D5066C"/>
    <w:rsid w:val="00D5083E"/>
    <w:rsid w:val="00D508ED"/>
    <w:rsid w:val="00D52E95"/>
    <w:rsid w:val="00D53016"/>
    <w:rsid w:val="00D53CE0"/>
    <w:rsid w:val="00D540EE"/>
    <w:rsid w:val="00D5545F"/>
    <w:rsid w:val="00D55C55"/>
    <w:rsid w:val="00D56D3D"/>
    <w:rsid w:val="00D56FF0"/>
    <w:rsid w:val="00D5736F"/>
    <w:rsid w:val="00D5769D"/>
    <w:rsid w:val="00D576B8"/>
    <w:rsid w:val="00D604CC"/>
    <w:rsid w:val="00D60B12"/>
    <w:rsid w:val="00D60ED8"/>
    <w:rsid w:val="00D62DE1"/>
    <w:rsid w:val="00D63BD0"/>
    <w:rsid w:val="00D63CFA"/>
    <w:rsid w:val="00D642DD"/>
    <w:rsid w:val="00D643FD"/>
    <w:rsid w:val="00D64FC6"/>
    <w:rsid w:val="00D660B0"/>
    <w:rsid w:val="00D6746B"/>
    <w:rsid w:val="00D71B49"/>
    <w:rsid w:val="00D72C27"/>
    <w:rsid w:val="00D7435A"/>
    <w:rsid w:val="00D748EF"/>
    <w:rsid w:val="00D75103"/>
    <w:rsid w:val="00D75340"/>
    <w:rsid w:val="00D76426"/>
    <w:rsid w:val="00D76714"/>
    <w:rsid w:val="00D7688C"/>
    <w:rsid w:val="00D76EBE"/>
    <w:rsid w:val="00D818F8"/>
    <w:rsid w:val="00D82AF4"/>
    <w:rsid w:val="00D82C54"/>
    <w:rsid w:val="00D8344D"/>
    <w:rsid w:val="00D83CC1"/>
    <w:rsid w:val="00D85C28"/>
    <w:rsid w:val="00D865EA"/>
    <w:rsid w:val="00D871DE"/>
    <w:rsid w:val="00D8746E"/>
    <w:rsid w:val="00D87696"/>
    <w:rsid w:val="00D87FF2"/>
    <w:rsid w:val="00D90864"/>
    <w:rsid w:val="00D90BC6"/>
    <w:rsid w:val="00D90F67"/>
    <w:rsid w:val="00D91C0D"/>
    <w:rsid w:val="00D92C01"/>
    <w:rsid w:val="00D93199"/>
    <w:rsid w:val="00D946A6"/>
    <w:rsid w:val="00D96061"/>
    <w:rsid w:val="00D9622A"/>
    <w:rsid w:val="00D965CB"/>
    <w:rsid w:val="00D97223"/>
    <w:rsid w:val="00DA00A1"/>
    <w:rsid w:val="00DA044F"/>
    <w:rsid w:val="00DA0E11"/>
    <w:rsid w:val="00DA16C3"/>
    <w:rsid w:val="00DA1D27"/>
    <w:rsid w:val="00DA234B"/>
    <w:rsid w:val="00DA2AD2"/>
    <w:rsid w:val="00DA3CD0"/>
    <w:rsid w:val="00DA42CE"/>
    <w:rsid w:val="00DA58BC"/>
    <w:rsid w:val="00DA60C4"/>
    <w:rsid w:val="00DB01A4"/>
    <w:rsid w:val="00DB035C"/>
    <w:rsid w:val="00DB0663"/>
    <w:rsid w:val="00DB082B"/>
    <w:rsid w:val="00DB09B9"/>
    <w:rsid w:val="00DB10B3"/>
    <w:rsid w:val="00DB185F"/>
    <w:rsid w:val="00DB1C36"/>
    <w:rsid w:val="00DB2BC1"/>
    <w:rsid w:val="00DB369A"/>
    <w:rsid w:val="00DB37EB"/>
    <w:rsid w:val="00DB4070"/>
    <w:rsid w:val="00DB4204"/>
    <w:rsid w:val="00DB4889"/>
    <w:rsid w:val="00DB4D76"/>
    <w:rsid w:val="00DB5BF4"/>
    <w:rsid w:val="00DB6B19"/>
    <w:rsid w:val="00DB6C6A"/>
    <w:rsid w:val="00DB76F1"/>
    <w:rsid w:val="00DB7AD7"/>
    <w:rsid w:val="00DB7B52"/>
    <w:rsid w:val="00DC006E"/>
    <w:rsid w:val="00DC0288"/>
    <w:rsid w:val="00DC0AF2"/>
    <w:rsid w:val="00DC0F6B"/>
    <w:rsid w:val="00DC350C"/>
    <w:rsid w:val="00DC3CD9"/>
    <w:rsid w:val="00DC411E"/>
    <w:rsid w:val="00DC41D7"/>
    <w:rsid w:val="00DC5AE6"/>
    <w:rsid w:val="00DC5EB0"/>
    <w:rsid w:val="00DC6195"/>
    <w:rsid w:val="00DC642F"/>
    <w:rsid w:val="00DC67E3"/>
    <w:rsid w:val="00DC726A"/>
    <w:rsid w:val="00DC73F1"/>
    <w:rsid w:val="00DC7BF8"/>
    <w:rsid w:val="00DD000C"/>
    <w:rsid w:val="00DD04D2"/>
    <w:rsid w:val="00DD0FCD"/>
    <w:rsid w:val="00DD1263"/>
    <w:rsid w:val="00DD13F6"/>
    <w:rsid w:val="00DD1FC3"/>
    <w:rsid w:val="00DD3AB4"/>
    <w:rsid w:val="00DD3E5C"/>
    <w:rsid w:val="00DD3E65"/>
    <w:rsid w:val="00DD43EE"/>
    <w:rsid w:val="00DD4624"/>
    <w:rsid w:val="00DD5DD2"/>
    <w:rsid w:val="00DD601E"/>
    <w:rsid w:val="00DD78D6"/>
    <w:rsid w:val="00DE16C7"/>
    <w:rsid w:val="00DE1BD7"/>
    <w:rsid w:val="00DE2441"/>
    <w:rsid w:val="00DE3067"/>
    <w:rsid w:val="00DE3D28"/>
    <w:rsid w:val="00DE41D3"/>
    <w:rsid w:val="00DE46B8"/>
    <w:rsid w:val="00DE4A6A"/>
    <w:rsid w:val="00DE6586"/>
    <w:rsid w:val="00DE6F2B"/>
    <w:rsid w:val="00DE7310"/>
    <w:rsid w:val="00DF0FB3"/>
    <w:rsid w:val="00DF19BA"/>
    <w:rsid w:val="00DF1DEE"/>
    <w:rsid w:val="00DF2CF9"/>
    <w:rsid w:val="00DF3D9A"/>
    <w:rsid w:val="00DF40D2"/>
    <w:rsid w:val="00DF4D92"/>
    <w:rsid w:val="00DF5C1E"/>
    <w:rsid w:val="00DF5C86"/>
    <w:rsid w:val="00DF5C93"/>
    <w:rsid w:val="00DF7742"/>
    <w:rsid w:val="00DF7B1F"/>
    <w:rsid w:val="00E0139C"/>
    <w:rsid w:val="00E013C9"/>
    <w:rsid w:val="00E02EDD"/>
    <w:rsid w:val="00E03BC1"/>
    <w:rsid w:val="00E04BC2"/>
    <w:rsid w:val="00E04DAC"/>
    <w:rsid w:val="00E068F2"/>
    <w:rsid w:val="00E06929"/>
    <w:rsid w:val="00E10491"/>
    <w:rsid w:val="00E10AA6"/>
    <w:rsid w:val="00E116CD"/>
    <w:rsid w:val="00E12000"/>
    <w:rsid w:val="00E13252"/>
    <w:rsid w:val="00E13498"/>
    <w:rsid w:val="00E14219"/>
    <w:rsid w:val="00E168C3"/>
    <w:rsid w:val="00E1730C"/>
    <w:rsid w:val="00E173C4"/>
    <w:rsid w:val="00E17EAB"/>
    <w:rsid w:val="00E20638"/>
    <w:rsid w:val="00E20ECD"/>
    <w:rsid w:val="00E22204"/>
    <w:rsid w:val="00E23951"/>
    <w:rsid w:val="00E247FE"/>
    <w:rsid w:val="00E24A32"/>
    <w:rsid w:val="00E24A79"/>
    <w:rsid w:val="00E26AAF"/>
    <w:rsid w:val="00E30D9A"/>
    <w:rsid w:val="00E31619"/>
    <w:rsid w:val="00E31EB1"/>
    <w:rsid w:val="00E320BA"/>
    <w:rsid w:val="00E3313E"/>
    <w:rsid w:val="00E33A7E"/>
    <w:rsid w:val="00E35526"/>
    <w:rsid w:val="00E356BF"/>
    <w:rsid w:val="00E363CE"/>
    <w:rsid w:val="00E36961"/>
    <w:rsid w:val="00E37E40"/>
    <w:rsid w:val="00E40D52"/>
    <w:rsid w:val="00E41022"/>
    <w:rsid w:val="00E41D68"/>
    <w:rsid w:val="00E42326"/>
    <w:rsid w:val="00E428AE"/>
    <w:rsid w:val="00E430C2"/>
    <w:rsid w:val="00E44055"/>
    <w:rsid w:val="00E44865"/>
    <w:rsid w:val="00E455CC"/>
    <w:rsid w:val="00E459A6"/>
    <w:rsid w:val="00E45D03"/>
    <w:rsid w:val="00E460A9"/>
    <w:rsid w:val="00E46207"/>
    <w:rsid w:val="00E46BF4"/>
    <w:rsid w:val="00E47C3E"/>
    <w:rsid w:val="00E47F90"/>
    <w:rsid w:val="00E50012"/>
    <w:rsid w:val="00E503D5"/>
    <w:rsid w:val="00E50C5F"/>
    <w:rsid w:val="00E52537"/>
    <w:rsid w:val="00E52AC7"/>
    <w:rsid w:val="00E52B7E"/>
    <w:rsid w:val="00E53927"/>
    <w:rsid w:val="00E53BB0"/>
    <w:rsid w:val="00E542F4"/>
    <w:rsid w:val="00E54800"/>
    <w:rsid w:val="00E549CA"/>
    <w:rsid w:val="00E55936"/>
    <w:rsid w:val="00E55A7F"/>
    <w:rsid w:val="00E55FF5"/>
    <w:rsid w:val="00E563B8"/>
    <w:rsid w:val="00E56EB2"/>
    <w:rsid w:val="00E57A20"/>
    <w:rsid w:val="00E60A56"/>
    <w:rsid w:val="00E61074"/>
    <w:rsid w:val="00E624D2"/>
    <w:rsid w:val="00E63CEC"/>
    <w:rsid w:val="00E6423A"/>
    <w:rsid w:val="00E65422"/>
    <w:rsid w:val="00E65A4B"/>
    <w:rsid w:val="00E672ED"/>
    <w:rsid w:val="00E67672"/>
    <w:rsid w:val="00E67932"/>
    <w:rsid w:val="00E70A7E"/>
    <w:rsid w:val="00E70C92"/>
    <w:rsid w:val="00E70CE5"/>
    <w:rsid w:val="00E7156A"/>
    <w:rsid w:val="00E7268F"/>
    <w:rsid w:val="00E728B0"/>
    <w:rsid w:val="00E72F4E"/>
    <w:rsid w:val="00E75641"/>
    <w:rsid w:val="00E77A9A"/>
    <w:rsid w:val="00E8027B"/>
    <w:rsid w:val="00E8132C"/>
    <w:rsid w:val="00E816B6"/>
    <w:rsid w:val="00E81892"/>
    <w:rsid w:val="00E81C03"/>
    <w:rsid w:val="00E82D95"/>
    <w:rsid w:val="00E830DA"/>
    <w:rsid w:val="00E8353E"/>
    <w:rsid w:val="00E83EF0"/>
    <w:rsid w:val="00E846A5"/>
    <w:rsid w:val="00E84E7D"/>
    <w:rsid w:val="00E853F9"/>
    <w:rsid w:val="00E856CF"/>
    <w:rsid w:val="00E857CD"/>
    <w:rsid w:val="00E85C83"/>
    <w:rsid w:val="00E87330"/>
    <w:rsid w:val="00E8758A"/>
    <w:rsid w:val="00E91DD5"/>
    <w:rsid w:val="00E9256E"/>
    <w:rsid w:val="00E92CE1"/>
    <w:rsid w:val="00E933B1"/>
    <w:rsid w:val="00E93B89"/>
    <w:rsid w:val="00E93E70"/>
    <w:rsid w:val="00E93F95"/>
    <w:rsid w:val="00E9410E"/>
    <w:rsid w:val="00E94AE9"/>
    <w:rsid w:val="00E96372"/>
    <w:rsid w:val="00E96ED9"/>
    <w:rsid w:val="00E97238"/>
    <w:rsid w:val="00E976E3"/>
    <w:rsid w:val="00E97786"/>
    <w:rsid w:val="00E978E4"/>
    <w:rsid w:val="00EA0ADA"/>
    <w:rsid w:val="00EA2C13"/>
    <w:rsid w:val="00EA3129"/>
    <w:rsid w:val="00EA5194"/>
    <w:rsid w:val="00EA5C5C"/>
    <w:rsid w:val="00EA5EF4"/>
    <w:rsid w:val="00EA67F0"/>
    <w:rsid w:val="00EA7F46"/>
    <w:rsid w:val="00EB0967"/>
    <w:rsid w:val="00EB112D"/>
    <w:rsid w:val="00EB13CF"/>
    <w:rsid w:val="00EB1C88"/>
    <w:rsid w:val="00EB1FCB"/>
    <w:rsid w:val="00EB209C"/>
    <w:rsid w:val="00EB2137"/>
    <w:rsid w:val="00EB266E"/>
    <w:rsid w:val="00EB3E23"/>
    <w:rsid w:val="00EB4544"/>
    <w:rsid w:val="00EB5387"/>
    <w:rsid w:val="00EB57BD"/>
    <w:rsid w:val="00EB6BB4"/>
    <w:rsid w:val="00EB729E"/>
    <w:rsid w:val="00EB7573"/>
    <w:rsid w:val="00EB7AF4"/>
    <w:rsid w:val="00EC27A3"/>
    <w:rsid w:val="00EC3BF0"/>
    <w:rsid w:val="00EC4703"/>
    <w:rsid w:val="00EC4EE4"/>
    <w:rsid w:val="00ED0117"/>
    <w:rsid w:val="00ED05FF"/>
    <w:rsid w:val="00ED0A77"/>
    <w:rsid w:val="00ED1B5C"/>
    <w:rsid w:val="00ED2158"/>
    <w:rsid w:val="00ED27A9"/>
    <w:rsid w:val="00ED305C"/>
    <w:rsid w:val="00ED3CB3"/>
    <w:rsid w:val="00ED40FE"/>
    <w:rsid w:val="00ED5F36"/>
    <w:rsid w:val="00ED65DC"/>
    <w:rsid w:val="00ED7790"/>
    <w:rsid w:val="00EE0217"/>
    <w:rsid w:val="00EE1B81"/>
    <w:rsid w:val="00EE2DCC"/>
    <w:rsid w:val="00EE3135"/>
    <w:rsid w:val="00EE33F9"/>
    <w:rsid w:val="00EE3B07"/>
    <w:rsid w:val="00EE3CE9"/>
    <w:rsid w:val="00EE5551"/>
    <w:rsid w:val="00EE60BE"/>
    <w:rsid w:val="00EE61B8"/>
    <w:rsid w:val="00EE62FD"/>
    <w:rsid w:val="00EE6AB4"/>
    <w:rsid w:val="00EE7001"/>
    <w:rsid w:val="00EE740D"/>
    <w:rsid w:val="00EE7CB1"/>
    <w:rsid w:val="00EE7EBF"/>
    <w:rsid w:val="00EF0562"/>
    <w:rsid w:val="00EF10E0"/>
    <w:rsid w:val="00EF2E34"/>
    <w:rsid w:val="00EF2FE5"/>
    <w:rsid w:val="00EF3417"/>
    <w:rsid w:val="00EF3A9F"/>
    <w:rsid w:val="00EF3F9E"/>
    <w:rsid w:val="00EF4B86"/>
    <w:rsid w:val="00EF5A20"/>
    <w:rsid w:val="00EF6BF3"/>
    <w:rsid w:val="00F00A2F"/>
    <w:rsid w:val="00F00B44"/>
    <w:rsid w:val="00F0180C"/>
    <w:rsid w:val="00F02C57"/>
    <w:rsid w:val="00F04034"/>
    <w:rsid w:val="00F047B9"/>
    <w:rsid w:val="00F04B54"/>
    <w:rsid w:val="00F062E0"/>
    <w:rsid w:val="00F07B79"/>
    <w:rsid w:val="00F10A0C"/>
    <w:rsid w:val="00F11C7E"/>
    <w:rsid w:val="00F12252"/>
    <w:rsid w:val="00F1243A"/>
    <w:rsid w:val="00F14191"/>
    <w:rsid w:val="00F15847"/>
    <w:rsid w:val="00F16A84"/>
    <w:rsid w:val="00F171B8"/>
    <w:rsid w:val="00F17290"/>
    <w:rsid w:val="00F17D02"/>
    <w:rsid w:val="00F213C3"/>
    <w:rsid w:val="00F227DC"/>
    <w:rsid w:val="00F22E97"/>
    <w:rsid w:val="00F233E2"/>
    <w:rsid w:val="00F23873"/>
    <w:rsid w:val="00F23EF3"/>
    <w:rsid w:val="00F23F70"/>
    <w:rsid w:val="00F2438B"/>
    <w:rsid w:val="00F24632"/>
    <w:rsid w:val="00F256A7"/>
    <w:rsid w:val="00F25C8F"/>
    <w:rsid w:val="00F2781F"/>
    <w:rsid w:val="00F27C5E"/>
    <w:rsid w:val="00F30230"/>
    <w:rsid w:val="00F302A4"/>
    <w:rsid w:val="00F307BD"/>
    <w:rsid w:val="00F3123E"/>
    <w:rsid w:val="00F315E5"/>
    <w:rsid w:val="00F32550"/>
    <w:rsid w:val="00F3267F"/>
    <w:rsid w:val="00F33937"/>
    <w:rsid w:val="00F3469A"/>
    <w:rsid w:val="00F3774B"/>
    <w:rsid w:val="00F3784B"/>
    <w:rsid w:val="00F37A88"/>
    <w:rsid w:val="00F407D2"/>
    <w:rsid w:val="00F4223A"/>
    <w:rsid w:val="00F42FC6"/>
    <w:rsid w:val="00F4320E"/>
    <w:rsid w:val="00F44272"/>
    <w:rsid w:val="00F44B05"/>
    <w:rsid w:val="00F45391"/>
    <w:rsid w:val="00F4578C"/>
    <w:rsid w:val="00F46CEE"/>
    <w:rsid w:val="00F47563"/>
    <w:rsid w:val="00F509B0"/>
    <w:rsid w:val="00F5100B"/>
    <w:rsid w:val="00F53ED1"/>
    <w:rsid w:val="00F55F69"/>
    <w:rsid w:val="00F5745C"/>
    <w:rsid w:val="00F574A5"/>
    <w:rsid w:val="00F60AF7"/>
    <w:rsid w:val="00F61E94"/>
    <w:rsid w:val="00F62A00"/>
    <w:rsid w:val="00F65C2A"/>
    <w:rsid w:val="00F6608A"/>
    <w:rsid w:val="00F66774"/>
    <w:rsid w:val="00F70656"/>
    <w:rsid w:val="00F712DB"/>
    <w:rsid w:val="00F716F6"/>
    <w:rsid w:val="00F71EAF"/>
    <w:rsid w:val="00F72085"/>
    <w:rsid w:val="00F723BB"/>
    <w:rsid w:val="00F724AD"/>
    <w:rsid w:val="00F725F7"/>
    <w:rsid w:val="00F728E9"/>
    <w:rsid w:val="00F73419"/>
    <w:rsid w:val="00F73466"/>
    <w:rsid w:val="00F73BF7"/>
    <w:rsid w:val="00F74057"/>
    <w:rsid w:val="00F749C1"/>
    <w:rsid w:val="00F75C1B"/>
    <w:rsid w:val="00F769DF"/>
    <w:rsid w:val="00F77530"/>
    <w:rsid w:val="00F77A9D"/>
    <w:rsid w:val="00F81F2C"/>
    <w:rsid w:val="00F8290B"/>
    <w:rsid w:val="00F85956"/>
    <w:rsid w:val="00F90129"/>
    <w:rsid w:val="00F90A21"/>
    <w:rsid w:val="00F91CDE"/>
    <w:rsid w:val="00F91D83"/>
    <w:rsid w:val="00F93F88"/>
    <w:rsid w:val="00F94975"/>
    <w:rsid w:val="00F95F1D"/>
    <w:rsid w:val="00F965BA"/>
    <w:rsid w:val="00F96836"/>
    <w:rsid w:val="00F97E0B"/>
    <w:rsid w:val="00FA0019"/>
    <w:rsid w:val="00FA09DF"/>
    <w:rsid w:val="00FA1840"/>
    <w:rsid w:val="00FA1EE2"/>
    <w:rsid w:val="00FA49B1"/>
    <w:rsid w:val="00FA4B59"/>
    <w:rsid w:val="00FA53FD"/>
    <w:rsid w:val="00FA5536"/>
    <w:rsid w:val="00FA56FD"/>
    <w:rsid w:val="00FA6348"/>
    <w:rsid w:val="00FA691E"/>
    <w:rsid w:val="00FA6AFB"/>
    <w:rsid w:val="00FA6FA3"/>
    <w:rsid w:val="00FA734E"/>
    <w:rsid w:val="00FA78BB"/>
    <w:rsid w:val="00FB09BA"/>
    <w:rsid w:val="00FB0C8A"/>
    <w:rsid w:val="00FB0DE6"/>
    <w:rsid w:val="00FB14DF"/>
    <w:rsid w:val="00FB36F7"/>
    <w:rsid w:val="00FB3C02"/>
    <w:rsid w:val="00FB4B07"/>
    <w:rsid w:val="00FB6198"/>
    <w:rsid w:val="00FB63A8"/>
    <w:rsid w:val="00FB652A"/>
    <w:rsid w:val="00FB7A27"/>
    <w:rsid w:val="00FB7BAF"/>
    <w:rsid w:val="00FC147F"/>
    <w:rsid w:val="00FC178F"/>
    <w:rsid w:val="00FC3950"/>
    <w:rsid w:val="00FC431A"/>
    <w:rsid w:val="00FC6147"/>
    <w:rsid w:val="00FC71C8"/>
    <w:rsid w:val="00FC72D3"/>
    <w:rsid w:val="00FC79B7"/>
    <w:rsid w:val="00FD11E1"/>
    <w:rsid w:val="00FD11F1"/>
    <w:rsid w:val="00FD190F"/>
    <w:rsid w:val="00FD1C32"/>
    <w:rsid w:val="00FD3738"/>
    <w:rsid w:val="00FD3C1C"/>
    <w:rsid w:val="00FD50F0"/>
    <w:rsid w:val="00FD5A97"/>
    <w:rsid w:val="00FD5AB7"/>
    <w:rsid w:val="00FD5E9E"/>
    <w:rsid w:val="00FD626F"/>
    <w:rsid w:val="00FD640E"/>
    <w:rsid w:val="00FD6F9C"/>
    <w:rsid w:val="00FD72D2"/>
    <w:rsid w:val="00FD7A10"/>
    <w:rsid w:val="00FE2214"/>
    <w:rsid w:val="00FE28B2"/>
    <w:rsid w:val="00FE29D9"/>
    <w:rsid w:val="00FE2DCF"/>
    <w:rsid w:val="00FE4B6D"/>
    <w:rsid w:val="00FE6FEB"/>
    <w:rsid w:val="00FE71B2"/>
    <w:rsid w:val="00FF0E82"/>
    <w:rsid w:val="00FF1313"/>
    <w:rsid w:val="00FF2426"/>
    <w:rsid w:val="00FF38FD"/>
    <w:rsid w:val="00FF3BB7"/>
    <w:rsid w:val="00FF4FA6"/>
    <w:rsid w:val="00FF5F96"/>
    <w:rsid w:val="0385F4B0"/>
    <w:rsid w:val="06D7F1FC"/>
    <w:rsid w:val="19888F5D"/>
    <w:rsid w:val="29CDAF1F"/>
    <w:rsid w:val="36B30011"/>
    <w:rsid w:val="47380E63"/>
    <w:rsid w:val="48D3DEC4"/>
    <w:rsid w:val="7BF42C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FC558"/>
  <w15:chartTrackingRefBased/>
  <w15:docId w15:val="{12EAC5F7-ED34-4744-B3F9-795D3C9E9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FA2"/>
    <w:rPr>
      <w:rFonts w:ascii="Arial" w:eastAsia="Times New Roman" w:hAnsi="Arial" w:cs="Arial"/>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5C86"/>
    <w:rPr>
      <w:color w:val="0563C1"/>
      <w:u w:val="single"/>
    </w:rPr>
  </w:style>
  <w:style w:type="paragraph" w:styleId="ListParagraph">
    <w:name w:val="List Paragraph"/>
    <w:basedOn w:val="Normal"/>
    <w:uiPriority w:val="34"/>
    <w:qFormat/>
    <w:rsid w:val="002173E0"/>
    <w:pPr>
      <w:ind w:left="720"/>
      <w:contextualSpacing/>
    </w:pPr>
  </w:style>
  <w:style w:type="paragraph" w:customStyle="1" w:styleId="paragraph">
    <w:name w:val="paragraph"/>
    <w:basedOn w:val="Normal"/>
    <w:rsid w:val="00864944"/>
    <w:pPr>
      <w:spacing w:before="100" w:beforeAutospacing="1" w:after="100" w:afterAutospacing="1" w:line="240" w:lineRule="auto"/>
    </w:pPr>
    <w:rPr>
      <w:rFonts w:ascii="Times New Roman" w:hAnsi="Times New Roman" w:cs="Times New Roman"/>
    </w:rPr>
  </w:style>
  <w:style w:type="character" w:customStyle="1" w:styleId="normaltextrun">
    <w:name w:val="normaltextrun"/>
    <w:basedOn w:val="DefaultParagraphFont"/>
    <w:rsid w:val="00864944"/>
  </w:style>
  <w:style w:type="character" w:customStyle="1" w:styleId="eop">
    <w:name w:val="eop"/>
    <w:basedOn w:val="DefaultParagraphFont"/>
    <w:rsid w:val="00864944"/>
  </w:style>
  <w:style w:type="paragraph" w:styleId="Revision">
    <w:name w:val="Revision"/>
    <w:hidden/>
    <w:uiPriority w:val="99"/>
    <w:semiHidden/>
    <w:rsid w:val="003961FC"/>
    <w:pPr>
      <w:spacing w:after="0" w:line="240" w:lineRule="auto"/>
    </w:pPr>
  </w:style>
  <w:style w:type="paragraph" w:styleId="BalloonText">
    <w:name w:val="Balloon Text"/>
    <w:basedOn w:val="Normal"/>
    <w:link w:val="BalloonTextChar"/>
    <w:uiPriority w:val="99"/>
    <w:semiHidden/>
    <w:unhideWhenUsed/>
    <w:rsid w:val="00A537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44"/>
    <w:rPr>
      <w:rFonts w:ascii="Segoe UI" w:hAnsi="Segoe UI" w:cs="Segoe UI"/>
      <w:sz w:val="18"/>
      <w:szCs w:val="18"/>
    </w:rPr>
  </w:style>
  <w:style w:type="character" w:styleId="CommentReference">
    <w:name w:val="annotation reference"/>
    <w:basedOn w:val="DefaultParagraphFont"/>
    <w:uiPriority w:val="99"/>
    <w:semiHidden/>
    <w:unhideWhenUsed/>
    <w:rsid w:val="00BE38BA"/>
    <w:rPr>
      <w:sz w:val="16"/>
      <w:szCs w:val="16"/>
    </w:rPr>
  </w:style>
  <w:style w:type="paragraph" w:styleId="CommentText">
    <w:name w:val="annotation text"/>
    <w:basedOn w:val="Normal"/>
    <w:link w:val="CommentTextChar"/>
    <w:uiPriority w:val="99"/>
    <w:unhideWhenUsed/>
    <w:rsid w:val="00BE38BA"/>
    <w:pPr>
      <w:spacing w:line="240" w:lineRule="auto"/>
    </w:pPr>
    <w:rPr>
      <w:sz w:val="20"/>
      <w:szCs w:val="20"/>
    </w:rPr>
  </w:style>
  <w:style w:type="character" w:customStyle="1" w:styleId="CommentTextChar">
    <w:name w:val="Comment Text Char"/>
    <w:basedOn w:val="DefaultParagraphFont"/>
    <w:link w:val="CommentText"/>
    <w:uiPriority w:val="99"/>
    <w:rsid w:val="00BE38BA"/>
    <w:rPr>
      <w:sz w:val="20"/>
      <w:szCs w:val="20"/>
    </w:rPr>
  </w:style>
  <w:style w:type="paragraph" w:styleId="CommentSubject">
    <w:name w:val="annotation subject"/>
    <w:basedOn w:val="CommentText"/>
    <w:next w:val="CommentText"/>
    <w:link w:val="CommentSubjectChar"/>
    <w:uiPriority w:val="99"/>
    <w:semiHidden/>
    <w:unhideWhenUsed/>
    <w:rsid w:val="00BE38BA"/>
    <w:rPr>
      <w:b/>
      <w:bCs/>
    </w:rPr>
  </w:style>
  <w:style w:type="character" w:customStyle="1" w:styleId="CommentSubjectChar">
    <w:name w:val="Comment Subject Char"/>
    <w:basedOn w:val="CommentTextChar"/>
    <w:link w:val="CommentSubject"/>
    <w:uiPriority w:val="99"/>
    <w:semiHidden/>
    <w:rsid w:val="00BE38BA"/>
    <w:rPr>
      <w:b/>
      <w:bCs/>
      <w:sz w:val="20"/>
      <w:szCs w:val="20"/>
    </w:rPr>
  </w:style>
  <w:style w:type="character" w:customStyle="1" w:styleId="UnresolvedMention1">
    <w:name w:val="Unresolved Mention1"/>
    <w:basedOn w:val="DefaultParagraphFont"/>
    <w:uiPriority w:val="99"/>
    <w:semiHidden/>
    <w:unhideWhenUsed/>
    <w:rsid w:val="00557B84"/>
    <w:rPr>
      <w:color w:val="605E5C"/>
      <w:shd w:val="clear" w:color="auto" w:fill="E1DFDD"/>
    </w:rPr>
  </w:style>
  <w:style w:type="character" w:styleId="FollowedHyperlink">
    <w:name w:val="FollowedHyperlink"/>
    <w:basedOn w:val="DefaultParagraphFont"/>
    <w:uiPriority w:val="99"/>
    <w:semiHidden/>
    <w:unhideWhenUsed/>
    <w:rsid w:val="00EF3417"/>
    <w:rPr>
      <w:color w:val="954F72" w:themeColor="followedHyperlink"/>
      <w:u w:val="single"/>
    </w:rPr>
  </w:style>
  <w:style w:type="paragraph" w:styleId="EndnoteText">
    <w:name w:val="endnote text"/>
    <w:basedOn w:val="Normal"/>
    <w:link w:val="EndnoteTextChar"/>
    <w:uiPriority w:val="99"/>
    <w:semiHidden/>
    <w:unhideWhenUsed/>
    <w:rsid w:val="00EF6BF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F6BF3"/>
    <w:rPr>
      <w:sz w:val="20"/>
      <w:szCs w:val="20"/>
    </w:rPr>
  </w:style>
  <w:style w:type="character" w:styleId="EndnoteReference">
    <w:name w:val="endnote reference"/>
    <w:basedOn w:val="DefaultParagraphFont"/>
    <w:uiPriority w:val="99"/>
    <w:semiHidden/>
    <w:unhideWhenUsed/>
    <w:rsid w:val="00EF6BF3"/>
    <w:rPr>
      <w:vertAlign w:val="superscript"/>
    </w:rPr>
  </w:style>
  <w:style w:type="paragraph" w:styleId="FootnoteText">
    <w:name w:val="footnote text"/>
    <w:basedOn w:val="Normal"/>
    <w:link w:val="FootnoteTextChar"/>
    <w:uiPriority w:val="99"/>
    <w:semiHidden/>
    <w:unhideWhenUsed/>
    <w:rsid w:val="00EF6B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6BF3"/>
    <w:rPr>
      <w:sz w:val="20"/>
      <w:szCs w:val="20"/>
    </w:rPr>
  </w:style>
  <w:style w:type="character" w:styleId="FootnoteReference">
    <w:name w:val="footnote reference"/>
    <w:basedOn w:val="DefaultParagraphFont"/>
    <w:uiPriority w:val="99"/>
    <w:semiHidden/>
    <w:unhideWhenUsed/>
    <w:rsid w:val="00EF6BF3"/>
    <w:rPr>
      <w:vertAlign w:val="superscript"/>
    </w:rPr>
  </w:style>
  <w:style w:type="paragraph" w:styleId="Subtitle">
    <w:name w:val="Subtitle"/>
    <w:basedOn w:val="Normal"/>
    <w:link w:val="SubtitleChar"/>
    <w:qFormat/>
    <w:rsid w:val="00813DEF"/>
    <w:pPr>
      <w:spacing w:before="40" w:after="200" w:line="400" w:lineRule="exact"/>
    </w:pPr>
    <w:rPr>
      <w:rFonts w:cs="Times New Roman"/>
      <w:color w:val="811644"/>
      <w:sz w:val="36"/>
    </w:rPr>
  </w:style>
  <w:style w:type="character" w:customStyle="1" w:styleId="SubtitleChar">
    <w:name w:val="Subtitle Char"/>
    <w:basedOn w:val="DefaultParagraphFont"/>
    <w:link w:val="Subtitle"/>
    <w:rsid w:val="00813DEF"/>
    <w:rPr>
      <w:rFonts w:ascii="Arial" w:eastAsia="Times New Roman" w:hAnsi="Arial" w:cs="Times New Roman"/>
      <w:color w:val="811644"/>
      <w:sz w:val="36"/>
      <w:szCs w:val="24"/>
      <w:lang w:eastAsia="en-GB"/>
    </w:rPr>
  </w:style>
  <w:style w:type="paragraph" w:styleId="Header">
    <w:name w:val="header"/>
    <w:basedOn w:val="Normal"/>
    <w:link w:val="HeaderChar"/>
    <w:uiPriority w:val="99"/>
    <w:semiHidden/>
    <w:unhideWhenUsed/>
    <w:rsid w:val="00386E9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86E9D"/>
  </w:style>
  <w:style w:type="paragraph" w:styleId="Footer">
    <w:name w:val="footer"/>
    <w:basedOn w:val="Normal"/>
    <w:link w:val="FooterChar"/>
    <w:uiPriority w:val="99"/>
    <w:semiHidden/>
    <w:unhideWhenUsed/>
    <w:rsid w:val="00386E9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86E9D"/>
  </w:style>
  <w:style w:type="paragraph" w:styleId="NormalWeb">
    <w:name w:val="Normal (Web)"/>
    <w:basedOn w:val="Normal"/>
    <w:uiPriority w:val="99"/>
    <w:semiHidden/>
    <w:unhideWhenUsed/>
    <w:rsid w:val="00F307BD"/>
    <w:pPr>
      <w:spacing w:before="100" w:beforeAutospacing="1" w:after="100" w:afterAutospacing="1" w:line="240" w:lineRule="auto"/>
    </w:pPr>
    <w:rPr>
      <w:rFonts w:ascii="Times New Roman" w:hAnsi="Times New Roman" w:cs="Times New Roman"/>
    </w:rPr>
  </w:style>
  <w:style w:type="paragraph" w:customStyle="1" w:styleId="Default">
    <w:name w:val="Default"/>
    <w:rsid w:val="002D396B"/>
    <w:pPr>
      <w:autoSpaceDE w:val="0"/>
      <w:autoSpaceDN w:val="0"/>
      <w:adjustRightInd w:val="0"/>
      <w:spacing w:after="0" w:line="240" w:lineRule="auto"/>
    </w:pPr>
    <w:rPr>
      <w:rFonts w:ascii="Myriad Pro" w:hAnsi="Myriad Pro" w:cs="Myriad Pro"/>
      <w:color w:val="000000"/>
      <w:sz w:val="24"/>
      <w:szCs w:val="24"/>
    </w:rPr>
  </w:style>
  <w:style w:type="character" w:styleId="Mention">
    <w:name w:val="Mention"/>
    <w:basedOn w:val="DefaultParagraphFont"/>
    <w:uiPriority w:val="99"/>
    <w:unhideWhenUsed/>
    <w:rsid w:val="006E442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428120">
      <w:bodyDiv w:val="1"/>
      <w:marLeft w:val="0"/>
      <w:marRight w:val="0"/>
      <w:marTop w:val="0"/>
      <w:marBottom w:val="0"/>
      <w:divBdr>
        <w:top w:val="none" w:sz="0" w:space="0" w:color="auto"/>
        <w:left w:val="none" w:sz="0" w:space="0" w:color="auto"/>
        <w:bottom w:val="none" w:sz="0" w:space="0" w:color="auto"/>
        <w:right w:val="none" w:sz="0" w:space="0" w:color="auto"/>
      </w:divBdr>
    </w:div>
    <w:div w:id="500509487">
      <w:bodyDiv w:val="1"/>
      <w:marLeft w:val="0"/>
      <w:marRight w:val="0"/>
      <w:marTop w:val="0"/>
      <w:marBottom w:val="0"/>
      <w:divBdr>
        <w:top w:val="none" w:sz="0" w:space="0" w:color="auto"/>
        <w:left w:val="none" w:sz="0" w:space="0" w:color="auto"/>
        <w:bottom w:val="none" w:sz="0" w:space="0" w:color="auto"/>
        <w:right w:val="none" w:sz="0" w:space="0" w:color="auto"/>
      </w:divBdr>
    </w:div>
    <w:div w:id="599796827">
      <w:bodyDiv w:val="1"/>
      <w:marLeft w:val="0"/>
      <w:marRight w:val="0"/>
      <w:marTop w:val="0"/>
      <w:marBottom w:val="0"/>
      <w:divBdr>
        <w:top w:val="none" w:sz="0" w:space="0" w:color="auto"/>
        <w:left w:val="none" w:sz="0" w:space="0" w:color="auto"/>
        <w:bottom w:val="none" w:sz="0" w:space="0" w:color="auto"/>
        <w:right w:val="none" w:sz="0" w:space="0" w:color="auto"/>
      </w:divBdr>
    </w:div>
    <w:div w:id="614555263">
      <w:bodyDiv w:val="1"/>
      <w:marLeft w:val="0"/>
      <w:marRight w:val="0"/>
      <w:marTop w:val="0"/>
      <w:marBottom w:val="0"/>
      <w:divBdr>
        <w:top w:val="none" w:sz="0" w:space="0" w:color="auto"/>
        <w:left w:val="none" w:sz="0" w:space="0" w:color="auto"/>
        <w:bottom w:val="none" w:sz="0" w:space="0" w:color="auto"/>
        <w:right w:val="none" w:sz="0" w:space="0" w:color="auto"/>
      </w:divBdr>
    </w:div>
    <w:div w:id="629476479">
      <w:bodyDiv w:val="1"/>
      <w:marLeft w:val="0"/>
      <w:marRight w:val="0"/>
      <w:marTop w:val="0"/>
      <w:marBottom w:val="0"/>
      <w:divBdr>
        <w:top w:val="none" w:sz="0" w:space="0" w:color="auto"/>
        <w:left w:val="none" w:sz="0" w:space="0" w:color="auto"/>
        <w:bottom w:val="none" w:sz="0" w:space="0" w:color="auto"/>
        <w:right w:val="none" w:sz="0" w:space="0" w:color="auto"/>
      </w:divBdr>
    </w:div>
    <w:div w:id="832180210">
      <w:bodyDiv w:val="1"/>
      <w:marLeft w:val="0"/>
      <w:marRight w:val="0"/>
      <w:marTop w:val="0"/>
      <w:marBottom w:val="0"/>
      <w:divBdr>
        <w:top w:val="none" w:sz="0" w:space="0" w:color="auto"/>
        <w:left w:val="none" w:sz="0" w:space="0" w:color="auto"/>
        <w:bottom w:val="none" w:sz="0" w:space="0" w:color="auto"/>
        <w:right w:val="none" w:sz="0" w:space="0" w:color="auto"/>
      </w:divBdr>
      <w:divsChild>
        <w:div w:id="159540557">
          <w:marLeft w:val="0"/>
          <w:marRight w:val="0"/>
          <w:marTop w:val="0"/>
          <w:marBottom w:val="0"/>
          <w:divBdr>
            <w:top w:val="none" w:sz="0" w:space="0" w:color="auto"/>
            <w:left w:val="none" w:sz="0" w:space="0" w:color="auto"/>
            <w:bottom w:val="none" w:sz="0" w:space="0" w:color="auto"/>
            <w:right w:val="none" w:sz="0" w:space="0" w:color="auto"/>
          </w:divBdr>
        </w:div>
        <w:div w:id="187837555">
          <w:marLeft w:val="0"/>
          <w:marRight w:val="0"/>
          <w:marTop w:val="0"/>
          <w:marBottom w:val="0"/>
          <w:divBdr>
            <w:top w:val="none" w:sz="0" w:space="0" w:color="auto"/>
            <w:left w:val="none" w:sz="0" w:space="0" w:color="auto"/>
            <w:bottom w:val="none" w:sz="0" w:space="0" w:color="auto"/>
            <w:right w:val="none" w:sz="0" w:space="0" w:color="auto"/>
          </w:divBdr>
        </w:div>
        <w:div w:id="236746445">
          <w:marLeft w:val="0"/>
          <w:marRight w:val="0"/>
          <w:marTop w:val="0"/>
          <w:marBottom w:val="0"/>
          <w:divBdr>
            <w:top w:val="none" w:sz="0" w:space="0" w:color="auto"/>
            <w:left w:val="none" w:sz="0" w:space="0" w:color="auto"/>
            <w:bottom w:val="none" w:sz="0" w:space="0" w:color="auto"/>
            <w:right w:val="none" w:sz="0" w:space="0" w:color="auto"/>
          </w:divBdr>
        </w:div>
        <w:div w:id="326783282">
          <w:marLeft w:val="0"/>
          <w:marRight w:val="0"/>
          <w:marTop w:val="0"/>
          <w:marBottom w:val="0"/>
          <w:divBdr>
            <w:top w:val="none" w:sz="0" w:space="0" w:color="auto"/>
            <w:left w:val="none" w:sz="0" w:space="0" w:color="auto"/>
            <w:bottom w:val="none" w:sz="0" w:space="0" w:color="auto"/>
            <w:right w:val="none" w:sz="0" w:space="0" w:color="auto"/>
          </w:divBdr>
          <w:divsChild>
            <w:div w:id="1128662520">
              <w:marLeft w:val="-75"/>
              <w:marRight w:val="0"/>
              <w:marTop w:val="30"/>
              <w:marBottom w:val="30"/>
              <w:divBdr>
                <w:top w:val="none" w:sz="0" w:space="0" w:color="auto"/>
                <w:left w:val="none" w:sz="0" w:space="0" w:color="auto"/>
                <w:bottom w:val="none" w:sz="0" w:space="0" w:color="auto"/>
                <w:right w:val="none" w:sz="0" w:space="0" w:color="auto"/>
              </w:divBdr>
              <w:divsChild>
                <w:div w:id="4135766">
                  <w:marLeft w:val="0"/>
                  <w:marRight w:val="0"/>
                  <w:marTop w:val="0"/>
                  <w:marBottom w:val="0"/>
                  <w:divBdr>
                    <w:top w:val="none" w:sz="0" w:space="0" w:color="auto"/>
                    <w:left w:val="none" w:sz="0" w:space="0" w:color="auto"/>
                    <w:bottom w:val="none" w:sz="0" w:space="0" w:color="auto"/>
                    <w:right w:val="none" w:sz="0" w:space="0" w:color="auto"/>
                  </w:divBdr>
                  <w:divsChild>
                    <w:div w:id="1438793609">
                      <w:marLeft w:val="0"/>
                      <w:marRight w:val="0"/>
                      <w:marTop w:val="0"/>
                      <w:marBottom w:val="0"/>
                      <w:divBdr>
                        <w:top w:val="none" w:sz="0" w:space="0" w:color="auto"/>
                        <w:left w:val="none" w:sz="0" w:space="0" w:color="auto"/>
                        <w:bottom w:val="none" w:sz="0" w:space="0" w:color="auto"/>
                        <w:right w:val="none" w:sz="0" w:space="0" w:color="auto"/>
                      </w:divBdr>
                    </w:div>
                  </w:divsChild>
                </w:div>
                <w:div w:id="12655135">
                  <w:marLeft w:val="0"/>
                  <w:marRight w:val="0"/>
                  <w:marTop w:val="0"/>
                  <w:marBottom w:val="0"/>
                  <w:divBdr>
                    <w:top w:val="none" w:sz="0" w:space="0" w:color="auto"/>
                    <w:left w:val="none" w:sz="0" w:space="0" w:color="auto"/>
                    <w:bottom w:val="none" w:sz="0" w:space="0" w:color="auto"/>
                    <w:right w:val="none" w:sz="0" w:space="0" w:color="auto"/>
                  </w:divBdr>
                  <w:divsChild>
                    <w:div w:id="1638607301">
                      <w:marLeft w:val="0"/>
                      <w:marRight w:val="0"/>
                      <w:marTop w:val="0"/>
                      <w:marBottom w:val="0"/>
                      <w:divBdr>
                        <w:top w:val="none" w:sz="0" w:space="0" w:color="auto"/>
                        <w:left w:val="none" w:sz="0" w:space="0" w:color="auto"/>
                        <w:bottom w:val="none" w:sz="0" w:space="0" w:color="auto"/>
                        <w:right w:val="none" w:sz="0" w:space="0" w:color="auto"/>
                      </w:divBdr>
                    </w:div>
                  </w:divsChild>
                </w:div>
                <w:div w:id="39256623">
                  <w:marLeft w:val="0"/>
                  <w:marRight w:val="0"/>
                  <w:marTop w:val="0"/>
                  <w:marBottom w:val="0"/>
                  <w:divBdr>
                    <w:top w:val="none" w:sz="0" w:space="0" w:color="auto"/>
                    <w:left w:val="none" w:sz="0" w:space="0" w:color="auto"/>
                    <w:bottom w:val="none" w:sz="0" w:space="0" w:color="auto"/>
                    <w:right w:val="none" w:sz="0" w:space="0" w:color="auto"/>
                  </w:divBdr>
                  <w:divsChild>
                    <w:div w:id="379211700">
                      <w:marLeft w:val="0"/>
                      <w:marRight w:val="0"/>
                      <w:marTop w:val="0"/>
                      <w:marBottom w:val="0"/>
                      <w:divBdr>
                        <w:top w:val="none" w:sz="0" w:space="0" w:color="auto"/>
                        <w:left w:val="none" w:sz="0" w:space="0" w:color="auto"/>
                        <w:bottom w:val="none" w:sz="0" w:space="0" w:color="auto"/>
                        <w:right w:val="none" w:sz="0" w:space="0" w:color="auto"/>
                      </w:divBdr>
                    </w:div>
                    <w:div w:id="1246302149">
                      <w:marLeft w:val="0"/>
                      <w:marRight w:val="0"/>
                      <w:marTop w:val="0"/>
                      <w:marBottom w:val="0"/>
                      <w:divBdr>
                        <w:top w:val="none" w:sz="0" w:space="0" w:color="auto"/>
                        <w:left w:val="none" w:sz="0" w:space="0" w:color="auto"/>
                        <w:bottom w:val="none" w:sz="0" w:space="0" w:color="auto"/>
                        <w:right w:val="none" w:sz="0" w:space="0" w:color="auto"/>
                      </w:divBdr>
                    </w:div>
                  </w:divsChild>
                </w:div>
                <w:div w:id="43676004">
                  <w:marLeft w:val="0"/>
                  <w:marRight w:val="0"/>
                  <w:marTop w:val="0"/>
                  <w:marBottom w:val="0"/>
                  <w:divBdr>
                    <w:top w:val="none" w:sz="0" w:space="0" w:color="auto"/>
                    <w:left w:val="none" w:sz="0" w:space="0" w:color="auto"/>
                    <w:bottom w:val="none" w:sz="0" w:space="0" w:color="auto"/>
                    <w:right w:val="none" w:sz="0" w:space="0" w:color="auto"/>
                  </w:divBdr>
                  <w:divsChild>
                    <w:div w:id="244801172">
                      <w:marLeft w:val="0"/>
                      <w:marRight w:val="0"/>
                      <w:marTop w:val="0"/>
                      <w:marBottom w:val="0"/>
                      <w:divBdr>
                        <w:top w:val="none" w:sz="0" w:space="0" w:color="auto"/>
                        <w:left w:val="none" w:sz="0" w:space="0" w:color="auto"/>
                        <w:bottom w:val="none" w:sz="0" w:space="0" w:color="auto"/>
                        <w:right w:val="none" w:sz="0" w:space="0" w:color="auto"/>
                      </w:divBdr>
                    </w:div>
                  </w:divsChild>
                </w:div>
                <w:div w:id="195047442">
                  <w:marLeft w:val="0"/>
                  <w:marRight w:val="0"/>
                  <w:marTop w:val="0"/>
                  <w:marBottom w:val="0"/>
                  <w:divBdr>
                    <w:top w:val="none" w:sz="0" w:space="0" w:color="auto"/>
                    <w:left w:val="none" w:sz="0" w:space="0" w:color="auto"/>
                    <w:bottom w:val="none" w:sz="0" w:space="0" w:color="auto"/>
                    <w:right w:val="none" w:sz="0" w:space="0" w:color="auto"/>
                  </w:divBdr>
                  <w:divsChild>
                    <w:div w:id="585892240">
                      <w:marLeft w:val="0"/>
                      <w:marRight w:val="0"/>
                      <w:marTop w:val="0"/>
                      <w:marBottom w:val="0"/>
                      <w:divBdr>
                        <w:top w:val="none" w:sz="0" w:space="0" w:color="auto"/>
                        <w:left w:val="none" w:sz="0" w:space="0" w:color="auto"/>
                        <w:bottom w:val="none" w:sz="0" w:space="0" w:color="auto"/>
                        <w:right w:val="none" w:sz="0" w:space="0" w:color="auto"/>
                      </w:divBdr>
                    </w:div>
                  </w:divsChild>
                </w:div>
                <w:div w:id="247661321">
                  <w:marLeft w:val="0"/>
                  <w:marRight w:val="0"/>
                  <w:marTop w:val="0"/>
                  <w:marBottom w:val="0"/>
                  <w:divBdr>
                    <w:top w:val="none" w:sz="0" w:space="0" w:color="auto"/>
                    <w:left w:val="none" w:sz="0" w:space="0" w:color="auto"/>
                    <w:bottom w:val="none" w:sz="0" w:space="0" w:color="auto"/>
                    <w:right w:val="none" w:sz="0" w:space="0" w:color="auto"/>
                  </w:divBdr>
                  <w:divsChild>
                    <w:div w:id="879392293">
                      <w:marLeft w:val="0"/>
                      <w:marRight w:val="0"/>
                      <w:marTop w:val="0"/>
                      <w:marBottom w:val="0"/>
                      <w:divBdr>
                        <w:top w:val="none" w:sz="0" w:space="0" w:color="auto"/>
                        <w:left w:val="none" w:sz="0" w:space="0" w:color="auto"/>
                        <w:bottom w:val="none" w:sz="0" w:space="0" w:color="auto"/>
                        <w:right w:val="none" w:sz="0" w:space="0" w:color="auto"/>
                      </w:divBdr>
                    </w:div>
                  </w:divsChild>
                </w:div>
                <w:div w:id="250355901">
                  <w:marLeft w:val="0"/>
                  <w:marRight w:val="0"/>
                  <w:marTop w:val="0"/>
                  <w:marBottom w:val="0"/>
                  <w:divBdr>
                    <w:top w:val="none" w:sz="0" w:space="0" w:color="auto"/>
                    <w:left w:val="none" w:sz="0" w:space="0" w:color="auto"/>
                    <w:bottom w:val="none" w:sz="0" w:space="0" w:color="auto"/>
                    <w:right w:val="none" w:sz="0" w:space="0" w:color="auto"/>
                  </w:divBdr>
                  <w:divsChild>
                    <w:div w:id="1628971998">
                      <w:marLeft w:val="0"/>
                      <w:marRight w:val="0"/>
                      <w:marTop w:val="0"/>
                      <w:marBottom w:val="0"/>
                      <w:divBdr>
                        <w:top w:val="none" w:sz="0" w:space="0" w:color="auto"/>
                        <w:left w:val="none" w:sz="0" w:space="0" w:color="auto"/>
                        <w:bottom w:val="none" w:sz="0" w:space="0" w:color="auto"/>
                        <w:right w:val="none" w:sz="0" w:space="0" w:color="auto"/>
                      </w:divBdr>
                    </w:div>
                  </w:divsChild>
                </w:div>
                <w:div w:id="280454495">
                  <w:marLeft w:val="0"/>
                  <w:marRight w:val="0"/>
                  <w:marTop w:val="0"/>
                  <w:marBottom w:val="0"/>
                  <w:divBdr>
                    <w:top w:val="none" w:sz="0" w:space="0" w:color="auto"/>
                    <w:left w:val="none" w:sz="0" w:space="0" w:color="auto"/>
                    <w:bottom w:val="none" w:sz="0" w:space="0" w:color="auto"/>
                    <w:right w:val="none" w:sz="0" w:space="0" w:color="auto"/>
                  </w:divBdr>
                  <w:divsChild>
                    <w:div w:id="441343119">
                      <w:marLeft w:val="0"/>
                      <w:marRight w:val="0"/>
                      <w:marTop w:val="0"/>
                      <w:marBottom w:val="0"/>
                      <w:divBdr>
                        <w:top w:val="none" w:sz="0" w:space="0" w:color="auto"/>
                        <w:left w:val="none" w:sz="0" w:space="0" w:color="auto"/>
                        <w:bottom w:val="none" w:sz="0" w:space="0" w:color="auto"/>
                        <w:right w:val="none" w:sz="0" w:space="0" w:color="auto"/>
                      </w:divBdr>
                    </w:div>
                  </w:divsChild>
                </w:div>
                <w:div w:id="283971264">
                  <w:marLeft w:val="0"/>
                  <w:marRight w:val="0"/>
                  <w:marTop w:val="0"/>
                  <w:marBottom w:val="0"/>
                  <w:divBdr>
                    <w:top w:val="none" w:sz="0" w:space="0" w:color="auto"/>
                    <w:left w:val="none" w:sz="0" w:space="0" w:color="auto"/>
                    <w:bottom w:val="none" w:sz="0" w:space="0" w:color="auto"/>
                    <w:right w:val="none" w:sz="0" w:space="0" w:color="auto"/>
                  </w:divBdr>
                  <w:divsChild>
                    <w:div w:id="551503340">
                      <w:marLeft w:val="0"/>
                      <w:marRight w:val="0"/>
                      <w:marTop w:val="0"/>
                      <w:marBottom w:val="0"/>
                      <w:divBdr>
                        <w:top w:val="none" w:sz="0" w:space="0" w:color="auto"/>
                        <w:left w:val="none" w:sz="0" w:space="0" w:color="auto"/>
                        <w:bottom w:val="none" w:sz="0" w:space="0" w:color="auto"/>
                        <w:right w:val="none" w:sz="0" w:space="0" w:color="auto"/>
                      </w:divBdr>
                    </w:div>
                  </w:divsChild>
                </w:div>
                <w:div w:id="333994960">
                  <w:marLeft w:val="0"/>
                  <w:marRight w:val="0"/>
                  <w:marTop w:val="0"/>
                  <w:marBottom w:val="0"/>
                  <w:divBdr>
                    <w:top w:val="none" w:sz="0" w:space="0" w:color="auto"/>
                    <w:left w:val="none" w:sz="0" w:space="0" w:color="auto"/>
                    <w:bottom w:val="none" w:sz="0" w:space="0" w:color="auto"/>
                    <w:right w:val="none" w:sz="0" w:space="0" w:color="auto"/>
                  </w:divBdr>
                  <w:divsChild>
                    <w:div w:id="1829978657">
                      <w:marLeft w:val="0"/>
                      <w:marRight w:val="0"/>
                      <w:marTop w:val="0"/>
                      <w:marBottom w:val="0"/>
                      <w:divBdr>
                        <w:top w:val="none" w:sz="0" w:space="0" w:color="auto"/>
                        <w:left w:val="none" w:sz="0" w:space="0" w:color="auto"/>
                        <w:bottom w:val="none" w:sz="0" w:space="0" w:color="auto"/>
                        <w:right w:val="none" w:sz="0" w:space="0" w:color="auto"/>
                      </w:divBdr>
                    </w:div>
                  </w:divsChild>
                </w:div>
                <w:div w:id="410467056">
                  <w:marLeft w:val="0"/>
                  <w:marRight w:val="0"/>
                  <w:marTop w:val="0"/>
                  <w:marBottom w:val="0"/>
                  <w:divBdr>
                    <w:top w:val="none" w:sz="0" w:space="0" w:color="auto"/>
                    <w:left w:val="none" w:sz="0" w:space="0" w:color="auto"/>
                    <w:bottom w:val="none" w:sz="0" w:space="0" w:color="auto"/>
                    <w:right w:val="none" w:sz="0" w:space="0" w:color="auto"/>
                  </w:divBdr>
                  <w:divsChild>
                    <w:div w:id="737901837">
                      <w:marLeft w:val="0"/>
                      <w:marRight w:val="0"/>
                      <w:marTop w:val="0"/>
                      <w:marBottom w:val="0"/>
                      <w:divBdr>
                        <w:top w:val="none" w:sz="0" w:space="0" w:color="auto"/>
                        <w:left w:val="none" w:sz="0" w:space="0" w:color="auto"/>
                        <w:bottom w:val="none" w:sz="0" w:space="0" w:color="auto"/>
                        <w:right w:val="none" w:sz="0" w:space="0" w:color="auto"/>
                      </w:divBdr>
                    </w:div>
                  </w:divsChild>
                </w:div>
                <w:div w:id="579024855">
                  <w:marLeft w:val="0"/>
                  <w:marRight w:val="0"/>
                  <w:marTop w:val="0"/>
                  <w:marBottom w:val="0"/>
                  <w:divBdr>
                    <w:top w:val="none" w:sz="0" w:space="0" w:color="auto"/>
                    <w:left w:val="none" w:sz="0" w:space="0" w:color="auto"/>
                    <w:bottom w:val="none" w:sz="0" w:space="0" w:color="auto"/>
                    <w:right w:val="none" w:sz="0" w:space="0" w:color="auto"/>
                  </w:divBdr>
                  <w:divsChild>
                    <w:div w:id="942686814">
                      <w:marLeft w:val="0"/>
                      <w:marRight w:val="0"/>
                      <w:marTop w:val="0"/>
                      <w:marBottom w:val="0"/>
                      <w:divBdr>
                        <w:top w:val="none" w:sz="0" w:space="0" w:color="auto"/>
                        <w:left w:val="none" w:sz="0" w:space="0" w:color="auto"/>
                        <w:bottom w:val="none" w:sz="0" w:space="0" w:color="auto"/>
                        <w:right w:val="none" w:sz="0" w:space="0" w:color="auto"/>
                      </w:divBdr>
                    </w:div>
                  </w:divsChild>
                </w:div>
                <w:div w:id="589892269">
                  <w:marLeft w:val="0"/>
                  <w:marRight w:val="0"/>
                  <w:marTop w:val="0"/>
                  <w:marBottom w:val="0"/>
                  <w:divBdr>
                    <w:top w:val="none" w:sz="0" w:space="0" w:color="auto"/>
                    <w:left w:val="none" w:sz="0" w:space="0" w:color="auto"/>
                    <w:bottom w:val="none" w:sz="0" w:space="0" w:color="auto"/>
                    <w:right w:val="none" w:sz="0" w:space="0" w:color="auto"/>
                  </w:divBdr>
                  <w:divsChild>
                    <w:div w:id="2089964127">
                      <w:marLeft w:val="0"/>
                      <w:marRight w:val="0"/>
                      <w:marTop w:val="0"/>
                      <w:marBottom w:val="0"/>
                      <w:divBdr>
                        <w:top w:val="none" w:sz="0" w:space="0" w:color="auto"/>
                        <w:left w:val="none" w:sz="0" w:space="0" w:color="auto"/>
                        <w:bottom w:val="none" w:sz="0" w:space="0" w:color="auto"/>
                        <w:right w:val="none" w:sz="0" w:space="0" w:color="auto"/>
                      </w:divBdr>
                    </w:div>
                  </w:divsChild>
                </w:div>
                <w:div w:id="597720043">
                  <w:marLeft w:val="0"/>
                  <w:marRight w:val="0"/>
                  <w:marTop w:val="0"/>
                  <w:marBottom w:val="0"/>
                  <w:divBdr>
                    <w:top w:val="none" w:sz="0" w:space="0" w:color="auto"/>
                    <w:left w:val="none" w:sz="0" w:space="0" w:color="auto"/>
                    <w:bottom w:val="none" w:sz="0" w:space="0" w:color="auto"/>
                    <w:right w:val="none" w:sz="0" w:space="0" w:color="auto"/>
                  </w:divBdr>
                  <w:divsChild>
                    <w:div w:id="402022254">
                      <w:marLeft w:val="0"/>
                      <w:marRight w:val="0"/>
                      <w:marTop w:val="0"/>
                      <w:marBottom w:val="0"/>
                      <w:divBdr>
                        <w:top w:val="none" w:sz="0" w:space="0" w:color="auto"/>
                        <w:left w:val="none" w:sz="0" w:space="0" w:color="auto"/>
                        <w:bottom w:val="none" w:sz="0" w:space="0" w:color="auto"/>
                        <w:right w:val="none" w:sz="0" w:space="0" w:color="auto"/>
                      </w:divBdr>
                    </w:div>
                  </w:divsChild>
                </w:div>
                <w:div w:id="809058774">
                  <w:marLeft w:val="0"/>
                  <w:marRight w:val="0"/>
                  <w:marTop w:val="0"/>
                  <w:marBottom w:val="0"/>
                  <w:divBdr>
                    <w:top w:val="none" w:sz="0" w:space="0" w:color="auto"/>
                    <w:left w:val="none" w:sz="0" w:space="0" w:color="auto"/>
                    <w:bottom w:val="none" w:sz="0" w:space="0" w:color="auto"/>
                    <w:right w:val="none" w:sz="0" w:space="0" w:color="auto"/>
                  </w:divBdr>
                  <w:divsChild>
                    <w:div w:id="318076671">
                      <w:marLeft w:val="0"/>
                      <w:marRight w:val="0"/>
                      <w:marTop w:val="0"/>
                      <w:marBottom w:val="0"/>
                      <w:divBdr>
                        <w:top w:val="none" w:sz="0" w:space="0" w:color="auto"/>
                        <w:left w:val="none" w:sz="0" w:space="0" w:color="auto"/>
                        <w:bottom w:val="none" w:sz="0" w:space="0" w:color="auto"/>
                        <w:right w:val="none" w:sz="0" w:space="0" w:color="auto"/>
                      </w:divBdr>
                    </w:div>
                  </w:divsChild>
                </w:div>
                <w:div w:id="852836854">
                  <w:marLeft w:val="0"/>
                  <w:marRight w:val="0"/>
                  <w:marTop w:val="0"/>
                  <w:marBottom w:val="0"/>
                  <w:divBdr>
                    <w:top w:val="none" w:sz="0" w:space="0" w:color="auto"/>
                    <w:left w:val="none" w:sz="0" w:space="0" w:color="auto"/>
                    <w:bottom w:val="none" w:sz="0" w:space="0" w:color="auto"/>
                    <w:right w:val="none" w:sz="0" w:space="0" w:color="auto"/>
                  </w:divBdr>
                  <w:divsChild>
                    <w:div w:id="944190559">
                      <w:marLeft w:val="0"/>
                      <w:marRight w:val="0"/>
                      <w:marTop w:val="0"/>
                      <w:marBottom w:val="0"/>
                      <w:divBdr>
                        <w:top w:val="none" w:sz="0" w:space="0" w:color="auto"/>
                        <w:left w:val="none" w:sz="0" w:space="0" w:color="auto"/>
                        <w:bottom w:val="none" w:sz="0" w:space="0" w:color="auto"/>
                        <w:right w:val="none" w:sz="0" w:space="0" w:color="auto"/>
                      </w:divBdr>
                    </w:div>
                  </w:divsChild>
                </w:div>
                <w:div w:id="886723723">
                  <w:marLeft w:val="0"/>
                  <w:marRight w:val="0"/>
                  <w:marTop w:val="0"/>
                  <w:marBottom w:val="0"/>
                  <w:divBdr>
                    <w:top w:val="none" w:sz="0" w:space="0" w:color="auto"/>
                    <w:left w:val="none" w:sz="0" w:space="0" w:color="auto"/>
                    <w:bottom w:val="none" w:sz="0" w:space="0" w:color="auto"/>
                    <w:right w:val="none" w:sz="0" w:space="0" w:color="auto"/>
                  </w:divBdr>
                  <w:divsChild>
                    <w:div w:id="1137264433">
                      <w:marLeft w:val="0"/>
                      <w:marRight w:val="0"/>
                      <w:marTop w:val="0"/>
                      <w:marBottom w:val="0"/>
                      <w:divBdr>
                        <w:top w:val="none" w:sz="0" w:space="0" w:color="auto"/>
                        <w:left w:val="none" w:sz="0" w:space="0" w:color="auto"/>
                        <w:bottom w:val="none" w:sz="0" w:space="0" w:color="auto"/>
                        <w:right w:val="none" w:sz="0" w:space="0" w:color="auto"/>
                      </w:divBdr>
                    </w:div>
                  </w:divsChild>
                </w:div>
                <w:div w:id="914751598">
                  <w:marLeft w:val="0"/>
                  <w:marRight w:val="0"/>
                  <w:marTop w:val="0"/>
                  <w:marBottom w:val="0"/>
                  <w:divBdr>
                    <w:top w:val="none" w:sz="0" w:space="0" w:color="auto"/>
                    <w:left w:val="none" w:sz="0" w:space="0" w:color="auto"/>
                    <w:bottom w:val="none" w:sz="0" w:space="0" w:color="auto"/>
                    <w:right w:val="none" w:sz="0" w:space="0" w:color="auto"/>
                  </w:divBdr>
                  <w:divsChild>
                    <w:div w:id="890385670">
                      <w:marLeft w:val="0"/>
                      <w:marRight w:val="0"/>
                      <w:marTop w:val="0"/>
                      <w:marBottom w:val="0"/>
                      <w:divBdr>
                        <w:top w:val="none" w:sz="0" w:space="0" w:color="auto"/>
                        <w:left w:val="none" w:sz="0" w:space="0" w:color="auto"/>
                        <w:bottom w:val="none" w:sz="0" w:space="0" w:color="auto"/>
                        <w:right w:val="none" w:sz="0" w:space="0" w:color="auto"/>
                      </w:divBdr>
                    </w:div>
                  </w:divsChild>
                </w:div>
                <w:div w:id="934945406">
                  <w:marLeft w:val="0"/>
                  <w:marRight w:val="0"/>
                  <w:marTop w:val="0"/>
                  <w:marBottom w:val="0"/>
                  <w:divBdr>
                    <w:top w:val="none" w:sz="0" w:space="0" w:color="auto"/>
                    <w:left w:val="none" w:sz="0" w:space="0" w:color="auto"/>
                    <w:bottom w:val="none" w:sz="0" w:space="0" w:color="auto"/>
                    <w:right w:val="none" w:sz="0" w:space="0" w:color="auto"/>
                  </w:divBdr>
                  <w:divsChild>
                    <w:div w:id="1581326553">
                      <w:marLeft w:val="0"/>
                      <w:marRight w:val="0"/>
                      <w:marTop w:val="0"/>
                      <w:marBottom w:val="0"/>
                      <w:divBdr>
                        <w:top w:val="none" w:sz="0" w:space="0" w:color="auto"/>
                        <w:left w:val="none" w:sz="0" w:space="0" w:color="auto"/>
                        <w:bottom w:val="none" w:sz="0" w:space="0" w:color="auto"/>
                        <w:right w:val="none" w:sz="0" w:space="0" w:color="auto"/>
                      </w:divBdr>
                    </w:div>
                  </w:divsChild>
                </w:div>
                <w:div w:id="1010251692">
                  <w:marLeft w:val="0"/>
                  <w:marRight w:val="0"/>
                  <w:marTop w:val="0"/>
                  <w:marBottom w:val="0"/>
                  <w:divBdr>
                    <w:top w:val="none" w:sz="0" w:space="0" w:color="auto"/>
                    <w:left w:val="none" w:sz="0" w:space="0" w:color="auto"/>
                    <w:bottom w:val="none" w:sz="0" w:space="0" w:color="auto"/>
                    <w:right w:val="none" w:sz="0" w:space="0" w:color="auto"/>
                  </w:divBdr>
                  <w:divsChild>
                    <w:div w:id="2113234923">
                      <w:marLeft w:val="0"/>
                      <w:marRight w:val="0"/>
                      <w:marTop w:val="0"/>
                      <w:marBottom w:val="0"/>
                      <w:divBdr>
                        <w:top w:val="none" w:sz="0" w:space="0" w:color="auto"/>
                        <w:left w:val="none" w:sz="0" w:space="0" w:color="auto"/>
                        <w:bottom w:val="none" w:sz="0" w:space="0" w:color="auto"/>
                        <w:right w:val="none" w:sz="0" w:space="0" w:color="auto"/>
                      </w:divBdr>
                    </w:div>
                  </w:divsChild>
                </w:div>
                <w:div w:id="1011100631">
                  <w:marLeft w:val="0"/>
                  <w:marRight w:val="0"/>
                  <w:marTop w:val="0"/>
                  <w:marBottom w:val="0"/>
                  <w:divBdr>
                    <w:top w:val="none" w:sz="0" w:space="0" w:color="auto"/>
                    <w:left w:val="none" w:sz="0" w:space="0" w:color="auto"/>
                    <w:bottom w:val="none" w:sz="0" w:space="0" w:color="auto"/>
                    <w:right w:val="none" w:sz="0" w:space="0" w:color="auto"/>
                  </w:divBdr>
                  <w:divsChild>
                    <w:div w:id="558177427">
                      <w:marLeft w:val="0"/>
                      <w:marRight w:val="0"/>
                      <w:marTop w:val="0"/>
                      <w:marBottom w:val="0"/>
                      <w:divBdr>
                        <w:top w:val="none" w:sz="0" w:space="0" w:color="auto"/>
                        <w:left w:val="none" w:sz="0" w:space="0" w:color="auto"/>
                        <w:bottom w:val="none" w:sz="0" w:space="0" w:color="auto"/>
                        <w:right w:val="none" w:sz="0" w:space="0" w:color="auto"/>
                      </w:divBdr>
                    </w:div>
                  </w:divsChild>
                </w:div>
                <w:div w:id="1038314166">
                  <w:marLeft w:val="0"/>
                  <w:marRight w:val="0"/>
                  <w:marTop w:val="0"/>
                  <w:marBottom w:val="0"/>
                  <w:divBdr>
                    <w:top w:val="none" w:sz="0" w:space="0" w:color="auto"/>
                    <w:left w:val="none" w:sz="0" w:space="0" w:color="auto"/>
                    <w:bottom w:val="none" w:sz="0" w:space="0" w:color="auto"/>
                    <w:right w:val="none" w:sz="0" w:space="0" w:color="auto"/>
                  </w:divBdr>
                  <w:divsChild>
                    <w:div w:id="1959144272">
                      <w:marLeft w:val="0"/>
                      <w:marRight w:val="0"/>
                      <w:marTop w:val="0"/>
                      <w:marBottom w:val="0"/>
                      <w:divBdr>
                        <w:top w:val="none" w:sz="0" w:space="0" w:color="auto"/>
                        <w:left w:val="none" w:sz="0" w:space="0" w:color="auto"/>
                        <w:bottom w:val="none" w:sz="0" w:space="0" w:color="auto"/>
                        <w:right w:val="none" w:sz="0" w:space="0" w:color="auto"/>
                      </w:divBdr>
                    </w:div>
                  </w:divsChild>
                </w:div>
                <w:div w:id="1042559792">
                  <w:marLeft w:val="0"/>
                  <w:marRight w:val="0"/>
                  <w:marTop w:val="0"/>
                  <w:marBottom w:val="0"/>
                  <w:divBdr>
                    <w:top w:val="none" w:sz="0" w:space="0" w:color="auto"/>
                    <w:left w:val="none" w:sz="0" w:space="0" w:color="auto"/>
                    <w:bottom w:val="none" w:sz="0" w:space="0" w:color="auto"/>
                    <w:right w:val="none" w:sz="0" w:space="0" w:color="auto"/>
                  </w:divBdr>
                  <w:divsChild>
                    <w:div w:id="757212901">
                      <w:marLeft w:val="0"/>
                      <w:marRight w:val="0"/>
                      <w:marTop w:val="0"/>
                      <w:marBottom w:val="0"/>
                      <w:divBdr>
                        <w:top w:val="none" w:sz="0" w:space="0" w:color="auto"/>
                        <w:left w:val="none" w:sz="0" w:space="0" w:color="auto"/>
                        <w:bottom w:val="none" w:sz="0" w:space="0" w:color="auto"/>
                        <w:right w:val="none" w:sz="0" w:space="0" w:color="auto"/>
                      </w:divBdr>
                    </w:div>
                  </w:divsChild>
                </w:div>
                <w:div w:id="1047493377">
                  <w:marLeft w:val="0"/>
                  <w:marRight w:val="0"/>
                  <w:marTop w:val="0"/>
                  <w:marBottom w:val="0"/>
                  <w:divBdr>
                    <w:top w:val="none" w:sz="0" w:space="0" w:color="auto"/>
                    <w:left w:val="none" w:sz="0" w:space="0" w:color="auto"/>
                    <w:bottom w:val="none" w:sz="0" w:space="0" w:color="auto"/>
                    <w:right w:val="none" w:sz="0" w:space="0" w:color="auto"/>
                  </w:divBdr>
                  <w:divsChild>
                    <w:div w:id="569773095">
                      <w:marLeft w:val="0"/>
                      <w:marRight w:val="0"/>
                      <w:marTop w:val="0"/>
                      <w:marBottom w:val="0"/>
                      <w:divBdr>
                        <w:top w:val="none" w:sz="0" w:space="0" w:color="auto"/>
                        <w:left w:val="none" w:sz="0" w:space="0" w:color="auto"/>
                        <w:bottom w:val="none" w:sz="0" w:space="0" w:color="auto"/>
                        <w:right w:val="none" w:sz="0" w:space="0" w:color="auto"/>
                      </w:divBdr>
                    </w:div>
                  </w:divsChild>
                </w:div>
                <w:div w:id="1102648136">
                  <w:marLeft w:val="0"/>
                  <w:marRight w:val="0"/>
                  <w:marTop w:val="0"/>
                  <w:marBottom w:val="0"/>
                  <w:divBdr>
                    <w:top w:val="none" w:sz="0" w:space="0" w:color="auto"/>
                    <w:left w:val="none" w:sz="0" w:space="0" w:color="auto"/>
                    <w:bottom w:val="none" w:sz="0" w:space="0" w:color="auto"/>
                    <w:right w:val="none" w:sz="0" w:space="0" w:color="auto"/>
                  </w:divBdr>
                  <w:divsChild>
                    <w:div w:id="1473252294">
                      <w:marLeft w:val="0"/>
                      <w:marRight w:val="0"/>
                      <w:marTop w:val="0"/>
                      <w:marBottom w:val="0"/>
                      <w:divBdr>
                        <w:top w:val="none" w:sz="0" w:space="0" w:color="auto"/>
                        <w:left w:val="none" w:sz="0" w:space="0" w:color="auto"/>
                        <w:bottom w:val="none" w:sz="0" w:space="0" w:color="auto"/>
                        <w:right w:val="none" w:sz="0" w:space="0" w:color="auto"/>
                      </w:divBdr>
                    </w:div>
                  </w:divsChild>
                </w:div>
                <w:div w:id="1327246194">
                  <w:marLeft w:val="0"/>
                  <w:marRight w:val="0"/>
                  <w:marTop w:val="0"/>
                  <w:marBottom w:val="0"/>
                  <w:divBdr>
                    <w:top w:val="none" w:sz="0" w:space="0" w:color="auto"/>
                    <w:left w:val="none" w:sz="0" w:space="0" w:color="auto"/>
                    <w:bottom w:val="none" w:sz="0" w:space="0" w:color="auto"/>
                    <w:right w:val="none" w:sz="0" w:space="0" w:color="auto"/>
                  </w:divBdr>
                  <w:divsChild>
                    <w:div w:id="1510830830">
                      <w:marLeft w:val="0"/>
                      <w:marRight w:val="0"/>
                      <w:marTop w:val="0"/>
                      <w:marBottom w:val="0"/>
                      <w:divBdr>
                        <w:top w:val="none" w:sz="0" w:space="0" w:color="auto"/>
                        <w:left w:val="none" w:sz="0" w:space="0" w:color="auto"/>
                        <w:bottom w:val="none" w:sz="0" w:space="0" w:color="auto"/>
                        <w:right w:val="none" w:sz="0" w:space="0" w:color="auto"/>
                      </w:divBdr>
                    </w:div>
                  </w:divsChild>
                </w:div>
                <w:div w:id="1405375661">
                  <w:marLeft w:val="0"/>
                  <w:marRight w:val="0"/>
                  <w:marTop w:val="0"/>
                  <w:marBottom w:val="0"/>
                  <w:divBdr>
                    <w:top w:val="none" w:sz="0" w:space="0" w:color="auto"/>
                    <w:left w:val="none" w:sz="0" w:space="0" w:color="auto"/>
                    <w:bottom w:val="none" w:sz="0" w:space="0" w:color="auto"/>
                    <w:right w:val="none" w:sz="0" w:space="0" w:color="auto"/>
                  </w:divBdr>
                  <w:divsChild>
                    <w:div w:id="184827390">
                      <w:marLeft w:val="0"/>
                      <w:marRight w:val="0"/>
                      <w:marTop w:val="0"/>
                      <w:marBottom w:val="0"/>
                      <w:divBdr>
                        <w:top w:val="none" w:sz="0" w:space="0" w:color="auto"/>
                        <w:left w:val="none" w:sz="0" w:space="0" w:color="auto"/>
                        <w:bottom w:val="none" w:sz="0" w:space="0" w:color="auto"/>
                        <w:right w:val="none" w:sz="0" w:space="0" w:color="auto"/>
                      </w:divBdr>
                    </w:div>
                  </w:divsChild>
                </w:div>
                <w:div w:id="1425345967">
                  <w:marLeft w:val="0"/>
                  <w:marRight w:val="0"/>
                  <w:marTop w:val="0"/>
                  <w:marBottom w:val="0"/>
                  <w:divBdr>
                    <w:top w:val="none" w:sz="0" w:space="0" w:color="auto"/>
                    <w:left w:val="none" w:sz="0" w:space="0" w:color="auto"/>
                    <w:bottom w:val="none" w:sz="0" w:space="0" w:color="auto"/>
                    <w:right w:val="none" w:sz="0" w:space="0" w:color="auto"/>
                  </w:divBdr>
                  <w:divsChild>
                    <w:div w:id="1576478128">
                      <w:marLeft w:val="0"/>
                      <w:marRight w:val="0"/>
                      <w:marTop w:val="0"/>
                      <w:marBottom w:val="0"/>
                      <w:divBdr>
                        <w:top w:val="none" w:sz="0" w:space="0" w:color="auto"/>
                        <w:left w:val="none" w:sz="0" w:space="0" w:color="auto"/>
                        <w:bottom w:val="none" w:sz="0" w:space="0" w:color="auto"/>
                        <w:right w:val="none" w:sz="0" w:space="0" w:color="auto"/>
                      </w:divBdr>
                    </w:div>
                  </w:divsChild>
                </w:div>
                <w:div w:id="1451585206">
                  <w:marLeft w:val="0"/>
                  <w:marRight w:val="0"/>
                  <w:marTop w:val="0"/>
                  <w:marBottom w:val="0"/>
                  <w:divBdr>
                    <w:top w:val="none" w:sz="0" w:space="0" w:color="auto"/>
                    <w:left w:val="none" w:sz="0" w:space="0" w:color="auto"/>
                    <w:bottom w:val="none" w:sz="0" w:space="0" w:color="auto"/>
                    <w:right w:val="none" w:sz="0" w:space="0" w:color="auto"/>
                  </w:divBdr>
                  <w:divsChild>
                    <w:div w:id="1144662144">
                      <w:marLeft w:val="0"/>
                      <w:marRight w:val="0"/>
                      <w:marTop w:val="0"/>
                      <w:marBottom w:val="0"/>
                      <w:divBdr>
                        <w:top w:val="none" w:sz="0" w:space="0" w:color="auto"/>
                        <w:left w:val="none" w:sz="0" w:space="0" w:color="auto"/>
                        <w:bottom w:val="none" w:sz="0" w:space="0" w:color="auto"/>
                        <w:right w:val="none" w:sz="0" w:space="0" w:color="auto"/>
                      </w:divBdr>
                    </w:div>
                  </w:divsChild>
                </w:div>
                <w:div w:id="1459640581">
                  <w:marLeft w:val="0"/>
                  <w:marRight w:val="0"/>
                  <w:marTop w:val="0"/>
                  <w:marBottom w:val="0"/>
                  <w:divBdr>
                    <w:top w:val="none" w:sz="0" w:space="0" w:color="auto"/>
                    <w:left w:val="none" w:sz="0" w:space="0" w:color="auto"/>
                    <w:bottom w:val="none" w:sz="0" w:space="0" w:color="auto"/>
                    <w:right w:val="none" w:sz="0" w:space="0" w:color="auto"/>
                  </w:divBdr>
                  <w:divsChild>
                    <w:div w:id="33358053">
                      <w:marLeft w:val="0"/>
                      <w:marRight w:val="0"/>
                      <w:marTop w:val="0"/>
                      <w:marBottom w:val="0"/>
                      <w:divBdr>
                        <w:top w:val="none" w:sz="0" w:space="0" w:color="auto"/>
                        <w:left w:val="none" w:sz="0" w:space="0" w:color="auto"/>
                        <w:bottom w:val="none" w:sz="0" w:space="0" w:color="auto"/>
                        <w:right w:val="none" w:sz="0" w:space="0" w:color="auto"/>
                      </w:divBdr>
                    </w:div>
                  </w:divsChild>
                </w:div>
                <w:div w:id="1462529001">
                  <w:marLeft w:val="0"/>
                  <w:marRight w:val="0"/>
                  <w:marTop w:val="0"/>
                  <w:marBottom w:val="0"/>
                  <w:divBdr>
                    <w:top w:val="none" w:sz="0" w:space="0" w:color="auto"/>
                    <w:left w:val="none" w:sz="0" w:space="0" w:color="auto"/>
                    <w:bottom w:val="none" w:sz="0" w:space="0" w:color="auto"/>
                    <w:right w:val="none" w:sz="0" w:space="0" w:color="auto"/>
                  </w:divBdr>
                  <w:divsChild>
                    <w:div w:id="167716759">
                      <w:marLeft w:val="0"/>
                      <w:marRight w:val="0"/>
                      <w:marTop w:val="0"/>
                      <w:marBottom w:val="0"/>
                      <w:divBdr>
                        <w:top w:val="none" w:sz="0" w:space="0" w:color="auto"/>
                        <w:left w:val="none" w:sz="0" w:space="0" w:color="auto"/>
                        <w:bottom w:val="none" w:sz="0" w:space="0" w:color="auto"/>
                        <w:right w:val="none" w:sz="0" w:space="0" w:color="auto"/>
                      </w:divBdr>
                    </w:div>
                  </w:divsChild>
                </w:div>
                <w:div w:id="1475026610">
                  <w:marLeft w:val="0"/>
                  <w:marRight w:val="0"/>
                  <w:marTop w:val="0"/>
                  <w:marBottom w:val="0"/>
                  <w:divBdr>
                    <w:top w:val="none" w:sz="0" w:space="0" w:color="auto"/>
                    <w:left w:val="none" w:sz="0" w:space="0" w:color="auto"/>
                    <w:bottom w:val="none" w:sz="0" w:space="0" w:color="auto"/>
                    <w:right w:val="none" w:sz="0" w:space="0" w:color="auto"/>
                  </w:divBdr>
                  <w:divsChild>
                    <w:div w:id="1637055699">
                      <w:marLeft w:val="0"/>
                      <w:marRight w:val="0"/>
                      <w:marTop w:val="0"/>
                      <w:marBottom w:val="0"/>
                      <w:divBdr>
                        <w:top w:val="none" w:sz="0" w:space="0" w:color="auto"/>
                        <w:left w:val="none" w:sz="0" w:space="0" w:color="auto"/>
                        <w:bottom w:val="none" w:sz="0" w:space="0" w:color="auto"/>
                        <w:right w:val="none" w:sz="0" w:space="0" w:color="auto"/>
                      </w:divBdr>
                    </w:div>
                  </w:divsChild>
                </w:div>
                <w:div w:id="1574000794">
                  <w:marLeft w:val="0"/>
                  <w:marRight w:val="0"/>
                  <w:marTop w:val="0"/>
                  <w:marBottom w:val="0"/>
                  <w:divBdr>
                    <w:top w:val="none" w:sz="0" w:space="0" w:color="auto"/>
                    <w:left w:val="none" w:sz="0" w:space="0" w:color="auto"/>
                    <w:bottom w:val="none" w:sz="0" w:space="0" w:color="auto"/>
                    <w:right w:val="none" w:sz="0" w:space="0" w:color="auto"/>
                  </w:divBdr>
                  <w:divsChild>
                    <w:div w:id="504786777">
                      <w:marLeft w:val="0"/>
                      <w:marRight w:val="0"/>
                      <w:marTop w:val="0"/>
                      <w:marBottom w:val="0"/>
                      <w:divBdr>
                        <w:top w:val="none" w:sz="0" w:space="0" w:color="auto"/>
                        <w:left w:val="none" w:sz="0" w:space="0" w:color="auto"/>
                        <w:bottom w:val="none" w:sz="0" w:space="0" w:color="auto"/>
                        <w:right w:val="none" w:sz="0" w:space="0" w:color="auto"/>
                      </w:divBdr>
                    </w:div>
                  </w:divsChild>
                </w:div>
                <w:div w:id="1622344629">
                  <w:marLeft w:val="0"/>
                  <w:marRight w:val="0"/>
                  <w:marTop w:val="0"/>
                  <w:marBottom w:val="0"/>
                  <w:divBdr>
                    <w:top w:val="none" w:sz="0" w:space="0" w:color="auto"/>
                    <w:left w:val="none" w:sz="0" w:space="0" w:color="auto"/>
                    <w:bottom w:val="none" w:sz="0" w:space="0" w:color="auto"/>
                    <w:right w:val="none" w:sz="0" w:space="0" w:color="auto"/>
                  </w:divBdr>
                  <w:divsChild>
                    <w:div w:id="279071969">
                      <w:marLeft w:val="0"/>
                      <w:marRight w:val="0"/>
                      <w:marTop w:val="0"/>
                      <w:marBottom w:val="0"/>
                      <w:divBdr>
                        <w:top w:val="none" w:sz="0" w:space="0" w:color="auto"/>
                        <w:left w:val="none" w:sz="0" w:space="0" w:color="auto"/>
                        <w:bottom w:val="none" w:sz="0" w:space="0" w:color="auto"/>
                        <w:right w:val="none" w:sz="0" w:space="0" w:color="auto"/>
                      </w:divBdr>
                    </w:div>
                  </w:divsChild>
                </w:div>
                <w:div w:id="1792361688">
                  <w:marLeft w:val="0"/>
                  <w:marRight w:val="0"/>
                  <w:marTop w:val="0"/>
                  <w:marBottom w:val="0"/>
                  <w:divBdr>
                    <w:top w:val="none" w:sz="0" w:space="0" w:color="auto"/>
                    <w:left w:val="none" w:sz="0" w:space="0" w:color="auto"/>
                    <w:bottom w:val="none" w:sz="0" w:space="0" w:color="auto"/>
                    <w:right w:val="none" w:sz="0" w:space="0" w:color="auto"/>
                  </w:divBdr>
                  <w:divsChild>
                    <w:div w:id="1242258685">
                      <w:marLeft w:val="0"/>
                      <w:marRight w:val="0"/>
                      <w:marTop w:val="0"/>
                      <w:marBottom w:val="0"/>
                      <w:divBdr>
                        <w:top w:val="none" w:sz="0" w:space="0" w:color="auto"/>
                        <w:left w:val="none" w:sz="0" w:space="0" w:color="auto"/>
                        <w:bottom w:val="none" w:sz="0" w:space="0" w:color="auto"/>
                        <w:right w:val="none" w:sz="0" w:space="0" w:color="auto"/>
                      </w:divBdr>
                    </w:div>
                  </w:divsChild>
                </w:div>
                <w:div w:id="1829201956">
                  <w:marLeft w:val="0"/>
                  <w:marRight w:val="0"/>
                  <w:marTop w:val="0"/>
                  <w:marBottom w:val="0"/>
                  <w:divBdr>
                    <w:top w:val="none" w:sz="0" w:space="0" w:color="auto"/>
                    <w:left w:val="none" w:sz="0" w:space="0" w:color="auto"/>
                    <w:bottom w:val="none" w:sz="0" w:space="0" w:color="auto"/>
                    <w:right w:val="none" w:sz="0" w:space="0" w:color="auto"/>
                  </w:divBdr>
                  <w:divsChild>
                    <w:div w:id="1624381421">
                      <w:marLeft w:val="0"/>
                      <w:marRight w:val="0"/>
                      <w:marTop w:val="0"/>
                      <w:marBottom w:val="0"/>
                      <w:divBdr>
                        <w:top w:val="none" w:sz="0" w:space="0" w:color="auto"/>
                        <w:left w:val="none" w:sz="0" w:space="0" w:color="auto"/>
                        <w:bottom w:val="none" w:sz="0" w:space="0" w:color="auto"/>
                        <w:right w:val="none" w:sz="0" w:space="0" w:color="auto"/>
                      </w:divBdr>
                    </w:div>
                  </w:divsChild>
                </w:div>
                <w:div w:id="1872300748">
                  <w:marLeft w:val="0"/>
                  <w:marRight w:val="0"/>
                  <w:marTop w:val="0"/>
                  <w:marBottom w:val="0"/>
                  <w:divBdr>
                    <w:top w:val="none" w:sz="0" w:space="0" w:color="auto"/>
                    <w:left w:val="none" w:sz="0" w:space="0" w:color="auto"/>
                    <w:bottom w:val="none" w:sz="0" w:space="0" w:color="auto"/>
                    <w:right w:val="none" w:sz="0" w:space="0" w:color="auto"/>
                  </w:divBdr>
                  <w:divsChild>
                    <w:div w:id="1899514504">
                      <w:marLeft w:val="0"/>
                      <w:marRight w:val="0"/>
                      <w:marTop w:val="0"/>
                      <w:marBottom w:val="0"/>
                      <w:divBdr>
                        <w:top w:val="none" w:sz="0" w:space="0" w:color="auto"/>
                        <w:left w:val="none" w:sz="0" w:space="0" w:color="auto"/>
                        <w:bottom w:val="none" w:sz="0" w:space="0" w:color="auto"/>
                        <w:right w:val="none" w:sz="0" w:space="0" w:color="auto"/>
                      </w:divBdr>
                    </w:div>
                  </w:divsChild>
                </w:div>
                <w:div w:id="1887253175">
                  <w:marLeft w:val="0"/>
                  <w:marRight w:val="0"/>
                  <w:marTop w:val="0"/>
                  <w:marBottom w:val="0"/>
                  <w:divBdr>
                    <w:top w:val="none" w:sz="0" w:space="0" w:color="auto"/>
                    <w:left w:val="none" w:sz="0" w:space="0" w:color="auto"/>
                    <w:bottom w:val="none" w:sz="0" w:space="0" w:color="auto"/>
                    <w:right w:val="none" w:sz="0" w:space="0" w:color="auto"/>
                  </w:divBdr>
                  <w:divsChild>
                    <w:div w:id="612908359">
                      <w:marLeft w:val="0"/>
                      <w:marRight w:val="0"/>
                      <w:marTop w:val="0"/>
                      <w:marBottom w:val="0"/>
                      <w:divBdr>
                        <w:top w:val="none" w:sz="0" w:space="0" w:color="auto"/>
                        <w:left w:val="none" w:sz="0" w:space="0" w:color="auto"/>
                        <w:bottom w:val="none" w:sz="0" w:space="0" w:color="auto"/>
                        <w:right w:val="none" w:sz="0" w:space="0" w:color="auto"/>
                      </w:divBdr>
                    </w:div>
                  </w:divsChild>
                </w:div>
                <w:div w:id="1933540975">
                  <w:marLeft w:val="0"/>
                  <w:marRight w:val="0"/>
                  <w:marTop w:val="0"/>
                  <w:marBottom w:val="0"/>
                  <w:divBdr>
                    <w:top w:val="none" w:sz="0" w:space="0" w:color="auto"/>
                    <w:left w:val="none" w:sz="0" w:space="0" w:color="auto"/>
                    <w:bottom w:val="none" w:sz="0" w:space="0" w:color="auto"/>
                    <w:right w:val="none" w:sz="0" w:space="0" w:color="auto"/>
                  </w:divBdr>
                  <w:divsChild>
                    <w:div w:id="2022316464">
                      <w:marLeft w:val="0"/>
                      <w:marRight w:val="0"/>
                      <w:marTop w:val="0"/>
                      <w:marBottom w:val="0"/>
                      <w:divBdr>
                        <w:top w:val="none" w:sz="0" w:space="0" w:color="auto"/>
                        <w:left w:val="none" w:sz="0" w:space="0" w:color="auto"/>
                        <w:bottom w:val="none" w:sz="0" w:space="0" w:color="auto"/>
                        <w:right w:val="none" w:sz="0" w:space="0" w:color="auto"/>
                      </w:divBdr>
                    </w:div>
                  </w:divsChild>
                </w:div>
                <w:div w:id="1935506367">
                  <w:marLeft w:val="0"/>
                  <w:marRight w:val="0"/>
                  <w:marTop w:val="0"/>
                  <w:marBottom w:val="0"/>
                  <w:divBdr>
                    <w:top w:val="none" w:sz="0" w:space="0" w:color="auto"/>
                    <w:left w:val="none" w:sz="0" w:space="0" w:color="auto"/>
                    <w:bottom w:val="none" w:sz="0" w:space="0" w:color="auto"/>
                    <w:right w:val="none" w:sz="0" w:space="0" w:color="auto"/>
                  </w:divBdr>
                  <w:divsChild>
                    <w:div w:id="1795711840">
                      <w:marLeft w:val="0"/>
                      <w:marRight w:val="0"/>
                      <w:marTop w:val="0"/>
                      <w:marBottom w:val="0"/>
                      <w:divBdr>
                        <w:top w:val="none" w:sz="0" w:space="0" w:color="auto"/>
                        <w:left w:val="none" w:sz="0" w:space="0" w:color="auto"/>
                        <w:bottom w:val="none" w:sz="0" w:space="0" w:color="auto"/>
                        <w:right w:val="none" w:sz="0" w:space="0" w:color="auto"/>
                      </w:divBdr>
                    </w:div>
                  </w:divsChild>
                </w:div>
                <w:div w:id="1995378776">
                  <w:marLeft w:val="0"/>
                  <w:marRight w:val="0"/>
                  <w:marTop w:val="0"/>
                  <w:marBottom w:val="0"/>
                  <w:divBdr>
                    <w:top w:val="none" w:sz="0" w:space="0" w:color="auto"/>
                    <w:left w:val="none" w:sz="0" w:space="0" w:color="auto"/>
                    <w:bottom w:val="none" w:sz="0" w:space="0" w:color="auto"/>
                    <w:right w:val="none" w:sz="0" w:space="0" w:color="auto"/>
                  </w:divBdr>
                  <w:divsChild>
                    <w:div w:id="1073502994">
                      <w:marLeft w:val="0"/>
                      <w:marRight w:val="0"/>
                      <w:marTop w:val="0"/>
                      <w:marBottom w:val="0"/>
                      <w:divBdr>
                        <w:top w:val="none" w:sz="0" w:space="0" w:color="auto"/>
                        <w:left w:val="none" w:sz="0" w:space="0" w:color="auto"/>
                        <w:bottom w:val="none" w:sz="0" w:space="0" w:color="auto"/>
                        <w:right w:val="none" w:sz="0" w:space="0" w:color="auto"/>
                      </w:divBdr>
                    </w:div>
                  </w:divsChild>
                </w:div>
                <w:div w:id="1998413801">
                  <w:marLeft w:val="0"/>
                  <w:marRight w:val="0"/>
                  <w:marTop w:val="0"/>
                  <w:marBottom w:val="0"/>
                  <w:divBdr>
                    <w:top w:val="none" w:sz="0" w:space="0" w:color="auto"/>
                    <w:left w:val="none" w:sz="0" w:space="0" w:color="auto"/>
                    <w:bottom w:val="none" w:sz="0" w:space="0" w:color="auto"/>
                    <w:right w:val="none" w:sz="0" w:space="0" w:color="auto"/>
                  </w:divBdr>
                  <w:divsChild>
                    <w:div w:id="1621111478">
                      <w:marLeft w:val="0"/>
                      <w:marRight w:val="0"/>
                      <w:marTop w:val="0"/>
                      <w:marBottom w:val="0"/>
                      <w:divBdr>
                        <w:top w:val="none" w:sz="0" w:space="0" w:color="auto"/>
                        <w:left w:val="none" w:sz="0" w:space="0" w:color="auto"/>
                        <w:bottom w:val="none" w:sz="0" w:space="0" w:color="auto"/>
                        <w:right w:val="none" w:sz="0" w:space="0" w:color="auto"/>
                      </w:divBdr>
                    </w:div>
                  </w:divsChild>
                </w:div>
                <w:div w:id="2041348088">
                  <w:marLeft w:val="0"/>
                  <w:marRight w:val="0"/>
                  <w:marTop w:val="0"/>
                  <w:marBottom w:val="0"/>
                  <w:divBdr>
                    <w:top w:val="none" w:sz="0" w:space="0" w:color="auto"/>
                    <w:left w:val="none" w:sz="0" w:space="0" w:color="auto"/>
                    <w:bottom w:val="none" w:sz="0" w:space="0" w:color="auto"/>
                    <w:right w:val="none" w:sz="0" w:space="0" w:color="auto"/>
                  </w:divBdr>
                  <w:divsChild>
                    <w:div w:id="1214462620">
                      <w:marLeft w:val="0"/>
                      <w:marRight w:val="0"/>
                      <w:marTop w:val="0"/>
                      <w:marBottom w:val="0"/>
                      <w:divBdr>
                        <w:top w:val="none" w:sz="0" w:space="0" w:color="auto"/>
                        <w:left w:val="none" w:sz="0" w:space="0" w:color="auto"/>
                        <w:bottom w:val="none" w:sz="0" w:space="0" w:color="auto"/>
                        <w:right w:val="none" w:sz="0" w:space="0" w:color="auto"/>
                      </w:divBdr>
                    </w:div>
                  </w:divsChild>
                </w:div>
                <w:div w:id="2058627121">
                  <w:marLeft w:val="0"/>
                  <w:marRight w:val="0"/>
                  <w:marTop w:val="0"/>
                  <w:marBottom w:val="0"/>
                  <w:divBdr>
                    <w:top w:val="none" w:sz="0" w:space="0" w:color="auto"/>
                    <w:left w:val="none" w:sz="0" w:space="0" w:color="auto"/>
                    <w:bottom w:val="none" w:sz="0" w:space="0" w:color="auto"/>
                    <w:right w:val="none" w:sz="0" w:space="0" w:color="auto"/>
                  </w:divBdr>
                  <w:divsChild>
                    <w:div w:id="1173649273">
                      <w:marLeft w:val="0"/>
                      <w:marRight w:val="0"/>
                      <w:marTop w:val="0"/>
                      <w:marBottom w:val="0"/>
                      <w:divBdr>
                        <w:top w:val="none" w:sz="0" w:space="0" w:color="auto"/>
                        <w:left w:val="none" w:sz="0" w:space="0" w:color="auto"/>
                        <w:bottom w:val="none" w:sz="0" w:space="0" w:color="auto"/>
                        <w:right w:val="none" w:sz="0" w:space="0" w:color="auto"/>
                      </w:divBdr>
                    </w:div>
                  </w:divsChild>
                </w:div>
                <w:div w:id="2136440509">
                  <w:marLeft w:val="0"/>
                  <w:marRight w:val="0"/>
                  <w:marTop w:val="0"/>
                  <w:marBottom w:val="0"/>
                  <w:divBdr>
                    <w:top w:val="none" w:sz="0" w:space="0" w:color="auto"/>
                    <w:left w:val="none" w:sz="0" w:space="0" w:color="auto"/>
                    <w:bottom w:val="none" w:sz="0" w:space="0" w:color="auto"/>
                    <w:right w:val="none" w:sz="0" w:space="0" w:color="auto"/>
                  </w:divBdr>
                  <w:divsChild>
                    <w:div w:id="154143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89083">
          <w:marLeft w:val="0"/>
          <w:marRight w:val="0"/>
          <w:marTop w:val="0"/>
          <w:marBottom w:val="0"/>
          <w:divBdr>
            <w:top w:val="none" w:sz="0" w:space="0" w:color="auto"/>
            <w:left w:val="none" w:sz="0" w:space="0" w:color="auto"/>
            <w:bottom w:val="none" w:sz="0" w:space="0" w:color="auto"/>
            <w:right w:val="none" w:sz="0" w:space="0" w:color="auto"/>
          </w:divBdr>
          <w:divsChild>
            <w:div w:id="311452543">
              <w:marLeft w:val="-75"/>
              <w:marRight w:val="0"/>
              <w:marTop w:val="30"/>
              <w:marBottom w:val="30"/>
              <w:divBdr>
                <w:top w:val="none" w:sz="0" w:space="0" w:color="auto"/>
                <w:left w:val="none" w:sz="0" w:space="0" w:color="auto"/>
                <w:bottom w:val="none" w:sz="0" w:space="0" w:color="auto"/>
                <w:right w:val="none" w:sz="0" w:space="0" w:color="auto"/>
              </w:divBdr>
              <w:divsChild>
                <w:div w:id="31466164">
                  <w:marLeft w:val="0"/>
                  <w:marRight w:val="0"/>
                  <w:marTop w:val="0"/>
                  <w:marBottom w:val="0"/>
                  <w:divBdr>
                    <w:top w:val="none" w:sz="0" w:space="0" w:color="auto"/>
                    <w:left w:val="none" w:sz="0" w:space="0" w:color="auto"/>
                    <w:bottom w:val="none" w:sz="0" w:space="0" w:color="auto"/>
                    <w:right w:val="none" w:sz="0" w:space="0" w:color="auto"/>
                  </w:divBdr>
                  <w:divsChild>
                    <w:div w:id="1443111141">
                      <w:marLeft w:val="0"/>
                      <w:marRight w:val="0"/>
                      <w:marTop w:val="0"/>
                      <w:marBottom w:val="0"/>
                      <w:divBdr>
                        <w:top w:val="none" w:sz="0" w:space="0" w:color="auto"/>
                        <w:left w:val="none" w:sz="0" w:space="0" w:color="auto"/>
                        <w:bottom w:val="none" w:sz="0" w:space="0" w:color="auto"/>
                        <w:right w:val="none" w:sz="0" w:space="0" w:color="auto"/>
                      </w:divBdr>
                    </w:div>
                  </w:divsChild>
                </w:div>
                <w:div w:id="80495707">
                  <w:marLeft w:val="0"/>
                  <w:marRight w:val="0"/>
                  <w:marTop w:val="0"/>
                  <w:marBottom w:val="0"/>
                  <w:divBdr>
                    <w:top w:val="none" w:sz="0" w:space="0" w:color="auto"/>
                    <w:left w:val="none" w:sz="0" w:space="0" w:color="auto"/>
                    <w:bottom w:val="none" w:sz="0" w:space="0" w:color="auto"/>
                    <w:right w:val="none" w:sz="0" w:space="0" w:color="auto"/>
                  </w:divBdr>
                  <w:divsChild>
                    <w:div w:id="950163802">
                      <w:marLeft w:val="0"/>
                      <w:marRight w:val="0"/>
                      <w:marTop w:val="0"/>
                      <w:marBottom w:val="0"/>
                      <w:divBdr>
                        <w:top w:val="none" w:sz="0" w:space="0" w:color="auto"/>
                        <w:left w:val="none" w:sz="0" w:space="0" w:color="auto"/>
                        <w:bottom w:val="none" w:sz="0" w:space="0" w:color="auto"/>
                        <w:right w:val="none" w:sz="0" w:space="0" w:color="auto"/>
                      </w:divBdr>
                    </w:div>
                  </w:divsChild>
                </w:div>
                <w:div w:id="89282018">
                  <w:marLeft w:val="0"/>
                  <w:marRight w:val="0"/>
                  <w:marTop w:val="0"/>
                  <w:marBottom w:val="0"/>
                  <w:divBdr>
                    <w:top w:val="none" w:sz="0" w:space="0" w:color="auto"/>
                    <w:left w:val="none" w:sz="0" w:space="0" w:color="auto"/>
                    <w:bottom w:val="none" w:sz="0" w:space="0" w:color="auto"/>
                    <w:right w:val="none" w:sz="0" w:space="0" w:color="auto"/>
                  </w:divBdr>
                  <w:divsChild>
                    <w:div w:id="1487622854">
                      <w:marLeft w:val="0"/>
                      <w:marRight w:val="0"/>
                      <w:marTop w:val="0"/>
                      <w:marBottom w:val="0"/>
                      <w:divBdr>
                        <w:top w:val="none" w:sz="0" w:space="0" w:color="auto"/>
                        <w:left w:val="none" w:sz="0" w:space="0" w:color="auto"/>
                        <w:bottom w:val="none" w:sz="0" w:space="0" w:color="auto"/>
                        <w:right w:val="none" w:sz="0" w:space="0" w:color="auto"/>
                      </w:divBdr>
                    </w:div>
                  </w:divsChild>
                </w:div>
                <w:div w:id="91554052">
                  <w:marLeft w:val="0"/>
                  <w:marRight w:val="0"/>
                  <w:marTop w:val="0"/>
                  <w:marBottom w:val="0"/>
                  <w:divBdr>
                    <w:top w:val="none" w:sz="0" w:space="0" w:color="auto"/>
                    <w:left w:val="none" w:sz="0" w:space="0" w:color="auto"/>
                    <w:bottom w:val="none" w:sz="0" w:space="0" w:color="auto"/>
                    <w:right w:val="none" w:sz="0" w:space="0" w:color="auto"/>
                  </w:divBdr>
                  <w:divsChild>
                    <w:div w:id="452286357">
                      <w:marLeft w:val="0"/>
                      <w:marRight w:val="0"/>
                      <w:marTop w:val="0"/>
                      <w:marBottom w:val="0"/>
                      <w:divBdr>
                        <w:top w:val="none" w:sz="0" w:space="0" w:color="auto"/>
                        <w:left w:val="none" w:sz="0" w:space="0" w:color="auto"/>
                        <w:bottom w:val="none" w:sz="0" w:space="0" w:color="auto"/>
                        <w:right w:val="none" w:sz="0" w:space="0" w:color="auto"/>
                      </w:divBdr>
                    </w:div>
                  </w:divsChild>
                </w:div>
                <w:div w:id="145632069">
                  <w:marLeft w:val="0"/>
                  <w:marRight w:val="0"/>
                  <w:marTop w:val="0"/>
                  <w:marBottom w:val="0"/>
                  <w:divBdr>
                    <w:top w:val="none" w:sz="0" w:space="0" w:color="auto"/>
                    <w:left w:val="none" w:sz="0" w:space="0" w:color="auto"/>
                    <w:bottom w:val="none" w:sz="0" w:space="0" w:color="auto"/>
                    <w:right w:val="none" w:sz="0" w:space="0" w:color="auto"/>
                  </w:divBdr>
                  <w:divsChild>
                    <w:div w:id="1920627387">
                      <w:marLeft w:val="0"/>
                      <w:marRight w:val="0"/>
                      <w:marTop w:val="0"/>
                      <w:marBottom w:val="0"/>
                      <w:divBdr>
                        <w:top w:val="none" w:sz="0" w:space="0" w:color="auto"/>
                        <w:left w:val="none" w:sz="0" w:space="0" w:color="auto"/>
                        <w:bottom w:val="none" w:sz="0" w:space="0" w:color="auto"/>
                        <w:right w:val="none" w:sz="0" w:space="0" w:color="auto"/>
                      </w:divBdr>
                    </w:div>
                  </w:divsChild>
                </w:div>
                <w:div w:id="218170960">
                  <w:marLeft w:val="0"/>
                  <w:marRight w:val="0"/>
                  <w:marTop w:val="0"/>
                  <w:marBottom w:val="0"/>
                  <w:divBdr>
                    <w:top w:val="none" w:sz="0" w:space="0" w:color="auto"/>
                    <w:left w:val="none" w:sz="0" w:space="0" w:color="auto"/>
                    <w:bottom w:val="none" w:sz="0" w:space="0" w:color="auto"/>
                    <w:right w:val="none" w:sz="0" w:space="0" w:color="auto"/>
                  </w:divBdr>
                  <w:divsChild>
                    <w:div w:id="75054892">
                      <w:marLeft w:val="0"/>
                      <w:marRight w:val="0"/>
                      <w:marTop w:val="0"/>
                      <w:marBottom w:val="0"/>
                      <w:divBdr>
                        <w:top w:val="none" w:sz="0" w:space="0" w:color="auto"/>
                        <w:left w:val="none" w:sz="0" w:space="0" w:color="auto"/>
                        <w:bottom w:val="none" w:sz="0" w:space="0" w:color="auto"/>
                        <w:right w:val="none" w:sz="0" w:space="0" w:color="auto"/>
                      </w:divBdr>
                    </w:div>
                  </w:divsChild>
                </w:div>
                <w:div w:id="271285620">
                  <w:marLeft w:val="0"/>
                  <w:marRight w:val="0"/>
                  <w:marTop w:val="0"/>
                  <w:marBottom w:val="0"/>
                  <w:divBdr>
                    <w:top w:val="none" w:sz="0" w:space="0" w:color="auto"/>
                    <w:left w:val="none" w:sz="0" w:space="0" w:color="auto"/>
                    <w:bottom w:val="none" w:sz="0" w:space="0" w:color="auto"/>
                    <w:right w:val="none" w:sz="0" w:space="0" w:color="auto"/>
                  </w:divBdr>
                  <w:divsChild>
                    <w:div w:id="419496854">
                      <w:marLeft w:val="0"/>
                      <w:marRight w:val="0"/>
                      <w:marTop w:val="0"/>
                      <w:marBottom w:val="0"/>
                      <w:divBdr>
                        <w:top w:val="none" w:sz="0" w:space="0" w:color="auto"/>
                        <w:left w:val="none" w:sz="0" w:space="0" w:color="auto"/>
                        <w:bottom w:val="none" w:sz="0" w:space="0" w:color="auto"/>
                        <w:right w:val="none" w:sz="0" w:space="0" w:color="auto"/>
                      </w:divBdr>
                    </w:div>
                  </w:divsChild>
                </w:div>
                <w:div w:id="283275012">
                  <w:marLeft w:val="0"/>
                  <w:marRight w:val="0"/>
                  <w:marTop w:val="0"/>
                  <w:marBottom w:val="0"/>
                  <w:divBdr>
                    <w:top w:val="none" w:sz="0" w:space="0" w:color="auto"/>
                    <w:left w:val="none" w:sz="0" w:space="0" w:color="auto"/>
                    <w:bottom w:val="none" w:sz="0" w:space="0" w:color="auto"/>
                    <w:right w:val="none" w:sz="0" w:space="0" w:color="auto"/>
                  </w:divBdr>
                  <w:divsChild>
                    <w:div w:id="357900804">
                      <w:marLeft w:val="0"/>
                      <w:marRight w:val="0"/>
                      <w:marTop w:val="0"/>
                      <w:marBottom w:val="0"/>
                      <w:divBdr>
                        <w:top w:val="none" w:sz="0" w:space="0" w:color="auto"/>
                        <w:left w:val="none" w:sz="0" w:space="0" w:color="auto"/>
                        <w:bottom w:val="none" w:sz="0" w:space="0" w:color="auto"/>
                        <w:right w:val="none" w:sz="0" w:space="0" w:color="auto"/>
                      </w:divBdr>
                    </w:div>
                  </w:divsChild>
                </w:div>
                <w:div w:id="304968723">
                  <w:marLeft w:val="0"/>
                  <w:marRight w:val="0"/>
                  <w:marTop w:val="0"/>
                  <w:marBottom w:val="0"/>
                  <w:divBdr>
                    <w:top w:val="none" w:sz="0" w:space="0" w:color="auto"/>
                    <w:left w:val="none" w:sz="0" w:space="0" w:color="auto"/>
                    <w:bottom w:val="none" w:sz="0" w:space="0" w:color="auto"/>
                    <w:right w:val="none" w:sz="0" w:space="0" w:color="auto"/>
                  </w:divBdr>
                  <w:divsChild>
                    <w:div w:id="1615407544">
                      <w:marLeft w:val="0"/>
                      <w:marRight w:val="0"/>
                      <w:marTop w:val="0"/>
                      <w:marBottom w:val="0"/>
                      <w:divBdr>
                        <w:top w:val="none" w:sz="0" w:space="0" w:color="auto"/>
                        <w:left w:val="none" w:sz="0" w:space="0" w:color="auto"/>
                        <w:bottom w:val="none" w:sz="0" w:space="0" w:color="auto"/>
                        <w:right w:val="none" w:sz="0" w:space="0" w:color="auto"/>
                      </w:divBdr>
                    </w:div>
                  </w:divsChild>
                </w:div>
                <w:div w:id="320503371">
                  <w:marLeft w:val="0"/>
                  <w:marRight w:val="0"/>
                  <w:marTop w:val="0"/>
                  <w:marBottom w:val="0"/>
                  <w:divBdr>
                    <w:top w:val="none" w:sz="0" w:space="0" w:color="auto"/>
                    <w:left w:val="none" w:sz="0" w:space="0" w:color="auto"/>
                    <w:bottom w:val="none" w:sz="0" w:space="0" w:color="auto"/>
                    <w:right w:val="none" w:sz="0" w:space="0" w:color="auto"/>
                  </w:divBdr>
                  <w:divsChild>
                    <w:div w:id="1839693586">
                      <w:marLeft w:val="0"/>
                      <w:marRight w:val="0"/>
                      <w:marTop w:val="0"/>
                      <w:marBottom w:val="0"/>
                      <w:divBdr>
                        <w:top w:val="none" w:sz="0" w:space="0" w:color="auto"/>
                        <w:left w:val="none" w:sz="0" w:space="0" w:color="auto"/>
                        <w:bottom w:val="none" w:sz="0" w:space="0" w:color="auto"/>
                        <w:right w:val="none" w:sz="0" w:space="0" w:color="auto"/>
                      </w:divBdr>
                    </w:div>
                  </w:divsChild>
                </w:div>
                <w:div w:id="363482207">
                  <w:marLeft w:val="0"/>
                  <w:marRight w:val="0"/>
                  <w:marTop w:val="0"/>
                  <w:marBottom w:val="0"/>
                  <w:divBdr>
                    <w:top w:val="none" w:sz="0" w:space="0" w:color="auto"/>
                    <w:left w:val="none" w:sz="0" w:space="0" w:color="auto"/>
                    <w:bottom w:val="none" w:sz="0" w:space="0" w:color="auto"/>
                    <w:right w:val="none" w:sz="0" w:space="0" w:color="auto"/>
                  </w:divBdr>
                  <w:divsChild>
                    <w:div w:id="1962950678">
                      <w:marLeft w:val="0"/>
                      <w:marRight w:val="0"/>
                      <w:marTop w:val="0"/>
                      <w:marBottom w:val="0"/>
                      <w:divBdr>
                        <w:top w:val="none" w:sz="0" w:space="0" w:color="auto"/>
                        <w:left w:val="none" w:sz="0" w:space="0" w:color="auto"/>
                        <w:bottom w:val="none" w:sz="0" w:space="0" w:color="auto"/>
                        <w:right w:val="none" w:sz="0" w:space="0" w:color="auto"/>
                      </w:divBdr>
                    </w:div>
                  </w:divsChild>
                </w:div>
                <w:div w:id="364596465">
                  <w:marLeft w:val="0"/>
                  <w:marRight w:val="0"/>
                  <w:marTop w:val="0"/>
                  <w:marBottom w:val="0"/>
                  <w:divBdr>
                    <w:top w:val="none" w:sz="0" w:space="0" w:color="auto"/>
                    <w:left w:val="none" w:sz="0" w:space="0" w:color="auto"/>
                    <w:bottom w:val="none" w:sz="0" w:space="0" w:color="auto"/>
                    <w:right w:val="none" w:sz="0" w:space="0" w:color="auto"/>
                  </w:divBdr>
                  <w:divsChild>
                    <w:div w:id="285475717">
                      <w:marLeft w:val="0"/>
                      <w:marRight w:val="0"/>
                      <w:marTop w:val="0"/>
                      <w:marBottom w:val="0"/>
                      <w:divBdr>
                        <w:top w:val="none" w:sz="0" w:space="0" w:color="auto"/>
                        <w:left w:val="none" w:sz="0" w:space="0" w:color="auto"/>
                        <w:bottom w:val="none" w:sz="0" w:space="0" w:color="auto"/>
                        <w:right w:val="none" w:sz="0" w:space="0" w:color="auto"/>
                      </w:divBdr>
                    </w:div>
                    <w:div w:id="509607970">
                      <w:marLeft w:val="0"/>
                      <w:marRight w:val="0"/>
                      <w:marTop w:val="0"/>
                      <w:marBottom w:val="0"/>
                      <w:divBdr>
                        <w:top w:val="none" w:sz="0" w:space="0" w:color="auto"/>
                        <w:left w:val="none" w:sz="0" w:space="0" w:color="auto"/>
                        <w:bottom w:val="none" w:sz="0" w:space="0" w:color="auto"/>
                        <w:right w:val="none" w:sz="0" w:space="0" w:color="auto"/>
                      </w:divBdr>
                    </w:div>
                    <w:div w:id="1146507624">
                      <w:marLeft w:val="0"/>
                      <w:marRight w:val="0"/>
                      <w:marTop w:val="0"/>
                      <w:marBottom w:val="0"/>
                      <w:divBdr>
                        <w:top w:val="none" w:sz="0" w:space="0" w:color="auto"/>
                        <w:left w:val="none" w:sz="0" w:space="0" w:color="auto"/>
                        <w:bottom w:val="none" w:sz="0" w:space="0" w:color="auto"/>
                        <w:right w:val="none" w:sz="0" w:space="0" w:color="auto"/>
                      </w:divBdr>
                    </w:div>
                  </w:divsChild>
                </w:div>
                <w:div w:id="491916289">
                  <w:marLeft w:val="0"/>
                  <w:marRight w:val="0"/>
                  <w:marTop w:val="0"/>
                  <w:marBottom w:val="0"/>
                  <w:divBdr>
                    <w:top w:val="none" w:sz="0" w:space="0" w:color="auto"/>
                    <w:left w:val="none" w:sz="0" w:space="0" w:color="auto"/>
                    <w:bottom w:val="none" w:sz="0" w:space="0" w:color="auto"/>
                    <w:right w:val="none" w:sz="0" w:space="0" w:color="auto"/>
                  </w:divBdr>
                  <w:divsChild>
                    <w:div w:id="366951539">
                      <w:marLeft w:val="0"/>
                      <w:marRight w:val="0"/>
                      <w:marTop w:val="0"/>
                      <w:marBottom w:val="0"/>
                      <w:divBdr>
                        <w:top w:val="none" w:sz="0" w:space="0" w:color="auto"/>
                        <w:left w:val="none" w:sz="0" w:space="0" w:color="auto"/>
                        <w:bottom w:val="none" w:sz="0" w:space="0" w:color="auto"/>
                        <w:right w:val="none" w:sz="0" w:space="0" w:color="auto"/>
                      </w:divBdr>
                    </w:div>
                  </w:divsChild>
                </w:div>
                <w:div w:id="493036851">
                  <w:marLeft w:val="0"/>
                  <w:marRight w:val="0"/>
                  <w:marTop w:val="0"/>
                  <w:marBottom w:val="0"/>
                  <w:divBdr>
                    <w:top w:val="none" w:sz="0" w:space="0" w:color="auto"/>
                    <w:left w:val="none" w:sz="0" w:space="0" w:color="auto"/>
                    <w:bottom w:val="none" w:sz="0" w:space="0" w:color="auto"/>
                    <w:right w:val="none" w:sz="0" w:space="0" w:color="auto"/>
                  </w:divBdr>
                  <w:divsChild>
                    <w:div w:id="1329746076">
                      <w:marLeft w:val="0"/>
                      <w:marRight w:val="0"/>
                      <w:marTop w:val="0"/>
                      <w:marBottom w:val="0"/>
                      <w:divBdr>
                        <w:top w:val="none" w:sz="0" w:space="0" w:color="auto"/>
                        <w:left w:val="none" w:sz="0" w:space="0" w:color="auto"/>
                        <w:bottom w:val="none" w:sz="0" w:space="0" w:color="auto"/>
                        <w:right w:val="none" w:sz="0" w:space="0" w:color="auto"/>
                      </w:divBdr>
                    </w:div>
                  </w:divsChild>
                </w:div>
                <w:div w:id="498008614">
                  <w:marLeft w:val="0"/>
                  <w:marRight w:val="0"/>
                  <w:marTop w:val="0"/>
                  <w:marBottom w:val="0"/>
                  <w:divBdr>
                    <w:top w:val="none" w:sz="0" w:space="0" w:color="auto"/>
                    <w:left w:val="none" w:sz="0" w:space="0" w:color="auto"/>
                    <w:bottom w:val="none" w:sz="0" w:space="0" w:color="auto"/>
                    <w:right w:val="none" w:sz="0" w:space="0" w:color="auto"/>
                  </w:divBdr>
                  <w:divsChild>
                    <w:div w:id="145829208">
                      <w:marLeft w:val="0"/>
                      <w:marRight w:val="0"/>
                      <w:marTop w:val="0"/>
                      <w:marBottom w:val="0"/>
                      <w:divBdr>
                        <w:top w:val="none" w:sz="0" w:space="0" w:color="auto"/>
                        <w:left w:val="none" w:sz="0" w:space="0" w:color="auto"/>
                        <w:bottom w:val="none" w:sz="0" w:space="0" w:color="auto"/>
                        <w:right w:val="none" w:sz="0" w:space="0" w:color="auto"/>
                      </w:divBdr>
                    </w:div>
                  </w:divsChild>
                </w:div>
                <w:div w:id="532813202">
                  <w:marLeft w:val="0"/>
                  <w:marRight w:val="0"/>
                  <w:marTop w:val="0"/>
                  <w:marBottom w:val="0"/>
                  <w:divBdr>
                    <w:top w:val="none" w:sz="0" w:space="0" w:color="auto"/>
                    <w:left w:val="none" w:sz="0" w:space="0" w:color="auto"/>
                    <w:bottom w:val="none" w:sz="0" w:space="0" w:color="auto"/>
                    <w:right w:val="none" w:sz="0" w:space="0" w:color="auto"/>
                  </w:divBdr>
                  <w:divsChild>
                    <w:div w:id="795175467">
                      <w:marLeft w:val="0"/>
                      <w:marRight w:val="0"/>
                      <w:marTop w:val="0"/>
                      <w:marBottom w:val="0"/>
                      <w:divBdr>
                        <w:top w:val="none" w:sz="0" w:space="0" w:color="auto"/>
                        <w:left w:val="none" w:sz="0" w:space="0" w:color="auto"/>
                        <w:bottom w:val="none" w:sz="0" w:space="0" w:color="auto"/>
                        <w:right w:val="none" w:sz="0" w:space="0" w:color="auto"/>
                      </w:divBdr>
                    </w:div>
                  </w:divsChild>
                </w:div>
                <w:div w:id="692265992">
                  <w:marLeft w:val="0"/>
                  <w:marRight w:val="0"/>
                  <w:marTop w:val="0"/>
                  <w:marBottom w:val="0"/>
                  <w:divBdr>
                    <w:top w:val="none" w:sz="0" w:space="0" w:color="auto"/>
                    <w:left w:val="none" w:sz="0" w:space="0" w:color="auto"/>
                    <w:bottom w:val="none" w:sz="0" w:space="0" w:color="auto"/>
                    <w:right w:val="none" w:sz="0" w:space="0" w:color="auto"/>
                  </w:divBdr>
                  <w:divsChild>
                    <w:div w:id="330183658">
                      <w:marLeft w:val="0"/>
                      <w:marRight w:val="0"/>
                      <w:marTop w:val="0"/>
                      <w:marBottom w:val="0"/>
                      <w:divBdr>
                        <w:top w:val="none" w:sz="0" w:space="0" w:color="auto"/>
                        <w:left w:val="none" w:sz="0" w:space="0" w:color="auto"/>
                        <w:bottom w:val="none" w:sz="0" w:space="0" w:color="auto"/>
                        <w:right w:val="none" w:sz="0" w:space="0" w:color="auto"/>
                      </w:divBdr>
                    </w:div>
                  </w:divsChild>
                </w:div>
                <w:div w:id="741441306">
                  <w:marLeft w:val="0"/>
                  <w:marRight w:val="0"/>
                  <w:marTop w:val="0"/>
                  <w:marBottom w:val="0"/>
                  <w:divBdr>
                    <w:top w:val="none" w:sz="0" w:space="0" w:color="auto"/>
                    <w:left w:val="none" w:sz="0" w:space="0" w:color="auto"/>
                    <w:bottom w:val="none" w:sz="0" w:space="0" w:color="auto"/>
                    <w:right w:val="none" w:sz="0" w:space="0" w:color="auto"/>
                  </w:divBdr>
                  <w:divsChild>
                    <w:div w:id="1097865739">
                      <w:marLeft w:val="0"/>
                      <w:marRight w:val="0"/>
                      <w:marTop w:val="0"/>
                      <w:marBottom w:val="0"/>
                      <w:divBdr>
                        <w:top w:val="none" w:sz="0" w:space="0" w:color="auto"/>
                        <w:left w:val="none" w:sz="0" w:space="0" w:color="auto"/>
                        <w:bottom w:val="none" w:sz="0" w:space="0" w:color="auto"/>
                        <w:right w:val="none" w:sz="0" w:space="0" w:color="auto"/>
                      </w:divBdr>
                    </w:div>
                  </w:divsChild>
                </w:div>
                <w:div w:id="787118596">
                  <w:marLeft w:val="0"/>
                  <w:marRight w:val="0"/>
                  <w:marTop w:val="0"/>
                  <w:marBottom w:val="0"/>
                  <w:divBdr>
                    <w:top w:val="none" w:sz="0" w:space="0" w:color="auto"/>
                    <w:left w:val="none" w:sz="0" w:space="0" w:color="auto"/>
                    <w:bottom w:val="none" w:sz="0" w:space="0" w:color="auto"/>
                    <w:right w:val="none" w:sz="0" w:space="0" w:color="auto"/>
                  </w:divBdr>
                  <w:divsChild>
                    <w:div w:id="678235098">
                      <w:marLeft w:val="0"/>
                      <w:marRight w:val="0"/>
                      <w:marTop w:val="0"/>
                      <w:marBottom w:val="0"/>
                      <w:divBdr>
                        <w:top w:val="none" w:sz="0" w:space="0" w:color="auto"/>
                        <w:left w:val="none" w:sz="0" w:space="0" w:color="auto"/>
                        <w:bottom w:val="none" w:sz="0" w:space="0" w:color="auto"/>
                        <w:right w:val="none" w:sz="0" w:space="0" w:color="auto"/>
                      </w:divBdr>
                    </w:div>
                  </w:divsChild>
                </w:div>
                <w:div w:id="816458907">
                  <w:marLeft w:val="0"/>
                  <w:marRight w:val="0"/>
                  <w:marTop w:val="0"/>
                  <w:marBottom w:val="0"/>
                  <w:divBdr>
                    <w:top w:val="none" w:sz="0" w:space="0" w:color="auto"/>
                    <w:left w:val="none" w:sz="0" w:space="0" w:color="auto"/>
                    <w:bottom w:val="none" w:sz="0" w:space="0" w:color="auto"/>
                    <w:right w:val="none" w:sz="0" w:space="0" w:color="auto"/>
                  </w:divBdr>
                  <w:divsChild>
                    <w:div w:id="692149296">
                      <w:marLeft w:val="0"/>
                      <w:marRight w:val="0"/>
                      <w:marTop w:val="0"/>
                      <w:marBottom w:val="0"/>
                      <w:divBdr>
                        <w:top w:val="none" w:sz="0" w:space="0" w:color="auto"/>
                        <w:left w:val="none" w:sz="0" w:space="0" w:color="auto"/>
                        <w:bottom w:val="none" w:sz="0" w:space="0" w:color="auto"/>
                        <w:right w:val="none" w:sz="0" w:space="0" w:color="auto"/>
                      </w:divBdr>
                    </w:div>
                  </w:divsChild>
                </w:div>
                <w:div w:id="921062910">
                  <w:marLeft w:val="0"/>
                  <w:marRight w:val="0"/>
                  <w:marTop w:val="0"/>
                  <w:marBottom w:val="0"/>
                  <w:divBdr>
                    <w:top w:val="none" w:sz="0" w:space="0" w:color="auto"/>
                    <w:left w:val="none" w:sz="0" w:space="0" w:color="auto"/>
                    <w:bottom w:val="none" w:sz="0" w:space="0" w:color="auto"/>
                    <w:right w:val="none" w:sz="0" w:space="0" w:color="auto"/>
                  </w:divBdr>
                  <w:divsChild>
                    <w:div w:id="224878226">
                      <w:marLeft w:val="0"/>
                      <w:marRight w:val="0"/>
                      <w:marTop w:val="0"/>
                      <w:marBottom w:val="0"/>
                      <w:divBdr>
                        <w:top w:val="none" w:sz="0" w:space="0" w:color="auto"/>
                        <w:left w:val="none" w:sz="0" w:space="0" w:color="auto"/>
                        <w:bottom w:val="none" w:sz="0" w:space="0" w:color="auto"/>
                        <w:right w:val="none" w:sz="0" w:space="0" w:color="auto"/>
                      </w:divBdr>
                    </w:div>
                  </w:divsChild>
                </w:div>
                <w:div w:id="942112228">
                  <w:marLeft w:val="0"/>
                  <w:marRight w:val="0"/>
                  <w:marTop w:val="0"/>
                  <w:marBottom w:val="0"/>
                  <w:divBdr>
                    <w:top w:val="none" w:sz="0" w:space="0" w:color="auto"/>
                    <w:left w:val="none" w:sz="0" w:space="0" w:color="auto"/>
                    <w:bottom w:val="none" w:sz="0" w:space="0" w:color="auto"/>
                    <w:right w:val="none" w:sz="0" w:space="0" w:color="auto"/>
                  </w:divBdr>
                  <w:divsChild>
                    <w:div w:id="634722551">
                      <w:marLeft w:val="0"/>
                      <w:marRight w:val="0"/>
                      <w:marTop w:val="0"/>
                      <w:marBottom w:val="0"/>
                      <w:divBdr>
                        <w:top w:val="none" w:sz="0" w:space="0" w:color="auto"/>
                        <w:left w:val="none" w:sz="0" w:space="0" w:color="auto"/>
                        <w:bottom w:val="none" w:sz="0" w:space="0" w:color="auto"/>
                        <w:right w:val="none" w:sz="0" w:space="0" w:color="auto"/>
                      </w:divBdr>
                    </w:div>
                  </w:divsChild>
                </w:div>
                <w:div w:id="986937603">
                  <w:marLeft w:val="0"/>
                  <w:marRight w:val="0"/>
                  <w:marTop w:val="0"/>
                  <w:marBottom w:val="0"/>
                  <w:divBdr>
                    <w:top w:val="none" w:sz="0" w:space="0" w:color="auto"/>
                    <w:left w:val="none" w:sz="0" w:space="0" w:color="auto"/>
                    <w:bottom w:val="none" w:sz="0" w:space="0" w:color="auto"/>
                    <w:right w:val="none" w:sz="0" w:space="0" w:color="auto"/>
                  </w:divBdr>
                  <w:divsChild>
                    <w:div w:id="1379474095">
                      <w:marLeft w:val="0"/>
                      <w:marRight w:val="0"/>
                      <w:marTop w:val="0"/>
                      <w:marBottom w:val="0"/>
                      <w:divBdr>
                        <w:top w:val="none" w:sz="0" w:space="0" w:color="auto"/>
                        <w:left w:val="none" w:sz="0" w:space="0" w:color="auto"/>
                        <w:bottom w:val="none" w:sz="0" w:space="0" w:color="auto"/>
                        <w:right w:val="none" w:sz="0" w:space="0" w:color="auto"/>
                      </w:divBdr>
                    </w:div>
                  </w:divsChild>
                </w:div>
                <w:div w:id="992299339">
                  <w:marLeft w:val="0"/>
                  <w:marRight w:val="0"/>
                  <w:marTop w:val="0"/>
                  <w:marBottom w:val="0"/>
                  <w:divBdr>
                    <w:top w:val="none" w:sz="0" w:space="0" w:color="auto"/>
                    <w:left w:val="none" w:sz="0" w:space="0" w:color="auto"/>
                    <w:bottom w:val="none" w:sz="0" w:space="0" w:color="auto"/>
                    <w:right w:val="none" w:sz="0" w:space="0" w:color="auto"/>
                  </w:divBdr>
                  <w:divsChild>
                    <w:div w:id="1100102662">
                      <w:marLeft w:val="0"/>
                      <w:marRight w:val="0"/>
                      <w:marTop w:val="0"/>
                      <w:marBottom w:val="0"/>
                      <w:divBdr>
                        <w:top w:val="none" w:sz="0" w:space="0" w:color="auto"/>
                        <w:left w:val="none" w:sz="0" w:space="0" w:color="auto"/>
                        <w:bottom w:val="none" w:sz="0" w:space="0" w:color="auto"/>
                        <w:right w:val="none" w:sz="0" w:space="0" w:color="auto"/>
                      </w:divBdr>
                    </w:div>
                  </w:divsChild>
                </w:div>
                <w:div w:id="1051032063">
                  <w:marLeft w:val="0"/>
                  <w:marRight w:val="0"/>
                  <w:marTop w:val="0"/>
                  <w:marBottom w:val="0"/>
                  <w:divBdr>
                    <w:top w:val="none" w:sz="0" w:space="0" w:color="auto"/>
                    <w:left w:val="none" w:sz="0" w:space="0" w:color="auto"/>
                    <w:bottom w:val="none" w:sz="0" w:space="0" w:color="auto"/>
                    <w:right w:val="none" w:sz="0" w:space="0" w:color="auto"/>
                  </w:divBdr>
                  <w:divsChild>
                    <w:div w:id="1776175417">
                      <w:marLeft w:val="0"/>
                      <w:marRight w:val="0"/>
                      <w:marTop w:val="0"/>
                      <w:marBottom w:val="0"/>
                      <w:divBdr>
                        <w:top w:val="none" w:sz="0" w:space="0" w:color="auto"/>
                        <w:left w:val="none" w:sz="0" w:space="0" w:color="auto"/>
                        <w:bottom w:val="none" w:sz="0" w:space="0" w:color="auto"/>
                        <w:right w:val="none" w:sz="0" w:space="0" w:color="auto"/>
                      </w:divBdr>
                    </w:div>
                  </w:divsChild>
                </w:div>
                <w:div w:id="1066415643">
                  <w:marLeft w:val="0"/>
                  <w:marRight w:val="0"/>
                  <w:marTop w:val="0"/>
                  <w:marBottom w:val="0"/>
                  <w:divBdr>
                    <w:top w:val="none" w:sz="0" w:space="0" w:color="auto"/>
                    <w:left w:val="none" w:sz="0" w:space="0" w:color="auto"/>
                    <w:bottom w:val="none" w:sz="0" w:space="0" w:color="auto"/>
                    <w:right w:val="none" w:sz="0" w:space="0" w:color="auto"/>
                  </w:divBdr>
                  <w:divsChild>
                    <w:div w:id="1640842306">
                      <w:marLeft w:val="0"/>
                      <w:marRight w:val="0"/>
                      <w:marTop w:val="0"/>
                      <w:marBottom w:val="0"/>
                      <w:divBdr>
                        <w:top w:val="none" w:sz="0" w:space="0" w:color="auto"/>
                        <w:left w:val="none" w:sz="0" w:space="0" w:color="auto"/>
                        <w:bottom w:val="none" w:sz="0" w:space="0" w:color="auto"/>
                        <w:right w:val="none" w:sz="0" w:space="0" w:color="auto"/>
                      </w:divBdr>
                    </w:div>
                  </w:divsChild>
                </w:div>
                <w:div w:id="1151290680">
                  <w:marLeft w:val="0"/>
                  <w:marRight w:val="0"/>
                  <w:marTop w:val="0"/>
                  <w:marBottom w:val="0"/>
                  <w:divBdr>
                    <w:top w:val="none" w:sz="0" w:space="0" w:color="auto"/>
                    <w:left w:val="none" w:sz="0" w:space="0" w:color="auto"/>
                    <w:bottom w:val="none" w:sz="0" w:space="0" w:color="auto"/>
                    <w:right w:val="none" w:sz="0" w:space="0" w:color="auto"/>
                  </w:divBdr>
                  <w:divsChild>
                    <w:div w:id="659190644">
                      <w:marLeft w:val="0"/>
                      <w:marRight w:val="0"/>
                      <w:marTop w:val="0"/>
                      <w:marBottom w:val="0"/>
                      <w:divBdr>
                        <w:top w:val="none" w:sz="0" w:space="0" w:color="auto"/>
                        <w:left w:val="none" w:sz="0" w:space="0" w:color="auto"/>
                        <w:bottom w:val="none" w:sz="0" w:space="0" w:color="auto"/>
                        <w:right w:val="none" w:sz="0" w:space="0" w:color="auto"/>
                      </w:divBdr>
                    </w:div>
                  </w:divsChild>
                </w:div>
                <w:div w:id="1151560477">
                  <w:marLeft w:val="0"/>
                  <w:marRight w:val="0"/>
                  <w:marTop w:val="0"/>
                  <w:marBottom w:val="0"/>
                  <w:divBdr>
                    <w:top w:val="none" w:sz="0" w:space="0" w:color="auto"/>
                    <w:left w:val="none" w:sz="0" w:space="0" w:color="auto"/>
                    <w:bottom w:val="none" w:sz="0" w:space="0" w:color="auto"/>
                    <w:right w:val="none" w:sz="0" w:space="0" w:color="auto"/>
                  </w:divBdr>
                  <w:divsChild>
                    <w:div w:id="1641689920">
                      <w:marLeft w:val="0"/>
                      <w:marRight w:val="0"/>
                      <w:marTop w:val="0"/>
                      <w:marBottom w:val="0"/>
                      <w:divBdr>
                        <w:top w:val="none" w:sz="0" w:space="0" w:color="auto"/>
                        <w:left w:val="none" w:sz="0" w:space="0" w:color="auto"/>
                        <w:bottom w:val="none" w:sz="0" w:space="0" w:color="auto"/>
                        <w:right w:val="none" w:sz="0" w:space="0" w:color="auto"/>
                      </w:divBdr>
                    </w:div>
                  </w:divsChild>
                </w:div>
                <w:div w:id="1162235256">
                  <w:marLeft w:val="0"/>
                  <w:marRight w:val="0"/>
                  <w:marTop w:val="0"/>
                  <w:marBottom w:val="0"/>
                  <w:divBdr>
                    <w:top w:val="none" w:sz="0" w:space="0" w:color="auto"/>
                    <w:left w:val="none" w:sz="0" w:space="0" w:color="auto"/>
                    <w:bottom w:val="none" w:sz="0" w:space="0" w:color="auto"/>
                    <w:right w:val="none" w:sz="0" w:space="0" w:color="auto"/>
                  </w:divBdr>
                  <w:divsChild>
                    <w:div w:id="592476851">
                      <w:marLeft w:val="0"/>
                      <w:marRight w:val="0"/>
                      <w:marTop w:val="0"/>
                      <w:marBottom w:val="0"/>
                      <w:divBdr>
                        <w:top w:val="none" w:sz="0" w:space="0" w:color="auto"/>
                        <w:left w:val="none" w:sz="0" w:space="0" w:color="auto"/>
                        <w:bottom w:val="none" w:sz="0" w:space="0" w:color="auto"/>
                        <w:right w:val="none" w:sz="0" w:space="0" w:color="auto"/>
                      </w:divBdr>
                    </w:div>
                  </w:divsChild>
                </w:div>
                <w:div w:id="1223327567">
                  <w:marLeft w:val="0"/>
                  <w:marRight w:val="0"/>
                  <w:marTop w:val="0"/>
                  <w:marBottom w:val="0"/>
                  <w:divBdr>
                    <w:top w:val="none" w:sz="0" w:space="0" w:color="auto"/>
                    <w:left w:val="none" w:sz="0" w:space="0" w:color="auto"/>
                    <w:bottom w:val="none" w:sz="0" w:space="0" w:color="auto"/>
                    <w:right w:val="none" w:sz="0" w:space="0" w:color="auto"/>
                  </w:divBdr>
                  <w:divsChild>
                    <w:div w:id="1099567384">
                      <w:marLeft w:val="0"/>
                      <w:marRight w:val="0"/>
                      <w:marTop w:val="0"/>
                      <w:marBottom w:val="0"/>
                      <w:divBdr>
                        <w:top w:val="none" w:sz="0" w:space="0" w:color="auto"/>
                        <w:left w:val="none" w:sz="0" w:space="0" w:color="auto"/>
                        <w:bottom w:val="none" w:sz="0" w:space="0" w:color="auto"/>
                        <w:right w:val="none" w:sz="0" w:space="0" w:color="auto"/>
                      </w:divBdr>
                    </w:div>
                  </w:divsChild>
                </w:div>
                <w:div w:id="1235319172">
                  <w:marLeft w:val="0"/>
                  <w:marRight w:val="0"/>
                  <w:marTop w:val="0"/>
                  <w:marBottom w:val="0"/>
                  <w:divBdr>
                    <w:top w:val="none" w:sz="0" w:space="0" w:color="auto"/>
                    <w:left w:val="none" w:sz="0" w:space="0" w:color="auto"/>
                    <w:bottom w:val="none" w:sz="0" w:space="0" w:color="auto"/>
                    <w:right w:val="none" w:sz="0" w:space="0" w:color="auto"/>
                  </w:divBdr>
                  <w:divsChild>
                    <w:div w:id="32847667">
                      <w:marLeft w:val="0"/>
                      <w:marRight w:val="0"/>
                      <w:marTop w:val="0"/>
                      <w:marBottom w:val="0"/>
                      <w:divBdr>
                        <w:top w:val="none" w:sz="0" w:space="0" w:color="auto"/>
                        <w:left w:val="none" w:sz="0" w:space="0" w:color="auto"/>
                        <w:bottom w:val="none" w:sz="0" w:space="0" w:color="auto"/>
                        <w:right w:val="none" w:sz="0" w:space="0" w:color="auto"/>
                      </w:divBdr>
                    </w:div>
                  </w:divsChild>
                </w:div>
                <w:div w:id="1275360300">
                  <w:marLeft w:val="0"/>
                  <w:marRight w:val="0"/>
                  <w:marTop w:val="0"/>
                  <w:marBottom w:val="0"/>
                  <w:divBdr>
                    <w:top w:val="none" w:sz="0" w:space="0" w:color="auto"/>
                    <w:left w:val="none" w:sz="0" w:space="0" w:color="auto"/>
                    <w:bottom w:val="none" w:sz="0" w:space="0" w:color="auto"/>
                    <w:right w:val="none" w:sz="0" w:space="0" w:color="auto"/>
                  </w:divBdr>
                  <w:divsChild>
                    <w:div w:id="1774401538">
                      <w:marLeft w:val="0"/>
                      <w:marRight w:val="0"/>
                      <w:marTop w:val="0"/>
                      <w:marBottom w:val="0"/>
                      <w:divBdr>
                        <w:top w:val="none" w:sz="0" w:space="0" w:color="auto"/>
                        <w:left w:val="none" w:sz="0" w:space="0" w:color="auto"/>
                        <w:bottom w:val="none" w:sz="0" w:space="0" w:color="auto"/>
                        <w:right w:val="none" w:sz="0" w:space="0" w:color="auto"/>
                      </w:divBdr>
                    </w:div>
                  </w:divsChild>
                </w:div>
                <w:div w:id="1277101340">
                  <w:marLeft w:val="0"/>
                  <w:marRight w:val="0"/>
                  <w:marTop w:val="0"/>
                  <w:marBottom w:val="0"/>
                  <w:divBdr>
                    <w:top w:val="none" w:sz="0" w:space="0" w:color="auto"/>
                    <w:left w:val="none" w:sz="0" w:space="0" w:color="auto"/>
                    <w:bottom w:val="none" w:sz="0" w:space="0" w:color="auto"/>
                    <w:right w:val="none" w:sz="0" w:space="0" w:color="auto"/>
                  </w:divBdr>
                  <w:divsChild>
                    <w:div w:id="2115979805">
                      <w:marLeft w:val="0"/>
                      <w:marRight w:val="0"/>
                      <w:marTop w:val="0"/>
                      <w:marBottom w:val="0"/>
                      <w:divBdr>
                        <w:top w:val="none" w:sz="0" w:space="0" w:color="auto"/>
                        <w:left w:val="none" w:sz="0" w:space="0" w:color="auto"/>
                        <w:bottom w:val="none" w:sz="0" w:space="0" w:color="auto"/>
                        <w:right w:val="none" w:sz="0" w:space="0" w:color="auto"/>
                      </w:divBdr>
                    </w:div>
                  </w:divsChild>
                </w:div>
                <w:div w:id="1308052344">
                  <w:marLeft w:val="0"/>
                  <w:marRight w:val="0"/>
                  <w:marTop w:val="0"/>
                  <w:marBottom w:val="0"/>
                  <w:divBdr>
                    <w:top w:val="none" w:sz="0" w:space="0" w:color="auto"/>
                    <w:left w:val="none" w:sz="0" w:space="0" w:color="auto"/>
                    <w:bottom w:val="none" w:sz="0" w:space="0" w:color="auto"/>
                    <w:right w:val="none" w:sz="0" w:space="0" w:color="auto"/>
                  </w:divBdr>
                  <w:divsChild>
                    <w:div w:id="966200503">
                      <w:marLeft w:val="0"/>
                      <w:marRight w:val="0"/>
                      <w:marTop w:val="0"/>
                      <w:marBottom w:val="0"/>
                      <w:divBdr>
                        <w:top w:val="none" w:sz="0" w:space="0" w:color="auto"/>
                        <w:left w:val="none" w:sz="0" w:space="0" w:color="auto"/>
                        <w:bottom w:val="none" w:sz="0" w:space="0" w:color="auto"/>
                        <w:right w:val="none" w:sz="0" w:space="0" w:color="auto"/>
                      </w:divBdr>
                    </w:div>
                  </w:divsChild>
                </w:div>
                <w:div w:id="1332874539">
                  <w:marLeft w:val="0"/>
                  <w:marRight w:val="0"/>
                  <w:marTop w:val="0"/>
                  <w:marBottom w:val="0"/>
                  <w:divBdr>
                    <w:top w:val="none" w:sz="0" w:space="0" w:color="auto"/>
                    <w:left w:val="none" w:sz="0" w:space="0" w:color="auto"/>
                    <w:bottom w:val="none" w:sz="0" w:space="0" w:color="auto"/>
                    <w:right w:val="none" w:sz="0" w:space="0" w:color="auto"/>
                  </w:divBdr>
                  <w:divsChild>
                    <w:div w:id="63577129">
                      <w:marLeft w:val="0"/>
                      <w:marRight w:val="0"/>
                      <w:marTop w:val="0"/>
                      <w:marBottom w:val="0"/>
                      <w:divBdr>
                        <w:top w:val="none" w:sz="0" w:space="0" w:color="auto"/>
                        <w:left w:val="none" w:sz="0" w:space="0" w:color="auto"/>
                        <w:bottom w:val="none" w:sz="0" w:space="0" w:color="auto"/>
                        <w:right w:val="none" w:sz="0" w:space="0" w:color="auto"/>
                      </w:divBdr>
                    </w:div>
                  </w:divsChild>
                </w:div>
                <w:div w:id="1352419004">
                  <w:marLeft w:val="0"/>
                  <w:marRight w:val="0"/>
                  <w:marTop w:val="0"/>
                  <w:marBottom w:val="0"/>
                  <w:divBdr>
                    <w:top w:val="none" w:sz="0" w:space="0" w:color="auto"/>
                    <w:left w:val="none" w:sz="0" w:space="0" w:color="auto"/>
                    <w:bottom w:val="none" w:sz="0" w:space="0" w:color="auto"/>
                    <w:right w:val="none" w:sz="0" w:space="0" w:color="auto"/>
                  </w:divBdr>
                  <w:divsChild>
                    <w:div w:id="1426195619">
                      <w:marLeft w:val="0"/>
                      <w:marRight w:val="0"/>
                      <w:marTop w:val="0"/>
                      <w:marBottom w:val="0"/>
                      <w:divBdr>
                        <w:top w:val="none" w:sz="0" w:space="0" w:color="auto"/>
                        <w:left w:val="none" w:sz="0" w:space="0" w:color="auto"/>
                        <w:bottom w:val="none" w:sz="0" w:space="0" w:color="auto"/>
                        <w:right w:val="none" w:sz="0" w:space="0" w:color="auto"/>
                      </w:divBdr>
                    </w:div>
                    <w:div w:id="1618104869">
                      <w:marLeft w:val="0"/>
                      <w:marRight w:val="0"/>
                      <w:marTop w:val="0"/>
                      <w:marBottom w:val="0"/>
                      <w:divBdr>
                        <w:top w:val="none" w:sz="0" w:space="0" w:color="auto"/>
                        <w:left w:val="none" w:sz="0" w:space="0" w:color="auto"/>
                        <w:bottom w:val="none" w:sz="0" w:space="0" w:color="auto"/>
                        <w:right w:val="none" w:sz="0" w:space="0" w:color="auto"/>
                      </w:divBdr>
                    </w:div>
                    <w:div w:id="1772361762">
                      <w:marLeft w:val="0"/>
                      <w:marRight w:val="0"/>
                      <w:marTop w:val="0"/>
                      <w:marBottom w:val="0"/>
                      <w:divBdr>
                        <w:top w:val="none" w:sz="0" w:space="0" w:color="auto"/>
                        <w:left w:val="none" w:sz="0" w:space="0" w:color="auto"/>
                        <w:bottom w:val="none" w:sz="0" w:space="0" w:color="auto"/>
                        <w:right w:val="none" w:sz="0" w:space="0" w:color="auto"/>
                      </w:divBdr>
                    </w:div>
                    <w:div w:id="1897624329">
                      <w:marLeft w:val="0"/>
                      <w:marRight w:val="0"/>
                      <w:marTop w:val="0"/>
                      <w:marBottom w:val="0"/>
                      <w:divBdr>
                        <w:top w:val="none" w:sz="0" w:space="0" w:color="auto"/>
                        <w:left w:val="none" w:sz="0" w:space="0" w:color="auto"/>
                        <w:bottom w:val="none" w:sz="0" w:space="0" w:color="auto"/>
                        <w:right w:val="none" w:sz="0" w:space="0" w:color="auto"/>
                      </w:divBdr>
                    </w:div>
                  </w:divsChild>
                </w:div>
                <w:div w:id="1356422226">
                  <w:marLeft w:val="0"/>
                  <w:marRight w:val="0"/>
                  <w:marTop w:val="0"/>
                  <w:marBottom w:val="0"/>
                  <w:divBdr>
                    <w:top w:val="none" w:sz="0" w:space="0" w:color="auto"/>
                    <w:left w:val="none" w:sz="0" w:space="0" w:color="auto"/>
                    <w:bottom w:val="none" w:sz="0" w:space="0" w:color="auto"/>
                    <w:right w:val="none" w:sz="0" w:space="0" w:color="auto"/>
                  </w:divBdr>
                  <w:divsChild>
                    <w:div w:id="1458841381">
                      <w:marLeft w:val="0"/>
                      <w:marRight w:val="0"/>
                      <w:marTop w:val="0"/>
                      <w:marBottom w:val="0"/>
                      <w:divBdr>
                        <w:top w:val="none" w:sz="0" w:space="0" w:color="auto"/>
                        <w:left w:val="none" w:sz="0" w:space="0" w:color="auto"/>
                        <w:bottom w:val="none" w:sz="0" w:space="0" w:color="auto"/>
                        <w:right w:val="none" w:sz="0" w:space="0" w:color="auto"/>
                      </w:divBdr>
                    </w:div>
                  </w:divsChild>
                </w:div>
                <w:div w:id="1371875566">
                  <w:marLeft w:val="0"/>
                  <w:marRight w:val="0"/>
                  <w:marTop w:val="0"/>
                  <w:marBottom w:val="0"/>
                  <w:divBdr>
                    <w:top w:val="none" w:sz="0" w:space="0" w:color="auto"/>
                    <w:left w:val="none" w:sz="0" w:space="0" w:color="auto"/>
                    <w:bottom w:val="none" w:sz="0" w:space="0" w:color="auto"/>
                    <w:right w:val="none" w:sz="0" w:space="0" w:color="auto"/>
                  </w:divBdr>
                  <w:divsChild>
                    <w:div w:id="1814561944">
                      <w:marLeft w:val="0"/>
                      <w:marRight w:val="0"/>
                      <w:marTop w:val="0"/>
                      <w:marBottom w:val="0"/>
                      <w:divBdr>
                        <w:top w:val="none" w:sz="0" w:space="0" w:color="auto"/>
                        <w:left w:val="none" w:sz="0" w:space="0" w:color="auto"/>
                        <w:bottom w:val="none" w:sz="0" w:space="0" w:color="auto"/>
                        <w:right w:val="none" w:sz="0" w:space="0" w:color="auto"/>
                      </w:divBdr>
                    </w:div>
                  </w:divsChild>
                </w:div>
                <w:div w:id="1431312429">
                  <w:marLeft w:val="0"/>
                  <w:marRight w:val="0"/>
                  <w:marTop w:val="0"/>
                  <w:marBottom w:val="0"/>
                  <w:divBdr>
                    <w:top w:val="none" w:sz="0" w:space="0" w:color="auto"/>
                    <w:left w:val="none" w:sz="0" w:space="0" w:color="auto"/>
                    <w:bottom w:val="none" w:sz="0" w:space="0" w:color="auto"/>
                    <w:right w:val="none" w:sz="0" w:space="0" w:color="auto"/>
                  </w:divBdr>
                  <w:divsChild>
                    <w:div w:id="513570830">
                      <w:marLeft w:val="0"/>
                      <w:marRight w:val="0"/>
                      <w:marTop w:val="0"/>
                      <w:marBottom w:val="0"/>
                      <w:divBdr>
                        <w:top w:val="none" w:sz="0" w:space="0" w:color="auto"/>
                        <w:left w:val="none" w:sz="0" w:space="0" w:color="auto"/>
                        <w:bottom w:val="none" w:sz="0" w:space="0" w:color="auto"/>
                        <w:right w:val="none" w:sz="0" w:space="0" w:color="auto"/>
                      </w:divBdr>
                    </w:div>
                  </w:divsChild>
                </w:div>
                <w:div w:id="1459028689">
                  <w:marLeft w:val="0"/>
                  <w:marRight w:val="0"/>
                  <w:marTop w:val="0"/>
                  <w:marBottom w:val="0"/>
                  <w:divBdr>
                    <w:top w:val="none" w:sz="0" w:space="0" w:color="auto"/>
                    <w:left w:val="none" w:sz="0" w:space="0" w:color="auto"/>
                    <w:bottom w:val="none" w:sz="0" w:space="0" w:color="auto"/>
                    <w:right w:val="none" w:sz="0" w:space="0" w:color="auto"/>
                  </w:divBdr>
                  <w:divsChild>
                    <w:div w:id="1461725156">
                      <w:marLeft w:val="0"/>
                      <w:marRight w:val="0"/>
                      <w:marTop w:val="0"/>
                      <w:marBottom w:val="0"/>
                      <w:divBdr>
                        <w:top w:val="none" w:sz="0" w:space="0" w:color="auto"/>
                        <w:left w:val="none" w:sz="0" w:space="0" w:color="auto"/>
                        <w:bottom w:val="none" w:sz="0" w:space="0" w:color="auto"/>
                        <w:right w:val="none" w:sz="0" w:space="0" w:color="auto"/>
                      </w:divBdr>
                    </w:div>
                  </w:divsChild>
                </w:div>
                <w:div w:id="1491680498">
                  <w:marLeft w:val="0"/>
                  <w:marRight w:val="0"/>
                  <w:marTop w:val="0"/>
                  <w:marBottom w:val="0"/>
                  <w:divBdr>
                    <w:top w:val="none" w:sz="0" w:space="0" w:color="auto"/>
                    <w:left w:val="none" w:sz="0" w:space="0" w:color="auto"/>
                    <w:bottom w:val="none" w:sz="0" w:space="0" w:color="auto"/>
                    <w:right w:val="none" w:sz="0" w:space="0" w:color="auto"/>
                  </w:divBdr>
                  <w:divsChild>
                    <w:div w:id="1807700470">
                      <w:marLeft w:val="0"/>
                      <w:marRight w:val="0"/>
                      <w:marTop w:val="0"/>
                      <w:marBottom w:val="0"/>
                      <w:divBdr>
                        <w:top w:val="none" w:sz="0" w:space="0" w:color="auto"/>
                        <w:left w:val="none" w:sz="0" w:space="0" w:color="auto"/>
                        <w:bottom w:val="none" w:sz="0" w:space="0" w:color="auto"/>
                        <w:right w:val="none" w:sz="0" w:space="0" w:color="auto"/>
                      </w:divBdr>
                    </w:div>
                  </w:divsChild>
                </w:div>
                <w:div w:id="1519081966">
                  <w:marLeft w:val="0"/>
                  <w:marRight w:val="0"/>
                  <w:marTop w:val="0"/>
                  <w:marBottom w:val="0"/>
                  <w:divBdr>
                    <w:top w:val="none" w:sz="0" w:space="0" w:color="auto"/>
                    <w:left w:val="none" w:sz="0" w:space="0" w:color="auto"/>
                    <w:bottom w:val="none" w:sz="0" w:space="0" w:color="auto"/>
                    <w:right w:val="none" w:sz="0" w:space="0" w:color="auto"/>
                  </w:divBdr>
                  <w:divsChild>
                    <w:div w:id="1961839627">
                      <w:marLeft w:val="0"/>
                      <w:marRight w:val="0"/>
                      <w:marTop w:val="0"/>
                      <w:marBottom w:val="0"/>
                      <w:divBdr>
                        <w:top w:val="none" w:sz="0" w:space="0" w:color="auto"/>
                        <w:left w:val="none" w:sz="0" w:space="0" w:color="auto"/>
                        <w:bottom w:val="none" w:sz="0" w:space="0" w:color="auto"/>
                        <w:right w:val="none" w:sz="0" w:space="0" w:color="auto"/>
                      </w:divBdr>
                    </w:div>
                  </w:divsChild>
                </w:div>
                <w:div w:id="1535465494">
                  <w:marLeft w:val="0"/>
                  <w:marRight w:val="0"/>
                  <w:marTop w:val="0"/>
                  <w:marBottom w:val="0"/>
                  <w:divBdr>
                    <w:top w:val="none" w:sz="0" w:space="0" w:color="auto"/>
                    <w:left w:val="none" w:sz="0" w:space="0" w:color="auto"/>
                    <w:bottom w:val="none" w:sz="0" w:space="0" w:color="auto"/>
                    <w:right w:val="none" w:sz="0" w:space="0" w:color="auto"/>
                  </w:divBdr>
                  <w:divsChild>
                    <w:div w:id="1244728920">
                      <w:marLeft w:val="0"/>
                      <w:marRight w:val="0"/>
                      <w:marTop w:val="0"/>
                      <w:marBottom w:val="0"/>
                      <w:divBdr>
                        <w:top w:val="none" w:sz="0" w:space="0" w:color="auto"/>
                        <w:left w:val="none" w:sz="0" w:space="0" w:color="auto"/>
                        <w:bottom w:val="none" w:sz="0" w:space="0" w:color="auto"/>
                        <w:right w:val="none" w:sz="0" w:space="0" w:color="auto"/>
                      </w:divBdr>
                    </w:div>
                  </w:divsChild>
                </w:div>
                <w:div w:id="1555701377">
                  <w:marLeft w:val="0"/>
                  <w:marRight w:val="0"/>
                  <w:marTop w:val="0"/>
                  <w:marBottom w:val="0"/>
                  <w:divBdr>
                    <w:top w:val="none" w:sz="0" w:space="0" w:color="auto"/>
                    <w:left w:val="none" w:sz="0" w:space="0" w:color="auto"/>
                    <w:bottom w:val="none" w:sz="0" w:space="0" w:color="auto"/>
                    <w:right w:val="none" w:sz="0" w:space="0" w:color="auto"/>
                  </w:divBdr>
                  <w:divsChild>
                    <w:div w:id="1897666901">
                      <w:marLeft w:val="0"/>
                      <w:marRight w:val="0"/>
                      <w:marTop w:val="0"/>
                      <w:marBottom w:val="0"/>
                      <w:divBdr>
                        <w:top w:val="none" w:sz="0" w:space="0" w:color="auto"/>
                        <w:left w:val="none" w:sz="0" w:space="0" w:color="auto"/>
                        <w:bottom w:val="none" w:sz="0" w:space="0" w:color="auto"/>
                        <w:right w:val="none" w:sz="0" w:space="0" w:color="auto"/>
                      </w:divBdr>
                    </w:div>
                  </w:divsChild>
                </w:div>
                <w:div w:id="1560247384">
                  <w:marLeft w:val="0"/>
                  <w:marRight w:val="0"/>
                  <w:marTop w:val="0"/>
                  <w:marBottom w:val="0"/>
                  <w:divBdr>
                    <w:top w:val="none" w:sz="0" w:space="0" w:color="auto"/>
                    <w:left w:val="none" w:sz="0" w:space="0" w:color="auto"/>
                    <w:bottom w:val="none" w:sz="0" w:space="0" w:color="auto"/>
                    <w:right w:val="none" w:sz="0" w:space="0" w:color="auto"/>
                  </w:divBdr>
                  <w:divsChild>
                    <w:div w:id="669141410">
                      <w:marLeft w:val="0"/>
                      <w:marRight w:val="0"/>
                      <w:marTop w:val="0"/>
                      <w:marBottom w:val="0"/>
                      <w:divBdr>
                        <w:top w:val="none" w:sz="0" w:space="0" w:color="auto"/>
                        <w:left w:val="none" w:sz="0" w:space="0" w:color="auto"/>
                        <w:bottom w:val="none" w:sz="0" w:space="0" w:color="auto"/>
                        <w:right w:val="none" w:sz="0" w:space="0" w:color="auto"/>
                      </w:divBdr>
                    </w:div>
                  </w:divsChild>
                </w:div>
                <w:div w:id="1594556773">
                  <w:marLeft w:val="0"/>
                  <w:marRight w:val="0"/>
                  <w:marTop w:val="0"/>
                  <w:marBottom w:val="0"/>
                  <w:divBdr>
                    <w:top w:val="none" w:sz="0" w:space="0" w:color="auto"/>
                    <w:left w:val="none" w:sz="0" w:space="0" w:color="auto"/>
                    <w:bottom w:val="none" w:sz="0" w:space="0" w:color="auto"/>
                    <w:right w:val="none" w:sz="0" w:space="0" w:color="auto"/>
                  </w:divBdr>
                  <w:divsChild>
                    <w:div w:id="1117867006">
                      <w:marLeft w:val="0"/>
                      <w:marRight w:val="0"/>
                      <w:marTop w:val="0"/>
                      <w:marBottom w:val="0"/>
                      <w:divBdr>
                        <w:top w:val="none" w:sz="0" w:space="0" w:color="auto"/>
                        <w:left w:val="none" w:sz="0" w:space="0" w:color="auto"/>
                        <w:bottom w:val="none" w:sz="0" w:space="0" w:color="auto"/>
                        <w:right w:val="none" w:sz="0" w:space="0" w:color="auto"/>
                      </w:divBdr>
                    </w:div>
                  </w:divsChild>
                </w:div>
                <w:div w:id="1597667402">
                  <w:marLeft w:val="0"/>
                  <w:marRight w:val="0"/>
                  <w:marTop w:val="0"/>
                  <w:marBottom w:val="0"/>
                  <w:divBdr>
                    <w:top w:val="none" w:sz="0" w:space="0" w:color="auto"/>
                    <w:left w:val="none" w:sz="0" w:space="0" w:color="auto"/>
                    <w:bottom w:val="none" w:sz="0" w:space="0" w:color="auto"/>
                    <w:right w:val="none" w:sz="0" w:space="0" w:color="auto"/>
                  </w:divBdr>
                  <w:divsChild>
                    <w:div w:id="1886872158">
                      <w:marLeft w:val="0"/>
                      <w:marRight w:val="0"/>
                      <w:marTop w:val="0"/>
                      <w:marBottom w:val="0"/>
                      <w:divBdr>
                        <w:top w:val="none" w:sz="0" w:space="0" w:color="auto"/>
                        <w:left w:val="none" w:sz="0" w:space="0" w:color="auto"/>
                        <w:bottom w:val="none" w:sz="0" w:space="0" w:color="auto"/>
                        <w:right w:val="none" w:sz="0" w:space="0" w:color="auto"/>
                      </w:divBdr>
                    </w:div>
                  </w:divsChild>
                </w:div>
                <w:div w:id="1662538868">
                  <w:marLeft w:val="0"/>
                  <w:marRight w:val="0"/>
                  <w:marTop w:val="0"/>
                  <w:marBottom w:val="0"/>
                  <w:divBdr>
                    <w:top w:val="none" w:sz="0" w:space="0" w:color="auto"/>
                    <w:left w:val="none" w:sz="0" w:space="0" w:color="auto"/>
                    <w:bottom w:val="none" w:sz="0" w:space="0" w:color="auto"/>
                    <w:right w:val="none" w:sz="0" w:space="0" w:color="auto"/>
                  </w:divBdr>
                  <w:divsChild>
                    <w:div w:id="981890926">
                      <w:marLeft w:val="0"/>
                      <w:marRight w:val="0"/>
                      <w:marTop w:val="0"/>
                      <w:marBottom w:val="0"/>
                      <w:divBdr>
                        <w:top w:val="none" w:sz="0" w:space="0" w:color="auto"/>
                        <w:left w:val="none" w:sz="0" w:space="0" w:color="auto"/>
                        <w:bottom w:val="none" w:sz="0" w:space="0" w:color="auto"/>
                        <w:right w:val="none" w:sz="0" w:space="0" w:color="auto"/>
                      </w:divBdr>
                    </w:div>
                  </w:divsChild>
                </w:div>
                <w:div w:id="1684160396">
                  <w:marLeft w:val="0"/>
                  <w:marRight w:val="0"/>
                  <w:marTop w:val="0"/>
                  <w:marBottom w:val="0"/>
                  <w:divBdr>
                    <w:top w:val="none" w:sz="0" w:space="0" w:color="auto"/>
                    <w:left w:val="none" w:sz="0" w:space="0" w:color="auto"/>
                    <w:bottom w:val="none" w:sz="0" w:space="0" w:color="auto"/>
                    <w:right w:val="none" w:sz="0" w:space="0" w:color="auto"/>
                  </w:divBdr>
                  <w:divsChild>
                    <w:div w:id="566497280">
                      <w:marLeft w:val="0"/>
                      <w:marRight w:val="0"/>
                      <w:marTop w:val="0"/>
                      <w:marBottom w:val="0"/>
                      <w:divBdr>
                        <w:top w:val="none" w:sz="0" w:space="0" w:color="auto"/>
                        <w:left w:val="none" w:sz="0" w:space="0" w:color="auto"/>
                        <w:bottom w:val="none" w:sz="0" w:space="0" w:color="auto"/>
                        <w:right w:val="none" w:sz="0" w:space="0" w:color="auto"/>
                      </w:divBdr>
                    </w:div>
                  </w:divsChild>
                </w:div>
                <w:div w:id="1734889433">
                  <w:marLeft w:val="0"/>
                  <w:marRight w:val="0"/>
                  <w:marTop w:val="0"/>
                  <w:marBottom w:val="0"/>
                  <w:divBdr>
                    <w:top w:val="none" w:sz="0" w:space="0" w:color="auto"/>
                    <w:left w:val="none" w:sz="0" w:space="0" w:color="auto"/>
                    <w:bottom w:val="none" w:sz="0" w:space="0" w:color="auto"/>
                    <w:right w:val="none" w:sz="0" w:space="0" w:color="auto"/>
                  </w:divBdr>
                  <w:divsChild>
                    <w:div w:id="1178080443">
                      <w:marLeft w:val="0"/>
                      <w:marRight w:val="0"/>
                      <w:marTop w:val="0"/>
                      <w:marBottom w:val="0"/>
                      <w:divBdr>
                        <w:top w:val="none" w:sz="0" w:space="0" w:color="auto"/>
                        <w:left w:val="none" w:sz="0" w:space="0" w:color="auto"/>
                        <w:bottom w:val="none" w:sz="0" w:space="0" w:color="auto"/>
                        <w:right w:val="none" w:sz="0" w:space="0" w:color="auto"/>
                      </w:divBdr>
                    </w:div>
                  </w:divsChild>
                </w:div>
                <w:div w:id="1836726404">
                  <w:marLeft w:val="0"/>
                  <w:marRight w:val="0"/>
                  <w:marTop w:val="0"/>
                  <w:marBottom w:val="0"/>
                  <w:divBdr>
                    <w:top w:val="none" w:sz="0" w:space="0" w:color="auto"/>
                    <w:left w:val="none" w:sz="0" w:space="0" w:color="auto"/>
                    <w:bottom w:val="none" w:sz="0" w:space="0" w:color="auto"/>
                    <w:right w:val="none" w:sz="0" w:space="0" w:color="auto"/>
                  </w:divBdr>
                  <w:divsChild>
                    <w:div w:id="543638555">
                      <w:marLeft w:val="0"/>
                      <w:marRight w:val="0"/>
                      <w:marTop w:val="0"/>
                      <w:marBottom w:val="0"/>
                      <w:divBdr>
                        <w:top w:val="none" w:sz="0" w:space="0" w:color="auto"/>
                        <w:left w:val="none" w:sz="0" w:space="0" w:color="auto"/>
                        <w:bottom w:val="none" w:sz="0" w:space="0" w:color="auto"/>
                        <w:right w:val="none" w:sz="0" w:space="0" w:color="auto"/>
                      </w:divBdr>
                    </w:div>
                  </w:divsChild>
                </w:div>
                <w:div w:id="1895264999">
                  <w:marLeft w:val="0"/>
                  <w:marRight w:val="0"/>
                  <w:marTop w:val="0"/>
                  <w:marBottom w:val="0"/>
                  <w:divBdr>
                    <w:top w:val="none" w:sz="0" w:space="0" w:color="auto"/>
                    <w:left w:val="none" w:sz="0" w:space="0" w:color="auto"/>
                    <w:bottom w:val="none" w:sz="0" w:space="0" w:color="auto"/>
                    <w:right w:val="none" w:sz="0" w:space="0" w:color="auto"/>
                  </w:divBdr>
                  <w:divsChild>
                    <w:div w:id="1729304394">
                      <w:marLeft w:val="0"/>
                      <w:marRight w:val="0"/>
                      <w:marTop w:val="0"/>
                      <w:marBottom w:val="0"/>
                      <w:divBdr>
                        <w:top w:val="none" w:sz="0" w:space="0" w:color="auto"/>
                        <w:left w:val="none" w:sz="0" w:space="0" w:color="auto"/>
                        <w:bottom w:val="none" w:sz="0" w:space="0" w:color="auto"/>
                        <w:right w:val="none" w:sz="0" w:space="0" w:color="auto"/>
                      </w:divBdr>
                    </w:div>
                  </w:divsChild>
                </w:div>
                <w:div w:id="1905144242">
                  <w:marLeft w:val="0"/>
                  <w:marRight w:val="0"/>
                  <w:marTop w:val="0"/>
                  <w:marBottom w:val="0"/>
                  <w:divBdr>
                    <w:top w:val="none" w:sz="0" w:space="0" w:color="auto"/>
                    <w:left w:val="none" w:sz="0" w:space="0" w:color="auto"/>
                    <w:bottom w:val="none" w:sz="0" w:space="0" w:color="auto"/>
                    <w:right w:val="none" w:sz="0" w:space="0" w:color="auto"/>
                  </w:divBdr>
                  <w:divsChild>
                    <w:div w:id="1414426558">
                      <w:marLeft w:val="0"/>
                      <w:marRight w:val="0"/>
                      <w:marTop w:val="0"/>
                      <w:marBottom w:val="0"/>
                      <w:divBdr>
                        <w:top w:val="none" w:sz="0" w:space="0" w:color="auto"/>
                        <w:left w:val="none" w:sz="0" w:space="0" w:color="auto"/>
                        <w:bottom w:val="none" w:sz="0" w:space="0" w:color="auto"/>
                        <w:right w:val="none" w:sz="0" w:space="0" w:color="auto"/>
                      </w:divBdr>
                    </w:div>
                  </w:divsChild>
                </w:div>
                <w:div w:id="1975139145">
                  <w:marLeft w:val="0"/>
                  <w:marRight w:val="0"/>
                  <w:marTop w:val="0"/>
                  <w:marBottom w:val="0"/>
                  <w:divBdr>
                    <w:top w:val="none" w:sz="0" w:space="0" w:color="auto"/>
                    <w:left w:val="none" w:sz="0" w:space="0" w:color="auto"/>
                    <w:bottom w:val="none" w:sz="0" w:space="0" w:color="auto"/>
                    <w:right w:val="none" w:sz="0" w:space="0" w:color="auto"/>
                  </w:divBdr>
                  <w:divsChild>
                    <w:div w:id="1280801687">
                      <w:marLeft w:val="0"/>
                      <w:marRight w:val="0"/>
                      <w:marTop w:val="0"/>
                      <w:marBottom w:val="0"/>
                      <w:divBdr>
                        <w:top w:val="none" w:sz="0" w:space="0" w:color="auto"/>
                        <w:left w:val="none" w:sz="0" w:space="0" w:color="auto"/>
                        <w:bottom w:val="none" w:sz="0" w:space="0" w:color="auto"/>
                        <w:right w:val="none" w:sz="0" w:space="0" w:color="auto"/>
                      </w:divBdr>
                    </w:div>
                  </w:divsChild>
                </w:div>
                <w:div w:id="1990668554">
                  <w:marLeft w:val="0"/>
                  <w:marRight w:val="0"/>
                  <w:marTop w:val="0"/>
                  <w:marBottom w:val="0"/>
                  <w:divBdr>
                    <w:top w:val="none" w:sz="0" w:space="0" w:color="auto"/>
                    <w:left w:val="none" w:sz="0" w:space="0" w:color="auto"/>
                    <w:bottom w:val="none" w:sz="0" w:space="0" w:color="auto"/>
                    <w:right w:val="none" w:sz="0" w:space="0" w:color="auto"/>
                  </w:divBdr>
                  <w:divsChild>
                    <w:div w:id="1519275410">
                      <w:marLeft w:val="0"/>
                      <w:marRight w:val="0"/>
                      <w:marTop w:val="0"/>
                      <w:marBottom w:val="0"/>
                      <w:divBdr>
                        <w:top w:val="none" w:sz="0" w:space="0" w:color="auto"/>
                        <w:left w:val="none" w:sz="0" w:space="0" w:color="auto"/>
                        <w:bottom w:val="none" w:sz="0" w:space="0" w:color="auto"/>
                        <w:right w:val="none" w:sz="0" w:space="0" w:color="auto"/>
                      </w:divBdr>
                    </w:div>
                  </w:divsChild>
                </w:div>
                <w:div w:id="2044595670">
                  <w:marLeft w:val="0"/>
                  <w:marRight w:val="0"/>
                  <w:marTop w:val="0"/>
                  <w:marBottom w:val="0"/>
                  <w:divBdr>
                    <w:top w:val="none" w:sz="0" w:space="0" w:color="auto"/>
                    <w:left w:val="none" w:sz="0" w:space="0" w:color="auto"/>
                    <w:bottom w:val="none" w:sz="0" w:space="0" w:color="auto"/>
                    <w:right w:val="none" w:sz="0" w:space="0" w:color="auto"/>
                  </w:divBdr>
                  <w:divsChild>
                    <w:div w:id="21223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954317">
          <w:marLeft w:val="0"/>
          <w:marRight w:val="0"/>
          <w:marTop w:val="0"/>
          <w:marBottom w:val="0"/>
          <w:divBdr>
            <w:top w:val="none" w:sz="0" w:space="0" w:color="auto"/>
            <w:left w:val="none" w:sz="0" w:space="0" w:color="auto"/>
            <w:bottom w:val="none" w:sz="0" w:space="0" w:color="auto"/>
            <w:right w:val="none" w:sz="0" w:space="0" w:color="auto"/>
          </w:divBdr>
          <w:divsChild>
            <w:div w:id="656032070">
              <w:marLeft w:val="0"/>
              <w:marRight w:val="0"/>
              <w:marTop w:val="0"/>
              <w:marBottom w:val="0"/>
              <w:divBdr>
                <w:top w:val="none" w:sz="0" w:space="0" w:color="auto"/>
                <w:left w:val="none" w:sz="0" w:space="0" w:color="auto"/>
                <w:bottom w:val="none" w:sz="0" w:space="0" w:color="auto"/>
                <w:right w:val="none" w:sz="0" w:space="0" w:color="auto"/>
              </w:divBdr>
            </w:div>
            <w:div w:id="923339741">
              <w:marLeft w:val="0"/>
              <w:marRight w:val="0"/>
              <w:marTop w:val="0"/>
              <w:marBottom w:val="0"/>
              <w:divBdr>
                <w:top w:val="none" w:sz="0" w:space="0" w:color="auto"/>
                <w:left w:val="none" w:sz="0" w:space="0" w:color="auto"/>
                <w:bottom w:val="none" w:sz="0" w:space="0" w:color="auto"/>
                <w:right w:val="none" w:sz="0" w:space="0" w:color="auto"/>
              </w:divBdr>
            </w:div>
            <w:div w:id="1949702090">
              <w:marLeft w:val="0"/>
              <w:marRight w:val="0"/>
              <w:marTop w:val="0"/>
              <w:marBottom w:val="0"/>
              <w:divBdr>
                <w:top w:val="none" w:sz="0" w:space="0" w:color="auto"/>
                <w:left w:val="none" w:sz="0" w:space="0" w:color="auto"/>
                <w:bottom w:val="none" w:sz="0" w:space="0" w:color="auto"/>
                <w:right w:val="none" w:sz="0" w:space="0" w:color="auto"/>
              </w:divBdr>
            </w:div>
          </w:divsChild>
        </w:div>
        <w:div w:id="458574754">
          <w:marLeft w:val="0"/>
          <w:marRight w:val="0"/>
          <w:marTop w:val="0"/>
          <w:marBottom w:val="0"/>
          <w:divBdr>
            <w:top w:val="none" w:sz="0" w:space="0" w:color="auto"/>
            <w:left w:val="none" w:sz="0" w:space="0" w:color="auto"/>
            <w:bottom w:val="none" w:sz="0" w:space="0" w:color="auto"/>
            <w:right w:val="none" w:sz="0" w:space="0" w:color="auto"/>
          </w:divBdr>
          <w:divsChild>
            <w:div w:id="1191600863">
              <w:marLeft w:val="0"/>
              <w:marRight w:val="0"/>
              <w:marTop w:val="0"/>
              <w:marBottom w:val="0"/>
              <w:divBdr>
                <w:top w:val="none" w:sz="0" w:space="0" w:color="auto"/>
                <w:left w:val="none" w:sz="0" w:space="0" w:color="auto"/>
                <w:bottom w:val="none" w:sz="0" w:space="0" w:color="auto"/>
                <w:right w:val="none" w:sz="0" w:space="0" w:color="auto"/>
              </w:divBdr>
            </w:div>
            <w:div w:id="1424302344">
              <w:marLeft w:val="0"/>
              <w:marRight w:val="0"/>
              <w:marTop w:val="0"/>
              <w:marBottom w:val="0"/>
              <w:divBdr>
                <w:top w:val="none" w:sz="0" w:space="0" w:color="auto"/>
                <w:left w:val="none" w:sz="0" w:space="0" w:color="auto"/>
                <w:bottom w:val="none" w:sz="0" w:space="0" w:color="auto"/>
                <w:right w:val="none" w:sz="0" w:space="0" w:color="auto"/>
              </w:divBdr>
            </w:div>
            <w:div w:id="1704673830">
              <w:marLeft w:val="0"/>
              <w:marRight w:val="0"/>
              <w:marTop w:val="0"/>
              <w:marBottom w:val="0"/>
              <w:divBdr>
                <w:top w:val="none" w:sz="0" w:space="0" w:color="auto"/>
                <w:left w:val="none" w:sz="0" w:space="0" w:color="auto"/>
                <w:bottom w:val="none" w:sz="0" w:space="0" w:color="auto"/>
                <w:right w:val="none" w:sz="0" w:space="0" w:color="auto"/>
              </w:divBdr>
            </w:div>
            <w:div w:id="1783575515">
              <w:marLeft w:val="0"/>
              <w:marRight w:val="0"/>
              <w:marTop w:val="0"/>
              <w:marBottom w:val="0"/>
              <w:divBdr>
                <w:top w:val="none" w:sz="0" w:space="0" w:color="auto"/>
                <w:left w:val="none" w:sz="0" w:space="0" w:color="auto"/>
                <w:bottom w:val="none" w:sz="0" w:space="0" w:color="auto"/>
                <w:right w:val="none" w:sz="0" w:space="0" w:color="auto"/>
              </w:divBdr>
            </w:div>
          </w:divsChild>
        </w:div>
        <w:div w:id="580607982">
          <w:marLeft w:val="0"/>
          <w:marRight w:val="0"/>
          <w:marTop w:val="0"/>
          <w:marBottom w:val="0"/>
          <w:divBdr>
            <w:top w:val="none" w:sz="0" w:space="0" w:color="auto"/>
            <w:left w:val="none" w:sz="0" w:space="0" w:color="auto"/>
            <w:bottom w:val="none" w:sz="0" w:space="0" w:color="auto"/>
            <w:right w:val="none" w:sz="0" w:space="0" w:color="auto"/>
          </w:divBdr>
        </w:div>
        <w:div w:id="931933892">
          <w:marLeft w:val="0"/>
          <w:marRight w:val="0"/>
          <w:marTop w:val="0"/>
          <w:marBottom w:val="0"/>
          <w:divBdr>
            <w:top w:val="none" w:sz="0" w:space="0" w:color="auto"/>
            <w:left w:val="none" w:sz="0" w:space="0" w:color="auto"/>
            <w:bottom w:val="none" w:sz="0" w:space="0" w:color="auto"/>
            <w:right w:val="none" w:sz="0" w:space="0" w:color="auto"/>
          </w:divBdr>
        </w:div>
        <w:div w:id="1251812427">
          <w:marLeft w:val="0"/>
          <w:marRight w:val="0"/>
          <w:marTop w:val="0"/>
          <w:marBottom w:val="0"/>
          <w:divBdr>
            <w:top w:val="none" w:sz="0" w:space="0" w:color="auto"/>
            <w:left w:val="none" w:sz="0" w:space="0" w:color="auto"/>
            <w:bottom w:val="none" w:sz="0" w:space="0" w:color="auto"/>
            <w:right w:val="none" w:sz="0" w:space="0" w:color="auto"/>
          </w:divBdr>
        </w:div>
        <w:div w:id="1262226783">
          <w:marLeft w:val="0"/>
          <w:marRight w:val="0"/>
          <w:marTop w:val="0"/>
          <w:marBottom w:val="0"/>
          <w:divBdr>
            <w:top w:val="none" w:sz="0" w:space="0" w:color="auto"/>
            <w:left w:val="none" w:sz="0" w:space="0" w:color="auto"/>
            <w:bottom w:val="none" w:sz="0" w:space="0" w:color="auto"/>
            <w:right w:val="none" w:sz="0" w:space="0" w:color="auto"/>
          </w:divBdr>
        </w:div>
        <w:div w:id="1263027285">
          <w:marLeft w:val="0"/>
          <w:marRight w:val="0"/>
          <w:marTop w:val="0"/>
          <w:marBottom w:val="0"/>
          <w:divBdr>
            <w:top w:val="none" w:sz="0" w:space="0" w:color="auto"/>
            <w:left w:val="none" w:sz="0" w:space="0" w:color="auto"/>
            <w:bottom w:val="none" w:sz="0" w:space="0" w:color="auto"/>
            <w:right w:val="none" w:sz="0" w:space="0" w:color="auto"/>
          </w:divBdr>
        </w:div>
        <w:div w:id="1339426017">
          <w:marLeft w:val="0"/>
          <w:marRight w:val="0"/>
          <w:marTop w:val="0"/>
          <w:marBottom w:val="0"/>
          <w:divBdr>
            <w:top w:val="none" w:sz="0" w:space="0" w:color="auto"/>
            <w:left w:val="none" w:sz="0" w:space="0" w:color="auto"/>
            <w:bottom w:val="none" w:sz="0" w:space="0" w:color="auto"/>
            <w:right w:val="none" w:sz="0" w:space="0" w:color="auto"/>
          </w:divBdr>
        </w:div>
        <w:div w:id="1683436393">
          <w:marLeft w:val="0"/>
          <w:marRight w:val="0"/>
          <w:marTop w:val="0"/>
          <w:marBottom w:val="0"/>
          <w:divBdr>
            <w:top w:val="none" w:sz="0" w:space="0" w:color="auto"/>
            <w:left w:val="none" w:sz="0" w:space="0" w:color="auto"/>
            <w:bottom w:val="none" w:sz="0" w:space="0" w:color="auto"/>
            <w:right w:val="none" w:sz="0" w:space="0" w:color="auto"/>
          </w:divBdr>
        </w:div>
        <w:div w:id="2113741926">
          <w:marLeft w:val="0"/>
          <w:marRight w:val="0"/>
          <w:marTop w:val="0"/>
          <w:marBottom w:val="0"/>
          <w:divBdr>
            <w:top w:val="none" w:sz="0" w:space="0" w:color="auto"/>
            <w:left w:val="none" w:sz="0" w:space="0" w:color="auto"/>
            <w:bottom w:val="none" w:sz="0" w:space="0" w:color="auto"/>
            <w:right w:val="none" w:sz="0" w:space="0" w:color="auto"/>
          </w:divBdr>
        </w:div>
      </w:divsChild>
    </w:div>
    <w:div w:id="909656551">
      <w:bodyDiv w:val="1"/>
      <w:marLeft w:val="0"/>
      <w:marRight w:val="0"/>
      <w:marTop w:val="0"/>
      <w:marBottom w:val="0"/>
      <w:divBdr>
        <w:top w:val="none" w:sz="0" w:space="0" w:color="auto"/>
        <w:left w:val="none" w:sz="0" w:space="0" w:color="auto"/>
        <w:bottom w:val="none" w:sz="0" w:space="0" w:color="auto"/>
        <w:right w:val="none" w:sz="0" w:space="0" w:color="auto"/>
      </w:divBdr>
    </w:div>
    <w:div w:id="919024200">
      <w:bodyDiv w:val="1"/>
      <w:marLeft w:val="0"/>
      <w:marRight w:val="0"/>
      <w:marTop w:val="0"/>
      <w:marBottom w:val="0"/>
      <w:divBdr>
        <w:top w:val="none" w:sz="0" w:space="0" w:color="auto"/>
        <w:left w:val="none" w:sz="0" w:space="0" w:color="auto"/>
        <w:bottom w:val="none" w:sz="0" w:space="0" w:color="auto"/>
        <w:right w:val="none" w:sz="0" w:space="0" w:color="auto"/>
      </w:divBdr>
    </w:div>
    <w:div w:id="1077899233">
      <w:bodyDiv w:val="1"/>
      <w:marLeft w:val="0"/>
      <w:marRight w:val="0"/>
      <w:marTop w:val="0"/>
      <w:marBottom w:val="0"/>
      <w:divBdr>
        <w:top w:val="none" w:sz="0" w:space="0" w:color="auto"/>
        <w:left w:val="none" w:sz="0" w:space="0" w:color="auto"/>
        <w:bottom w:val="none" w:sz="0" w:space="0" w:color="auto"/>
        <w:right w:val="none" w:sz="0" w:space="0" w:color="auto"/>
      </w:divBdr>
    </w:div>
    <w:div w:id="1307586489">
      <w:bodyDiv w:val="1"/>
      <w:marLeft w:val="0"/>
      <w:marRight w:val="0"/>
      <w:marTop w:val="0"/>
      <w:marBottom w:val="0"/>
      <w:divBdr>
        <w:top w:val="none" w:sz="0" w:space="0" w:color="auto"/>
        <w:left w:val="none" w:sz="0" w:space="0" w:color="auto"/>
        <w:bottom w:val="none" w:sz="0" w:space="0" w:color="auto"/>
        <w:right w:val="none" w:sz="0" w:space="0" w:color="auto"/>
      </w:divBdr>
    </w:div>
    <w:div w:id="1442530138">
      <w:bodyDiv w:val="1"/>
      <w:marLeft w:val="0"/>
      <w:marRight w:val="0"/>
      <w:marTop w:val="0"/>
      <w:marBottom w:val="0"/>
      <w:divBdr>
        <w:top w:val="none" w:sz="0" w:space="0" w:color="auto"/>
        <w:left w:val="none" w:sz="0" w:space="0" w:color="auto"/>
        <w:bottom w:val="none" w:sz="0" w:space="0" w:color="auto"/>
        <w:right w:val="none" w:sz="0" w:space="0" w:color="auto"/>
      </w:divBdr>
    </w:div>
    <w:div w:id="1677225441">
      <w:bodyDiv w:val="1"/>
      <w:marLeft w:val="0"/>
      <w:marRight w:val="0"/>
      <w:marTop w:val="0"/>
      <w:marBottom w:val="0"/>
      <w:divBdr>
        <w:top w:val="none" w:sz="0" w:space="0" w:color="auto"/>
        <w:left w:val="none" w:sz="0" w:space="0" w:color="auto"/>
        <w:bottom w:val="none" w:sz="0" w:space="0" w:color="auto"/>
        <w:right w:val="none" w:sz="0" w:space="0" w:color="auto"/>
      </w:divBdr>
    </w:div>
    <w:div w:id="196707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uthwark.gov.uk/planning-and-building-control/planning-policy-and-guidance/development-plan/new-southwark-pla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outhwark.gov.uk/bins-and-recycling/waste-strategy-and-policy/waste-strategy-for-southwark" TargetMode="External"/><Relationship Id="rId17" Type="http://schemas.openxmlformats.org/officeDocument/2006/relationships/hyperlink" Target="https://www.southwark.gov.uk/news/2023/jul/southwark-s-first-library-of-things-launches" TargetMode="External"/><Relationship Id="rId2" Type="http://schemas.openxmlformats.org/officeDocument/2006/relationships/customXml" Target="../customXml/item2.xml"/><Relationship Id="rId16" Type="http://schemas.openxmlformats.org/officeDocument/2006/relationships/hyperlink" Target="https://www.london.gov.uk/what-we-do/environment/waste-and-recycling/waste-poli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tfl.gov.uk/modes/driving/ultra-low-emission-zon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outhwark.gov.uk/environment/climate-emergen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567B804BEB9349B727F0FD56172E03" ma:contentTypeVersion="13" ma:contentTypeDescription="Create a new document." ma:contentTypeScope="" ma:versionID="0b11f372af7b9dc0c64457b12c56ef93">
  <xsd:schema xmlns:xsd="http://www.w3.org/2001/XMLSchema" xmlns:xs="http://www.w3.org/2001/XMLSchema" xmlns:p="http://schemas.microsoft.com/office/2006/metadata/properties" xmlns:ns2="f64bcf0f-0cb2-4b65-8359-4e1db01d35a2" xmlns:ns3="586acb3d-afc3-46d8-97cb-f900a525b16e" targetNamespace="http://schemas.microsoft.com/office/2006/metadata/properties" ma:root="true" ma:fieldsID="a90fde81f5642973a12247722d3e7eb6" ns2:_="" ns3:_="">
    <xsd:import namespace="f64bcf0f-0cb2-4b65-8359-4e1db01d35a2"/>
    <xsd:import namespace="586acb3d-afc3-46d8-97cb-f900a525b1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4bcf0f-0cb2-4b65-8359-4e1db01d35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6acb3d-afc3-46d8-97cb-f900a525b1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5613f78-92bc-4cd6-abf0-5e1aa048d17e}" ma:internalName="TaxCatchAll" ma:showField="CatchAllData" ma:web="586acb3d-afc3-46d8-97cb-f900a525b1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586acb3d-afc3-46d8-97cb-f900a525b16e">
      <UserInfo>
        <DisplayName>Sarah Craddock</DisplayName>
        <AccountId>25</AccountId>
        <AccountType/>
      </UserInfo>
    </SharedWithUsers>
    <TaxCatchAll xmlns="586acb3d-afc3-46d8-97cb-f900a525b16e" xsi:nil="true"/>
    <lcf76f155ced4ddcb4097134ff3c332f xmlns="f64bcf0f-0cb2-4b65-8359-4e1db01d35a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8C7113-5B01-459F-9FCE-45BD8E7C3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4bcf0f-0cb2-4b65-8359-4e1db01d35a2"/>
    <ds:schemaRef ds:uri="586acb3d-afc3-46d8-97cb-f900a525b1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52A157-6E9B-48CD-AD91-EDFFE23E5C22}">
  <ds:schemaRefs>
    <ds:schemaRef ds:uri="http://schemas.openxmlformats.org/officeDocument/2006/bibliography"/>
  </ds:schemaRefs>
</ds:datastoreItem>
</file>

<file path=customXml/itemProps3.xml><?xml version="1.0" encoding="utf-8"?>
<ds:datastoreItem xmlns:ds="http://schemas.openxmlformats.org/officeDocument/2006/customXml" ds:itemID="{A40B5F83-CEF6-4F71-9726-C1DE2DB12509}">
  <ds:schemaRefs>
    <ds:schemaRef ds:uri="http://schemas.microsoft.com/office/2006/metadata/properties"/>
    <ds:schemaRef ds:uri="http://schemas.microsoft.com/office/infopath/2007/PartnerControls"/>
    <ds:schemaRef ds:uri="586acb3d-afc3-46d8-97cb-f900a525b16e"/>
    <ds:schemaRef ds:uri="f64bcf0f-0cb2-4b65-8359-4e1db01d35a2"/>
  </ds:schemaRefs>
</ds:datastoreItem>
</file>

<file path=customXml/itemProps4.xml><?xml version="1.0" encoding="utf-8"?>
<ds:datastoreItem xmlns:ds="http://schemas.openxmlformats.org/officeDocument/2006/customXml" ds:itemID="{1BA35884-73FA-42DD-AD1A-059D9CDC7F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8</Pages>
  <Words>4569</Words>
  <Characters>26048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30556</CharactersWithSpaces>
  <SharedDoc>false</SharedDoc>
  <HLinks>
    <vt:vector size="36" baseType="variant">
      <vt:variant>
        <vt:i4>2621495</vt:i4>
      </vt:variant>
      <vt:variant>
        <vt:i4>15</vt:i4>
      </vt:variant>
      <vt:variant>
        <vt:i4>0</vt:i4>
      </vt:variant>
      <vt:variant>
        <vt:i4>5</vt:i4>
      </vt:variant>
      <vt:variant>
        <vt:lpwstr>https://www.southwark.gov.uk/news/2023/jul/southwark-s-first-library-of-things-launches</vt:lpwstr>
      </vt:variant>
      <vt:variant>
        <vt:lpwstr/>
      </vt:variant>
      <vt:variant>
        <vt:i4>5701644</vt:i4>
      </vt:variant>
      <vt:variant>
        <vt:i4>12</vt:i4>
      </vt:variant>
      <vt:variant>
        <vt:i4>0</vt:i4>
      </vt:variant>
      <vt:variant>
        <vt:i4>5</vt:i4>
      </vt:variant>
      <vt:variant>
        <vt:lpwstr>https://www.london.gov.uk/what-we-do/environment/waste-and-recycling/waste-policy</vt:lpwstr>
      </vt:variant>
      <vt:variant>
        <vt:lpwstr/>
      </vt:variant>
      <vt:variant>
        <vt:i4>6553698</vt:i4>
      </vt:variant>
      <vt:variant>
        <vt:i4>9</vt:i4>
      </vt:variant>
      <vt:variant>
        <vt:i4>0</vt:i4>
      </vt:variant>
      <vt:variant>
        <vt:i4>5</vt:i4>
      </vt:variant>
      <vt:variant>
        <vt:lpwstr>http://www.tfl.gov.uk/modes/driving/ultra-low-emission-zone</vt:lpwstr>
      </vt:variant>
      <vt:variant>
        <vt:lpwstr/>
      </vt:variant>
      <vt:variant>
        <vt:i4>3276906</vt:i4>
      </vt:variant>
      <vt:variant>
        <vt:i4>6</vt:i4>
      </vt:variant>
      <vt:variant>
        <vt:i4>0</vt:i4>
      </vt:variant>
      <vt:variant>
        <vt:i4>5</vt:i4>
      </vt:variant>
      <vt:variant>
        <vt:lpwstr>https://www.southwark.gov.uk/environment/climate-emergency</vt:lpwstr>
      </vt:variant>
      <vt:variant>
        <vt:lpwstr/>
      </vt:variant>
      <vt:variant>
        <vt:i4>6488096</vt:i4>
      </vt:variant>
      <vt:variant>
        <vt:i4>3</vt:i4>
      </vt:variant>
      <vt:variant>
        <vt:i4>0</vt:i4>
      </vt:variant>
      <vt:variant>
        <vt:i4>5</vt:i4>
      </vt:variant>
      <vt:variant>
        <vt:lpwstr>https://www.southwark.gov.uk/planning-and-building-control/planning-policy-and-guidance/development-plan/new-southwark-plan</vt:lpwstr>
      </vt:variant>
      <vt:variant>
        <vt:lpwstr/>
      </vt:variant>
      <vt:variant>
        <vt:i4>2359404</vt:i4>
      </vt:variant>
      <vt:variant>
        <vt:i4>0</vt:i4>
      </vt:variant>
      <vt:variant>
        <vt:i4>0</vt:i4>
      </vt:variant>
      <vt:variant>
        <vt:i4>5</vt:i4>
      </vt:variant>
      <vt:variant>
        <vt:lpwstr>https://www.southwark.gov.uk/bins-and-recycling/waste-strategy-and-policy/waste-strategy-for-southwark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Horsfield</dc:creator>
  <cp:keywords/>
  <dc:description/>
  <cp:lastModifiedBy>Sam Davies</cp:lastModifiedBy>
  <cp:revision>71</cp:revision>
  <dcterms:created xsi:type="dcterms:W3CDTF">2023-09-06T17:18:00Z</dcterms:created>
  <dcterms:modified xsi:type="dcterms:W3CDTF">2023-11-06T16:33:00Z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0x01010045567B804BEB9349B727F0FD56172E03</vt:lpwstr>
  </property>
  <property fmtid="{D5CDD505-2E9C-101B-9397-08002B2CF9AE}" pid="3" name="MediaServiceImageTags">
    <vt:lpwstr/>
  </property>
</Properties>
</file>